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4739"/>
          <w:sz w:val="60"/>
        </w:rPr>
        <w:t>HARVEST-LINK</w:t>
      </w:r>
    </w:p>
    <w:p>
      <w:pPr>
        <w:jc w:val="center"/>
      </w:pPr>
      <w:r>
        <w:rPr>
          <w:b/>
          <w:color w:val="B3541E"/>
          <w:sz w:val="32"/>
        </w:rPr>
        <w:t>PRODUCT REQUIREMENTS DOCUMENT</w:t>
      </w:r>
    </w:p>
    <w:p>
      <w:pPr>
        <w:jc w:val="center"/>
      </w:pPr>
      <w:r>
        <w:rPr>
          <w:i/>
          <w:color w:val="1A1A1A"/>
          <w:sz w:val="26"/>
        </w:rPr>
        <w:t>From Farm Activity to Financial Identity</w:t>
      </w:r>
    </w:p>
    <w:tbl>
      <w:tblPr>
        <w:tblStyle w:val="TableGrid"/>
        <w:tblW w:type="auto" w:w="0"/>
        <w:jc w:val="center"/>
        <w:tblLook w:firstColumn="1" w:firstRow="1" w:lastColumn="0" w:lastRow="0" w:noHBand="0" w:noVBand="1" w:val="04A0"/>
      </w:tblPr>
      <w:tblGrid>
        <w:gridCol w:w="5040"/>
        <w:gridCol w:w="5040"/>
      </w:tblGrid>
      <w:tr>
        <w:tc>
          <w:tcPr>
            <w:tcW w:type="dxa" w:w="3024"/>
            <w:shd w:fill="2D4739"/>
            <w:vAlign w:val="center"/>
          </w:tcPr>
          <w:p>
            <w:pPr>
              <w:spacing w:after="0"/>
            </w:pPr>
            <w:r/>
            <w:r>
              <w:rPr>
                <w:rFonts w:ascii="Arial" w:hAnsi="Arial"/>
                <w:b/>
                <w:color w:val="FFFFFF"/>
                <w:sz w:val="18"/>
              </w:rPr>
              <w:t>DOCUMENT</w:t>
            </w:r>
          </w:p>
        </w:tc>
        <w:tc>
          <w:tcPr>
            <w:tcW w:type="dxa" w:w="6480"/>
            <w:shd w:fill="2D4739"/>
            <w:vAlign w:val="center"/>
          </w:tcPr>
          <w:p>
            <w:pPr>
              <w:spacing w:after="0"/>
            </w:pPr>
            <w:r/>
            <w:r>
              <w:rPr>
                <w:rFonts w:ascii="Arial" w:hAnsi="Arial"/>
                <w:b/>
                <w:color w:val="FFFFFF"/>
                <w:sz w:val="18"/>
              </w:rPr>
              <w:t>VALUE</w:t>
            </w:r>
          </w:p>
        </w:tc>
      </w:tr>
      <w:tr>
        <w:tc>
          <w:tcPr>
            <w:tcW w:type="dxa" w:w="3024"/>
            <w:shd w:fill="F7F3EC"/>
            <w:vAlign w:val="center"/>
          </w:tcPr>
          <w:p>
            <w:pPr>
              <w:spacing w:after="0"/>
            </w:pPr>
            <w:r/>
            <w:r>
              <w:rPr>
                <w:rFonts w:ascii="Arial" w:hAnsi="Arial"/>
                <w:b w:val="0"/>
                <w:color w:val="1A1A1A"/>
                <w:sz w:val="18"/>
              </w:rPr>
              <w:t>Product</w:t>
            </w:r>
          </w:p>
        </w:tc>
        <w:tc>
          <w:tcPr>
            <w:tcW w:type="dxa" w:w="6480"/>
            <w:shd w:fill="F7F3EC"/>
            <w:vAlign w:val="center"/>
          </w:tcPr>
          <w:p>
            <w:pPr>
              <w:spacing w:after="0"/>
            </w:pPr>
            <w:r/>
            <w:r>
              <w:rPr>
                <w:rFonts w:ascii="Arial" w:hAnsi="Arial"/>
                <w:b w:val="0"/>
                <w:color w:val="1A1A1A"/>
                <w:sz w:val="18"/>
              </w:rPr>
              <w:t>Harvest-Link</w:t>
            </w:r>
          </w:p>
        </w:tc>
      </w:tr>
      <w:tr>
        <w:tc>
          <w:tcPr>
            <w:tcW w:type="dxa" w:w="3024"/>
            <w:vAlign w:val="center"/>
          </w:tcPr>
          <w:p>
            <w:pPr>
              <w:spacing w:after="0"/>
            </w:pPr>
            <w:r/>
            <w:r>
              <w:rPr>
                <w:rFonts w:ascii="Arial" w:hAnsi="Arial"/>
                <w:b w:val="0"/>
                <w:color w:val="1A1A1A"/>
                <w:sz w:val="18"/>
              </w:rPr>
              <w:t>Positioning</w:t>
            </w:r>
          </w:p>
        </w:tc>
        <w:tc>
          <w:tcPr>
            <w:tcW w:type="dxa" w:w="6480"/>
            <w:vAlign w:val="center"/>
          </w:tcPr>
          <w:p>
            <w:pPr>
              <w:spacing w:after="0"/>
            </w:pPr>
            <w:r/>
            <w:r>
              <w:rPr>
                <w:rFonts w:ascii="Arial" w:hAnsi="Arial"/>
                <w:b w:val="0"/>
                <w:color w:val="1A1A1A"/>
                <w:sz w:val="18"/>
              </w:rPr>
              <w:t>Agricultural financial infrastructure</w:t>
            </w:r>
          </w:p>
        </w:tc>
      </w:tr>
      <w:tr>
        <w:tc>
          <w:tcPr>
            <w:tcW w:type="dxa" w:w="3024"/>
            <w:shd w:fill="F7F3EC"/>
            <w:vAlign w:val="center"/>
          </w:tcPr>
          <w:p>
            <w:pPr>
              <w:spacing w:after="0"/>
            </w:pPr>
            <w:r/>
            <w:r>
              <w:rPr>
                <w:rFonts w:ascii="Arial" w:hAnsi="Arial"/>
                <w:b w:val="0"/>
                <w:color w:val="1A1A1A"/>
                <w:sz w:val="18"/>
              </w:rPr>
              <w:t>Primary market</w:t>
            </w:r>
          </w:p>
        </w:tc>
        <w:tc>
          <w:tcPr>
            <w:tcW w:type="dxa" w:w="6480"/>
            <w:shd w:fill="F7F3EC"/>
            <w:vAlign w:val="center"/>
          </w:tcPr>
          <w:p>
            <w:pPr>
              <w:spacing w:after="0"/>
            </w:pPr>
            <w:r/>
            <w:r>
              <w:rPr>
                <w:rFonts w:ascii="Arial" w:hAnsi="Arial"/>
                <w:b w:val="0"/>
                <w:color w:val="1A1A1A"/>
                <w:sz w:val="18"/>
              </w:rPr>
              <w:t>Nigeria; initial Lagos cluster/pilot</w:t>
            </w:r>
          </w:p>
        </w:tc>
      </w:tr>
      <w:tr>
        <w:tc>
          <w:tcPr>
            <w:tcW w:type="dxa" w:w="3024"/>
            <w:vAlign w:val="center"/>
          </w:tcPr>
          <w:p>
            <w:pPr>
              <w:spacing w:after="0"/>
            </w:pPr>
            <w:r/>
            <w:r>
              <w:rPr>
                <w:rFonts w:ascii="Arial" w:hAnsi="Arial"/>
                <w:b w:val="0"/>
                <w:color w:val="1A1A1A"/>
                <w:sz w:val="18"/>
              </w:rPr>
              <w:t>Strategic bank partner</w:t>
            </w:r>
          </w:p>
        </w:tc>
        <w:tc>
          <w:tcPr>
            <w:tcW w:type="dxa" w:w="6480"/>
            <w:vAlign w:val="center"/>
          </w:tcPr>
          <w:p>
            <w:pPr>
              <w:spacing w:after="0"/>
            </w:pPr>
            <w:r/>
            <w:r>
              <w:rPr>
                <w:rFonts w:ascii="Arial" w:hAnsi="Arial"/>
                <w:b w:val="0"/>
                <w:color w:val="1A1A1A"/>
                <w:sz w:val="18"/>
              </w:rPr>
              <w:t>Wema Bank</w:t>
            </w:r>
          </w:p>
        </w:tc>
      </w:tr>
      <w:tr>
        <w:tc>
          <w:tcPr>
            <w:tcW w:type="dxa" w:w="3024"/>
            <w:shd w:fill="F7F3EC"/>
            <w:vAlign w:val="center"/>
          </w:tcPr>
          <w:p>
            <w:pPr>
              <w:spacing w:after="0"/>
            </w:pPr>
            <w:r/>
            <w:r>
              <w:rPr>
                <w:rFonts w:ascii="Arial" w:hAnsi="Arial"/>
                <w:b w:val="0"/>
                <w:color w:val="1A1A1A"/>
                <w:sz w:val="18"/>
              </w:rPr>
              <w:t>Existing AI technology</w:t>
            </w:r>
          </w:p>
        </w:tc>
        <w:tc>
          <w:tcPr>
            <w:tcW w:type="dxa" w:w="6480"/>
            <w:shd w:fill="F7F3EC"/>
            <w:vAlign w:val="center"/>
          </w:tcPr>
          <w:p>
            <w:pPr>
              <w:spacing w:after="0"/>
            </w:pPr>
            <w:r/>
            <w:r>
              <w:rPr>
                <w:rFonts w:ascii="Arial" w:hAnsi="Arial"/>
                <w:b w:val="0"/>
                <w:color w:val="1A1A1A"/>
                <w:sz w:val="18"/>
              </w:rPr>
              <w:t>Fresco</w:t>
            </w:r>
          </w:p>
        </w:tc>
      </w:tr>
      <w:tr>
        <w:tc>
          <w:tcPr>
            <w:tcW w:type="dxa" w:w="3024"/>
            <w:vAlign w:val="center"/>
          </w:tcPr>
          <w:p>
            <w:pPr>
              <w:spacing w:after="0"/>
            </w:pPr>
            <w:r/>
            <w:r>
              <w:rPr>
                <w:rFonts w:ascii="Arial" w:hAnsi="Arial"/>
                <w:b w:val="0"/>
                <w:color w:val="1A1A1A"/>
                <w:sz w:val="18"/>
              </w:rPr>
              <w:t>Hackathon</w:t>
            </w:r>
          </w:p>
        </w:tc>
        <w:tc>
          <w:tcPr>
            <w:tcW w:type="dxa" w:w="6480"/>
            <w:vAlign w:val="center"/>
          </w:tcPr>
          <w:p>
            <w:pPr>
              <w:spacing w:after="0"/>
            </w:pPr>
            <w:r/>
            <w:r>
              <w:rPr>
                <w:rFonts w:ascii="Arial" w:hAnsi="Arial"/>
                <w:b w:val="0"/>
                <w:color w:val="1A1A1A"/>
                <w:sz w:val="18"/>
              </w:rPr>
              <w:t>Hackaholics 7.0 — Lagos (Yaba Tech)</w:t>
            </w:r>
          </w:p>
        </w:tc>
      </w:tr>
      <w:tr>
        <w:tc>
          <w:tcPr>
            <w:tcW w:type="dxa" w:w="3024"/>
            <w:shd w:fill="F7F3EC"/>
            <w:vAlign w:val="center"/>
          </w:tcPr>
          <w:p>
            <w:pPr>
              <w:spacing w:after="0"/>
            </w:pPr>
            <w:r/>
            <w:r>
              <w:rPr>
                <w:rFonts w:ascii="Arial" w:hAnsi="Arial"/>
                <w:b w:val="0"/>
                <w:color w:val="1A1A1A"/>
                <w:sz w:val="18"/>
              </w:rPr>
              <w:t>Document status</w:t>
            </w:r>
          </w:p>
        </w:tc>
        <w:tc>
          <w:tcPr>
            <w:tcW w:type="dxa" w:w="6480"/>
            <w:shd w:fill="F7F3EC"/>
            <w:vAlign w:val="center"/>
          </w:tcPr>
          <w:p>
            <w:pPr>
              <w:spacing w:after="0"/>
            </w:pPr>
            <w:r/>
            <w:r>
              <w:rPr>
                <w:rFonts w:ascii="Arial" w:hAnsi="Arial"/>
                <w:b w:val="0"/>
                <w:color w:val="1A1A1A"/>
                <w:sz w:val="18"/>
              </w:rPr>
              <w:t>Working PRD for hackathon build</w:t>
            </w:r>
          </w:p>
        </w:tc>
      </w:tr>
      <w:tr>
        <w:tc>
          <w:tcPr>
            <w:tcW w:type="dxa" w:w="3024"/>
            <w:vAlign w:val="center"/>
          </w:tcPr>
          <w:p>
            <w:pPr>
              <w:spacing w:after="0"/>
            </w:pPr>
            <w:r/>
            <w:r>
              <w:rPr>
                <w:rFonts w:ascii="Arial" w:hAnsi="Arial"/>
                <w:b w:val="0"/>
                <w:color w:val="1A1A1A"/>
                <w:sz w:val="18"/>
              </w:rPr>
              <w:t>Source discipline</w:t>
            </w:r>
          </w:p>
        </w:tc>
        <w:tc>
          <w:tcPr>
            <w:tcW w:type="dxa" w:w="6480"/>
            <w:vAlign w:val="center"/>
          </w:tcPr>
          <w:p>
            <w:pPr>
              <w:spacing w:after="0"/>
            </w:pPr>
            <w:r/>
            <w:r>
              <w:rPr>
                <w:rFonts w:ascii="Arial" w:hAnsi="Arial"/>
                <w:b w:val="0"/>
                <w:color w:val="1A1A1A"/>
                <w:sz w:val="18"/>
              </w:rPr>
              <w:t>Source-derived requirements only; unresolved contradictions are flagged</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Core thesis</w:t>
              <w:br/>
            </w:r>
            <w:r>
              <w:rPr>
                <w:color w:val="1A1A1A"/>
                <w:sz w:val="18"/>
              </w:rPr>
              <w:t>Farmers generate economic activity, but much of that activity is not captured in a structured form that formal financial institutions can easily evaluate. Harvest-Link captures that activity, structures it into a Farmer Economic Activity Profile (FEAP), and—with farmer consent—makes it visible to Wema for independent evaluation.</w:t>
            </w:r>
          </w:p>
        </w:tc>
      </w:tr>
    </w:tbl>
    <w:p>
      <w:pPr>
        <w:spacing w:after="0"/>
      </w:pPr>
    </w:p>
    <w:p>
      <w:r>
        <w:t>Prepared from the supplied Harvest-Link product/technical documentation, the Creative Design Engineer prompt and continuation, the Wema Bank Hackaholics 7.0 Technical Guide, and the supplied Hackaholics challenge brief. No external claims have been added to this PRD.</w:t>
      </w:r>
    </w:p>
    <w:p>
      <w:r>
        <w:br w:type="page"/>
      </w:r>
    </w:p>
    <w:p>
      <w:pPr>
        <w:pStyle w:val="Heading1"/>
        <w:keepNext/>
      </w:pPr>
      <w:r>
        <w:t>Document Map</w:t>
      </w:r>
    </w:p>
    <w:tbl>
      <w:tblPr>
        <w:tblStyle w:val="TableGrid"/>
        <w:tblW w:type="auto" w:w="0"/>
        <w:jc w:val="center"/>
        <w:tblLook w:firstColumn="1" w:firstRow="1" w:lastColumn="0" w:lastRow="0" w:noHBand="0" w:noVBand="1" w:val="04A0"/>
      </w:tblPr>
      <w:tblGrid>
        <w:gridCol w:w="5040"/>
        <w:gridCol w:w="5040"/>
      </w:tblGrid>
      <w:tr>
        <w:tc>
          <w:tcPr>
            <w:tcW w:type="dxa" w:w="2880"/>
            <w:shd w:fill="2D4739"/>
            <w:vAlign w:val="center"/>
          </w:tcPr>
          <w:p>
            <w:pPr>
              <w:spacing w:after="0"/>
            </w:pPr>
            <w:r/>
            <w:r>
              <w:rPr>
                <w:rFonts w:ascii="Arial" w:hAnsi="Arial"/>
                <w:b/>
                <w:color w:val="FFFFFF"/>
                <w:sz w:val="17"/>
              </w:rPr>
              <w:t>Section</w:t>
            </w:r>
          </w:p>
        </w:tc>
        <w:tc>
          <w:tcPr>
            <w:tcW w:type="dxa" w:w="6624"/>
            <w:shd w:fill="2D4739"/>
            <w:vAlign w:val="center"/>
          </w:tcPr>
          <w:p>
            <w:pPr>
              <w:spacing w:after="0"/>
            </w:pPr>
            <w:r/>
            <w:r>
              <w:rPr>
                <w:rFonts w:ascii="Arial" w:hAnsi="Arial"/>
                <w:b/>
                <w:color w:val="FFFFFF"/>
                <w:sz w:val="17"/>
              </w:rPr>
              <w:t>What it contains</w:t>
            </w:r>
          </w:p>
        </w:tc>
      </w:tr>
      <w:tr>
        <w:tc>
          <w:tcPr>
            <w:tcW w:type="dxa" w:w="2880"/>
            <w:shd w:fill="F7F3EC"/>
            <w:vAlign w:val="center"/>
          </w:tcPr>
          <w:p>
            <w:pPr>
              <w:spacing w:after="0"/>
            </w:pPr>
            <w:r/>
            <w:r>
              <w:rPr>
                <w:rFonts w:ascii="Arial" w:hAnsi="Arial"/>
                <w:b w:val="0"/>
                <w:color w:val="1A1A1A"/>
                <w:sz w:val="17"/>
              </w:rPr>
              <w:t>1. Executive Summary</w:t>
            </w:r>
          </w:p>
        </w:tc>
        <w:tc>
          <w:tcPr>
            <w:tcW w:type="dxa" w:w="6624"/>
            <w:shd w:fill="F7F3EC"/>
            <w:vAlign w:val="center"/>
          </w:tcPr>
          <w:p>
            <w:pPr>
              <w:spacing w:after="0"/>
            </w:pPr>
            <w:r/>
            <w:r>
              <w:rPr>
                <w:rFonts w:ascii="Arial" w:hAnsi="Arial"/>
                <w:b w:val="0"/>
                <w:color w:val="1A1A1A"/>
                <w:sz w:val="17"/>
              </w:rPr>
              <w:t>Problem, thesis, users, solution, differentiation</w:t>
            </w:r>
          </w:p>
        </w:tc>
      </w:tr>
      <w:tr>
        <w:tc>
          <w:tcPr>
            <w:tcW w:type="dxa" w:w="2880"/>
            <w:vAlign w:val="center"/>
          </w:tcPr>
          <w:p>
            <w:pPr>
              <w:spacing w:after="0"/>
            </w:pPr>
            <w:r/>
            <w:r>
              <w:rPr>
                <w:rFonts w:ascii="Arial" w:hAnsi="Arial"/>
                <w:b w:val="0"/>
                <w:color w:val="1A1A1A"/>
                <w:sz w:val="17"/>
              </w:rPr>
              <w:t>2. Product Scope</w:t>
            </w:r>
          </w:p>
        </w:tc>
        <w:tc>
          <w:tcPr>
            <w:tcW w:type="dxa" w:w="6624"/>
            <w:vAlign w:val="center"/>
          </w:tcPr>
          <w:p>
            <w:pPr>
              <w:spacing w:after="0"/>
            </w:pPr>
            <w:r/>
            <w:r>
              <w:rPr>
                <w:rFonts w:ascii="Arial" w:hAnsi="Arial"/>
                <w:b w:val="0"/>
                <w:color w:val="1A1A1A"/>
                <w:sz w:val="17"/>
              </w:rPr>
              <w:t>MVP, post-hackathon scope, non-goals</w:t>
            </w:r>
          </w:p>
        </w:tc>
      </w:tr>
      <w:tr>
        <w:tc>
          <w:tcPr>
            <w:tcW w:type="dxa" w:w="2880"/>
            <w:shd w:fill="F7F3EC"/>
            <w:vAlign w:val="center"/>
          </w:tcPr>
          <w:p>
            <w:pPr>
              <w:spacing w:after="0"/>
            </w:pPr>
            <w:r/>
            <w:r>
              <w:rPr>
                <w:rFonts w:ascii="Arial" w:hAnsi="Arial"/>
                <w:b w:val="0"/>
                <w:color w:val="1A1A1A"/>
                <w:sz w:val="17"/>
              </w:rPr>
              <w:t>3. Users &amp; Jobs</w:t>
            </w:r>
          </w:p>
        </w:tc>
        <w:tc>
          <w:tcPr>
            <w:tcW w:type="dxa" w:w="6624"/>
            <w:shd w:fill="F7F3EC"/>
            <w:vAlign w:val="center"/>
          </w:tcPr>
          <w:p>
            <w:pPr>
              <w:spacing w:after="0"/>
            </w:pPr>
            <w:r/>
            <w:r>
              <w:rPr>
                <w:rFonts w:ascii="Arial" w:hAnsi="Arial"/>
                <w:b w:val="0"/>
                <w:color w:val="1A1A1A"/>
                <w:sz w:val="17"/>
              </w:rPr>
              <w:t>Farmer, consumer, Wema analyst</w:t>
            </w:r>
          </w:p>
        </w:tc>
      </w:tr>
      <w:tr>
        <w:tc>
          <w:tcPr>
            <w:tcW w:type="dxa" w:w="2880"/>
            <w:vAlign w:val="center"/>
          </w:tcPr>
          <w:p>
            <w:pPr>
              <w:spacing w:after="0"/>
            </w:pPr>
            <w:r/>
            <w:r>
              <w:rPr>
                <w:rFonts w:ascii="Arial" w:hAnsi="Arial"/>
                <w:b w:val="0"/>
                <w:color w:val="1A1A1A"/>
                <w:sz w:val="17"/>
              </w:rPr>
              <w:t>4. Product Architecture</w:t>
            </w:r>
          </w:p>
        </w:tc>
        <w:tc>
          <w:tcPr>
            <w:tcW w:type="dxa" w:w="6624"/>
            <w:vAlign w:val="center"/>
          </w:tcPr>
          <w:p>
            <w:pPr>
              <w:spacing w:after="0"/>
            </w:pPr>
            <w:r/>
            <w:r>
              <w:rPr>
                <w:rFonts w:ascii="Arial" w:hAnsi="Arial"/>
                <w:b w:val="0"/>
                <w:color w:val="1A1A1A"/>
                <w:sz w:val="17"/>
              </w:rPr>
              <w:t>Marketplace, Fresco, FEAP, Passport, Wema</w:t>
            </w:r>
          </w:p>
        </w:tc>
      </w:tr>
      <w:tr>
        <w:tc>
          <w:tcPr>
            <w:tcW w:type="dxa" w:w="2880"/>
            <w:shd w:fill="F7F3EC"/>
            <w:vAlign w:val="center"/>
          </w:tcPr>
          <w:p>
            <w:pPr>
              <w:spacing w:after="0"/>
            </w:pPr>
            <w:r/>
            <w:r>
              <w:rPr>
                <w:rFonts w:ascii="Arial" w:hAnsi="Arial"/>
                <w:b w:val="0"/>
                <w:color w:val="1A1A1A"/>
                <w:sz w:val="17"/>
              </w:rPr>
              <w:t>5. End-to-End Journeys</w:t>
            </w:r>
          </w:p>
        </w:tc>
        <w:tc>
          <w:tcPr>
            <w:tcW w:type="dxa" w:w="6624"/>
            <w:shd w:fill="F7F3EC"/>
            <w:vAlign w:val="center"/>
          </w:tcPr>
          <w:p>
            <w:pPr>
              <w:spacing w:after="0"/>
            </w:pPr>
            <w:r/>
            <w:r>
              <w:rPr>
                <w:rFonts w:ascii="Arial" w:hAnsi="Arial"/>
                <w:b w:val="0"/>
                <w:color w:val="1A1A1A"/>
                <w:sz w:val="17"/>
              </w:rPr>
              <w:t>Farmer, consumer, Wema and hackathon demo</w:t>
            </w:r>
          </w:p>
        </w:tc>
      </w:tr>
      <w:tr>
        <w:tc>
          <w:tcPr>
            <w:tcW w:type="dxa" w:w="2880"/>
            <w:vAlign w:val="center"/>
          </w:tcPr>
          <w:p>
            <w:pPr>
              <w:spacing w:after="0"/>
            </w:pPr>
            <w:r/>
            <w:r>
              <w:rPr>
                <w:rFonts w:ascii="Arial" w:hAnsi="Arial"/>
                <w:b w:val="0"/>
                <w:color w:val="1A1A1A"/>
                <w:sz w:val="17"/>
              </w:rPr>
              <w:t>6. Functional Requirements</w:t>
            </w:r>
          </w:p>
        </w:tc>
        <w:tc>
          <w:tcPr>
            <w:tcW w:type="dxa" w:w="6624"/>
            <w:vAlign w:val="center"/>
          </w:tcPr>
          <w:p>
            <w:pPr>
              <w:spacing w:after="0"/>
            </w:pPr>
            <w:r/>
            <w:r>
              <w:rPr>
                <w:rFonts w:ascii="Arial" w:hAnsi="Arial"/>
                <w:b w:val="0"/>
                <w:color w:val="1A1A1A"/>
                <w:sz w:val="17"/>
              </w:rPr>
              <w:t>Core feature-by-feature requirements</w:t>
            </w:r>
          </w:p>
        </w:tc>
      </w:tr>
      <w:tr>
        <w:tc>
          <w:tcPr>
            <w:tcW w:type="dxa" w:w="2880"/>
            <w:shd w:fill="F7F3EC"/>
            <w:vAlign w:val="center"/>
          </w:tcPr>
          <w:p>
            <w:pPr>
              <w:spacing w:after="0"/>
            </w:pPr>
            <w:r/>
            <w:r>
              <w:rPr>
                <w:rFonts w:ascii="Arial" w:hAnsi="Arial"/>
                <w:b w:val="0"/>
                <w:color w:val="1A1A1A"/>
                <w:sz w:val="17"/>
              </w:rPr>
              <w:t>7. FEAP &amp; Financial Passport</w:t>
            </w:r>
          </w:p>
        </w:tc>
        <w:tc>
          <w:tcPr>
            <w:tcW w:type="dxa" w:w="6624"/>
            <w:shd w:fill="F7F3EC"/>
            <w:vAlign w:val="center"/>
          </w:tcPr>
          <w:p>
            <w:pPr>
              <w:spacing w:after="0"/>
            </w:pPr>
            <w:r/>
            <w:r>
              <w:rPr>
                <w:rFonts w:ascii="Arial" w:hAnsi="Arial"/>
                <w:b w:val="0"/>
                <w:color w:val="1A1A1A"/>
                <w:sz w:val="17"/>
              </w:rPr>
              <w:t>Data sources, score model, explainability, consent</w:t>
            </w:r>
          </w:p>
        </w:tc>
      </w:tr>
      <w:tr>
        <w:tc>
          <w:tcPr>
            <w:tcW w:type="dxa" w:w="2880"/>
            <w:vAlign w:val="center"/>
          </w:tcPr>
          <w:p>
            <w:pPr>
              <w:spacing w:after="0"/>
            </w:pPr>
            <w:r/>
            <w:r>
              <w:rPr>
                <w:rFonts w:ascii="Arial" w:hAnsi="Arial"/>
                <w:b w:val="0"/>
                <w:color w:val="1A1A1A"/>
                <w:sz w:val="17"/>
              </w:rPr>
              <w:t>8. Wema Intelligence</w:t>
            </w:r>
          </w:p>
        </w:tc>
        <w:tc>
          <w:tcPr>
            <w:tcW w:type="dxa" w:w="6624"/>
            <w:vAlign w:val="center"/>
          </w:tcPr>
          <w:p>
            <w:pPr>
              <w:spacing w:after="0"/>
            </w:pPr>
            <w:r/>
            <w:r>
              <w:rPr>
                <w:rFonts w:ascii="Arial" w:hAnsi="Arial"/>
                <w:b w:val="0"/>
                <w:color w:val="1A1A1A"/>
                <w:sz w:val="17"/>
              </w:rPr>
              <w:t>Portfolio, farmer drill-down, review pipeline</w:t>
            </w:r>
          </w:p>
        </w:tc>
      </w:tr>
      <w:tr>
        <w:tc>
          <w:tcPr>
            <w:tcW w:type="dxa" w:w="2880"/>
            <w:shd w:fill="F7F3EC"/>
            <w:vAlign w:val="center"/>
          </w:tcPr>
          <w:p>
            <w:pPr>
              <w:spacing w:after="0"/>
            </w:pPr>
            <w:r/>
            <w:r>
              <w:rPr>
                <w:rFonts w:ascii="Arial" w:hAnsi="Arial"/>
                <w:b w:val="0"/>
                <w:color w:val="1A1A1A"/>
                <w:sz w:val="17"/>
              </w:rPr>
              <w:t>9. AI &amp; Fresco</w:t>
            </w:r>
          </w:p>
        </w:tc>
        <w:tc>
          <w:tcPr>
            <w:tcW w:type="dxa" w:w="6624"/>
            <w:shd w:fill="F7F3EC"/>
            <w:vAlign w:val="center"/>
          </w:tcPr>
          <w:p>
            <w:pPr>
              <w:spacing w:after="0"/>
            </w:pPr>
            <w:r/>
            <w:r>
              <w:rPr>
                <w:rFonts w:ascii="Arial" w:hAnsi="Arial"/>
                <w:b w:val="0"/>
                <w:color w:val="1A1A1A"/>
                <w:sz w:val="17"/>
              </w:rPr>
              <w:t>Computer vision, grounded assistant, safety boundaries</w:t>
            </w:r>
          </w:p>
        </w:tc>
      </w:tr>
      <w:tr>
        <w:tc>
          <w:tcPr>
            <w:tcW w:type="dxa" w:w="2880"/>
            <w:vAlign w:val="center"/>
          </w:tcPr>
          <w:p>
            <w:pPr>
              <w:spacing w:after="0"/>
            </w:pPr>
            <w:r/>
            <w:r>
              <w:rPr>
                <w:rFonts w:ascii="Arial" w:hAnsi="Arial"/>
                <w:b w:val="0"/>
                <w:color w:val="1A1A1A"/>
                <w:sz w:val="17"/>
              </w:rPr>
              <w:t>10. Technical Requirements</w:t>
            </w:r>
          </w:p>
        </w:tc>
        <w:tc>
          <w:tcPr>
            <w:tcW w:type="dxa" w:w="6624"/>
            <w:vAlign w:val="center"/>
          </w:tcPr>
          <w:p>
            <w:pPr>
              <w:spacing w:after="0"/>
            </w:pPr>
            <w:r/>
            <w:r>
              <w:rPr>
                <w:rFonts w:ascii="Arial" w:hAnsi="Arial"/>
                <w:b w:val="0"/>
                <w:color w:val="1A1A1A"/>
                <w:sz w:val="17"/>
              </w:rPr>
              <w:t>Architecture, data flow, APIs conceptually, deployment</w:t>
            </w:r>
          </w:p>
        </w:tc>
      </w:tr>
      <w:tr>
        <w:tc>
          <w:tcPr>
            <w:tcW w:type="dxa" w:w="2880"/>
            <w:shd w:fill="F7F3EC"/>
            <w:vAlign w:val="center"/>
          </w:tcPr>
          <w:p>
            <w:pPr>
              <w:spacing w:after="0"/>
            </w:pPr>
            <w:r/>
            <w:r>
              <w:rPr>
                <w:rFonts w:ascii="Arial" w:hAnsi="Arial"/>
                <w:b w:val="0"/>
                <w:color w:val="1A1A1A"/>
                <w:sz w:val="17"/>
              </w:rPr>
              <w:t>11. Data &amp; Governance</w:t>
            </w:r>
          </w:p>
        </w:tc>
        <w:tc>
          <w:tcPr>
            <w:tcW w:type="dxa" w:w="6624"/>
            <w:shd w:fill="F7F3EC"/>
            <w:vAlign w:val="center"/>
          </w:tcPr>
          <w:p>
            <w:pPr>
              <w:spacing w:after="0"/>
            </w:pPr>
            <w:r/>
            <w:r>
              <w:rPr>
                <w:rFonts w:ascii="Arial" w:hAnsi="Arial"/>
                <w:b w:val="0"/>
                <w:color w:val="1A1A1A"/>
                <w:sz w:val="17"/>
              </w:rPr>
              <w:t>Authoritative sources, consent, auditability</w:t>
            </w:r>
          </w:p>
        </w:tc>
      </w:tr>
      <w:tr>
        <w:tc>
          <w:tcPr>
            <w:tcW w:type="dxa" w:w="2880"/>
            <w:vAlign w:val="center"/>
          </w:tcPr>
          <w:p>
            <w:pPr>
              <w:spacing w:after="0"/>
            </w:pPr>
            <w:r/>
            <w:r>
              <w:rPr>
                <w:rFonts w:ascii="Arial" w:hAnsi="Arial"/>
                <w:b w:val="0"/>
                <w:color w:val="1A1A1A"/>
                <w:sz w:val="17"/>
              </w:rPr>
              <w:t>12. Security &amp; Reliability</w:t>
            </w:r>
          </w:p>
        </w:tc>
        <w:tc>
          <w:tcPr>
            <w:tcW w:type="dxa" w:w="6624"/>
            <w:vAlign w:val="center"/>
          </w:tcPr>
          <w:p>
            <w:pPr>
              <w:spacing w:after="0"/>
            </w:pPr>
            <w:r/>
            <w:r>
              <w:rPr>
                <w:rFonts w:ascii="Arial" w:hAnsi="Arial"/>
                <w:b w:val="0"/>
                <w:color w:val="1A1A1A"/>
                <w:sz w:val="17"/>
              </w:rPr>
              <w:t>Access control, failure handling, observability</w:t>
            </w:r>
          </w:p>
        </w:tc>
      </w:tr>
      <w:tr>
        <w:tc>
          <w:tcPr>
            <w:tcW w:type="dxa" w:w="2880"/>
            <w:shd w:fill="F7F3EC"/>
            <w:vAlign w:val="center"/>
          </w:tcPr>
          <w:p>
            <w:pPr>
              <w:spacing w:after="0"/>
            </w:pPr>
            <w:r/>
            <w:r>
              <w:rPr>
                <w:rFonts w:ascii="Arial" w:hAnsi="Arial"/>
                <w:b w:val="0"/>
                <w:color w:val="1A1A1A"/>
                <w:sz w:val="17"/>
              </w:rPr>
              <w:t>13. UX / Design Requirements</w:t>
            </w:r>
          </w:p>
        </w:tc>
        <w:tc>
          <w:tcPr>
            <w:tcW w:type="dxa" w:w="6624"/>
            <w:shd w:fill="F7F3EC"/>
            <w:vAlign w:val="center"/>
          </w:tcPr>
          <w:p>
            <w:pPr>
              <w:spacing w:after="0"/>
            </w:pPr>
            <w:r/>
            <w:r>
              <w:rPr>
                <w:rFonts w:ascii="Arial" w:hAnsi="Arial"/>
                <w:b w:val="0"/>
                <w:color w:val="1A1A1A"/>
                <w:sz w:val="17"/>
              </w:rPr>
              <w:t>Design system and screen priorities</w:t>
            </w:r>
          </w:p>
        </w:tc>
      </w:tr>
      <w:tr>
        <w:tc>
          <w:tcPr>
            <w:tcW w:type="dxa" w:w="2880"/>
            <w:vAlign w:val="center"/>
          </w:tcPr>
          <w:p>
            <w:pPr>
              <w:spacing w:after="0"/>
            </w:pPr>
            <w:r/>
            <w:r>
              <w:rPr>
                <w:rFonts w:ascii="Arial" w:hAnsi="Arial"/>
                <w:b w:val="0"/>
                <w:color w:val="1A1A1A"/>
                <w:sz w:val="17"/>
              </w:rPr>
              <w:t>14. Hackathon Plan</w:t>
            </w:r>
          </w:p>
        </w:tc>
        <w:tc>
          <w:tcPr>
            <w:tcW w:type="dxa" w:w="6624"/>
            <w:vAlign w:val="center"/>
          </w:tcPr>
          <w:p>
            <w:pPr>
              <w:spacing w:after="0"/>
            </w:pPr>
            <w:r/>
            <w:r>
              <w:rPr>
                <w:rFonts w:ascii="Arial" w:hAnsi="Arial"/>
                <w:b w:val="0"/>
                <w:color w:val="1A1A1A"/>
                <w:sz w:val="17"/>
              </w:rPr>
              <w:t>Three-day priorities and demo-critical build</w:t>
            </w:r>
          </w:p>
        </w:tc>
      </w:tr>
      <w:tr>
        <w:tc>
          <w:tcPr>
            <w:tcW w:type="dxa" w:w="2880"/>
            <w:shd w:fill="F7F3EC"/>
            <w:vAlign w:val="center"/>
          </w:tcPr>
          <w:p>
            <w:pPr>
              <w:spacing w:after="0"/>
            </w:pPr>
            <w:r/>
            <w:r>
              <w:rPr>
                <w:rFonts w:ascii="Arial" w:hAnsi="Arial"/>
                <w:b w:val="0"/>
                <w:color w:val="1A1A1A"/>
                <w:sz w:val="17"/>
              </w:rPr>
              <w:t>15. Success Criteria</w:t>
            </w:r>
          </w:p>
        </w:tc>
        <w:tc>
          <w:tcPr>
            <w:tcW w:type="dxa" w:w="6624"/>
            <w:shd w:fill="F7F3EC"/>
            <w:vAlign w:val="center"/>
          </w:tcPr>
          <w:p>
            <w:pPr>
              <w:spacing w:after="0"/>
            </w:pPr>
            <w:r/>
            <w:r>
              <w:rPr>
                <w:rFonts w:ascii="Arial" w:hAnsi="Arial"/>
                <w:b w:val="0"/>
                <w:color w:val="1A1A1A"/>
                <w:sz w:val="17"/>
              </w:rPr>
              <w:t>Functional, product and hackathon success</w:t>
            </w:r>
          </w:p>
        </w:tc>
      </w:tr>
      <w:tr>
        <w:tc>
          <w:tcPr>
            <w:tcW w:type="dxa" w:w="2880"/>
            <w:vAlign w:val="center"/>
          </w:tcPr>
          <w:p>
            <w:pPr>
              <w:spacing w:after="0"/>
            </w:pPr>
            <w:r/>
            <w:r>
              <w:rPr>
                <w:rFonts w:ascii="Arial" w:hAnsi="Arial"/>
                <w:b w:val="0"/>
                <w:color w:val="1A1A1A"/>
                <w:sz w:val="17"/>
              </w:rPr>
              <w:t>16. Risks &amp; Open Decisions</w:t>
            </w:r>
          </w:p>
        </w:tc>
        <w:tc>
          <w:tcPr>
            <w:tcW w:type="dxa" w:w="6624"/>
            <w:vAlign w:val="center"/>
          </w:tcPr>
          <w:p>
            <w:pPr>
              <w:spacing w:after="0"/>
            </w:pPr>
            <w:r/>
            <w:r>
              <w:rPr>
                <w:rFonts w:ascii="Arial" w:hAnsi="Arial"/>
                <w:b w:val="0"/>
                <w:color w:val="1A1A1A"/>
                <w:sz w:val="17"/>
              </w:rPr>
              <w:t>Explicit gaps and contradictions to resolve</w:t>
            </w:r>
          </w:p>
        </w:tc>
      </w:tr>
      <w:tr>
        <w:tc>
          <w:tcPr>
            <w:tcW w:type="dxa" w:w="2880"/>
            <w:shd w:fill="F7F3EC"/>
            <w:vAlign w:val="center"/>
          </w:tcPr>
          <w:p>
            <w:pPr>
              <w:spacing w:after="0"/>
            </w:pPr>
            <w:r/>
            <w:r>
              <w:rPr>
                <w:rFonts w:ascii="Arial" w:hAnsi="Arial"/>
                <w:b w:val="0"/>
                <w:color w:val="1A1A1A"/>
                <w:sz w:val="17"/>
              </w:rPr>
              <w:t>17. Source Register</w:t>
            </w:r>
          </w:p>
        </w:tc>
        <w:tc>
          <w:tcPr>
            <w:tcW w:type="dxa" w:w="6624"/>
            <w:shd w:fill="F7F3EC"/>
            <w:vAlign w:val="center"/>
          </w:tcPr>
          <w:p>
            <w:pPr>
              <w:spacing w:after="0"/>
            </w:pPr>
            <w:r/>
            <w:r>
              <w:rPr>
                <w:rFonts w:ascii="Arial" w:hAnsi="Arial"/>
                <w:b w:val="0"/>
                <w:color w:val="1A1A1A"/>
                <w:sz w:val="17"/>
              </w:rPr>
              <w:t>Traceability to supplied materials</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How to use this PRD</w:t>
              <w:br/>
            </w:r>
            <w:r>
              <w:rPr>
                <w:color w:val="1A1A1A"/>
                <w:sz w:val="18"/>
              </w:rPr>
              <w:t>This document is the product contract for the team. The design prompts define visual execution; this PRD defines what the product must do, what it must not claim, what data must drive each experience, and what must be complete for the hackathon.</w:t>
            </w:r>
          </w:p>
        </w:tc>
      </w:tr>
    </w:tbl>
    <w:p>
      <w:pPr>
        <w:spacing w:after="0"/>
      </w:pPr>
    </w:p>
    <w:p>
      <w:pPr>
        <w:pStyle w:val="Heading1"/>
        <w:keepNext/>
      </w:pPr>
      <w:r>
        <w:t>1. Executive Summary</w:t>
      </w:r>
    </w:p>
    <w:p>
      <w:r>
        <w:t>Harvest-Link is an agricultural financial infrastructure product. Its marketplace is the mechanism used to capture real economic activity; the deeper product is a financial identity and intelligence layer that turns fragmented farmer activity into structured, consent-based, evidence-backed business records.</w:t>
      </w:r>
    </w:p>
    <w:p>
      <w:r>
        <w:t>The four core layers are: (1) marketplace activity, (2) Fresco produce-quality intelligence, (3) Farmer Economic Activity Profile (FEAP), and (4) Wema intelligence visibility.</w:t>
      </w:r>
    </w:p>
    <w:p>
      <w:r>
        <w:t>The product is designed to help a farmer create an observable business history through listing, scanning, selling, payments, fulfillment and customer feedback. With explicit consent, that profile can be made visible to Wema, which then applies its own evaluation and underwriting processes.</w:t>
      </w: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Product boundary</w:t>
              <w:br/>
            </w:r>
            <w:r>
              <w:rPr>
                <w:color w:val="1A1A1A"/>
                <w:sz w:val="18"/>
              </w:rPr>
              <w:t>Harvest-Link does not make the final credit decision. The intended sequence is Harvest-Link activity → FEAP → consent → Wema receives profile → Wema evaluates → Wema applies its own underwriting → financial product decision.</w:t>
            </w:r>
          </w:p>
        </w:tc>
      </w:tr>
    </w:tbl>
    <w:p>
      <w:pPr>
        <w:spacing w:after="0"/>
      </w:pPr>
    </w:p>
    <w:p>
      <w:pPr>
        <w:pStyle w:val="Heading2"/>
        <w:keepNext/>
      </w:pPr>
      <w:r>
        <w:t>1.1 Why this product is different</w:t>
      </w:r>
    </w:p>
    <w:p>
      <w:r>
        <w:t>The differentiation is the connection between agriculture, commerce, computer vision, financial identity and bank intelligence—not any single feature in isolation.</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2D4739"/>
            <w:vAlign w:val="center"/>
          </w:tcPr>
          <w:p>
            <w:pPr>
              <w:spacing w:after="0"/>
            </w:pPr>
            <w:r/>
            <w:r>
              <w:rPr>
                <w:rFonts w:ascii="Arial" w:hAnsi="Arial"/>
                <w:b/>
                <w:color w:val="FFFFFF"/>
                <w:sz w:val="16"/>
              </w:rPr>
              <w:t>Layer</w:t>
            </w:r>
          </w:p>
        </w:tc>
        <w:tc>
          <w:tcPr>
            <w:tcW w:type="dxa" w:w="4032"/>
            <w:shd w:fill="2D4739"/>
            <w:vAlign w:val="center"/>
          </w:tcPr>
          <w:p>
            <w:pPr>
              <w:spacing w:after="0"/>
            </w:pPr>
            <w:r/>
            <w:r>
              <w:rPr>
                <w:rFonts w:ascii="Arial" w:hAnsi="Arial"/>
                <w:b/>
                <w:color w:val="FFFFFF"/>
                <w:sz w:val="16"/>
              </w:rPr>
              <w:t>User value</w:t>
            </w:r>
          </w:p>
        </w:tc>
        <w:tc>
          <w:tcPr>
            <w:tcW w:type="dxa" w:w="3600"/>
            <w:shd w:fill="2D4739"/>
            <w:vAlign w:val="center"/>
          </w:tcPr>
          <w:p>
            <w:pPr>
              <w:spacing w:after="0"/>
            </w:pPr>
            <w:r/>
            <w:r>
              <w:rPr>
                <w:rFonts w:ascii="Arial" w:hAnsi="Arial"/>
                <w:b/>
                <w:color w:val="FFFFFF"/>
                <w:sz w:val="16"/>
              </w:rPr>
              <w:t>Strategic role</w:t>
            </w:r>
          </w:p>
        </w:tc>
      </w:tr>
      <w:tr>
        <w:tc>
          <w:tcPr>
            <w:tcW w:type="dxa" w:w="1872"/>
            <w:shd w:fill="F7F3EC"/>
            <w:vAlign w:val="center"/>
          </w:tcPr>
          <w:p>
            <w:pPr>
              <w:spacing w:after="0"/>
            </w:pPr>
            <w:r/>
            <w:r>
              <w:rPr>
                <w:rFonts w:ascii="Arial" w:hAnsi="Arial"/>
                <w:b w:val="0"/>
                <w:color w:val="1A1A1A"/>
                <w:sz w:val="16"/>
              </w:rPr>
              <w:t>Marketplace</w:t>
            </w:r>
          </w:p>
        </w:tc>
        <w:tc>
          <w:tcPr>
            <w:tcW w:type="dxa" w:w="4032"/>
            <w:shd w:fill="F7F3EC"/>
            <w:vAlign w:val="center"/>
          </w:tcPr>
          <w:p>
            <w:pPr>
              <w:spacing w:after="0"/>
            </w:pPr>
            <w:r/>
            <w:r>
              <w:rPr>
                <w:rFonts w:ascii="Arial" w:hAnsi="Arial"/>
                <w:b w:val="0"/>
                <w:color w:val="1A1A1A"/>
                <w:sz w:val="16"/>
              </w:rPr>
              <w:t>Farmers sell; consumers buy</w:t>
            </w:r>
          </w:p>
        </w:tc>
        <w:tc>
          <w:tcPr>
            <w:tcW w:type="dxa" w:w="3600"/>
            <w:shd w:fill="F7F3EC"/>
            <w:vAlign w:val="center"/>
          </w:tcPr>
          <w:p>
            <w:pPr>
              <w:spacing w:after="0"/>
            </w:pPr>
            <w:r/>
            <w:r>
              <w:rPr>
                <w:rFonts w:ascii="Arial" w:hAnsi="Arial"/>
                <w:b w:val="0"/>
                <w:color w:val="1A1A1A"/>
                <w:sz w:val="16"/>
              </w:rPr>
              <w:t>Creates observable economic activity</w:t>
            </w:r>
          </w:p>
        </w:tc>
      </w:tr>
      <w:tr>
        <w:tc>
          <w:tcPr>
            <w:tcW w:type="dxa" w:w="1872"/>
            <w:vAlign w:val="center"/>
          </w:tcPr>
          <w:p>
            <w:pPr>
              <w:spacing w:after="0"/>
            </w:pPr>
            <w:r/>
            <w:r>
              <w:rPr>
                <w:rFonts w:ascii="Arial" w:hAnsi="Arial"/>
                <w:b w:val="0"/>
                <w:color w:val="1A1A1A"/>
                <w:sz w:val="16"/>
              </w:rPr>
              <w:t>Fresco</w:t>
            </w:r>
          </w:p>
        </w:tc>
        <w:tc>
          <w:tcPr>
            <w:tcW w:type="dxa" w:w="4032"/>
            <w:vAlign w:val="center"/>
          </w:tcPr>
          <w:p>
            <w:pPr>
              <w:spacing w:after="0"/>
            </w:pPr>
            <w:r/>
            <w:r>
              <w:rPr>
                <w:rFonts w:ascii="Arial" w:hAnsi="Arial"/>
                <w:b w:val="0"/>
                <w:color w:val="1A1A1A"/>
                <w:sz w:val="16"/>
              </w:rPr>
              <w:t>Quality/freshness and shelf-life estimate</w:t>
            </w:r>
          </w:p>
        </w:tc>
        <w:tc>
          <w:tcPr>
            <w:tcW w:type="dxa" w:w="3600"/>
            <w:vAlign w:val="center"/>
          </w:tcPr>
          <w:p>
            <w:pPr>
              <w:spacing w:after="0"/>
            </w:pPr>
            <w:r/>
            <w:r>
              <w:rPr>
                <w:rFonts w:ascii="Arial" w:hAnsi="Arial"/>
                <w:b w:val="0"/>
                <w:color w:val="1A1A1A"/>
                <w:sz w:val="16"/>
              </w:rPr>
              <w:t>Adds structured operational quality signals</w:t>
            </w:r>
          </w:p>
        </w:tc>
      </w:tr>
      <w:tr>
        <w:tc>
          <w:tcPr>
            <w:tcW w:type="dxa" w:w="1872"/>
            <w:shd w:fill="F7F3EC"/>
            <w:vAlign w:val="center"/>
          </w:tcPr>
          <w:p>
            <w:pPr>
              <w:spacing w:after="0"/>
            </w:pPr>
            <w:r/>
            <w:r>
              <w:rPr>
                <w:rFonts w:ascii="Arial" w:hAnsi="Arial"/>
                <w:b w:val="0"/>
                <w:color w:val="1A1A1A"/>
                <w:sz w:val="16"/>
              </w:rPr>
              <w:t>FEAP</w:t>
            </w:r>
          </w:p>
        </w:tc>
        <w:tc>
          <w:tcPr>
            <w:tcW w:type="dxa" w:w="4032"/>
            <w:shd w:fill="F7F3EC"/>
            <w:vAlign w:val="center"/>
          </w:tcPr>
          <w:p>
            <w:pPr>
              <w:spacing w:after="0"/>
            </w:pPr>
            <w:r/>
            <w:r>
              <w:rPr>
                <w:rFonts w:ascii="Arial" w:hAnsi="Arial"/>
                <w:b w:val="0"/>
                <w:color w:val="1A1A1A"/>
                <w:sz w:val="16"/>
              </w:rPr>
              <w:t>Structured activity profile</w:t>
            </w:r>
          </w:p>
        </w:tc>
        <w:tc>
          <w:tcPr>
            <w:tcW w:type="dxa" w:w="3600"/>
            <w:shd w:fill="F7F3EC"/>
            <w:vAlign w:val="center"/>
          </w:tcPr>
          <w:p>
            <w:pPr>
              <w:spacing w:after="0"/>
            </w:pPr>
            <w:r/>
            <w:r>
              <w:rPr>
                <w:rFonts w:ascii="Arial" w:hAnsi="Arial"/>
                <w:b w:val="0"/>
                <w:color w:val="1A1A1A"/>
                <w:sz w:val="16"/>
              </w:rPr>
              <w:t>Turns events into interpretable financial/business identity</w:t>
            </w:r>
          </w:p>
        </w:tc>
      </w:tr>
      <w:tr>
        <w:tc>
          <w:tcPr>
            <w:tcW w:type="dxa" w:w="1872"/>
            <w:vAlign w:val="center"/>
          </w:tcPr>
          <w:p>
            <w:pPr>
              <w:spacing w:after="0"/>
            </w:pPr>
            <w:r/>
            <w:r>
              <w:rPr>
                <w:rFonts w:ascii="Arial" w:hAnsi="Arial"/>
                <w:b w:val="0"/>
                <w:color w:val="1A1A1A"/>
                <w:sz w:val="16"/>
              </w:rPr>
              <w:t>Financial Passport</w:t>
            </w:r>
          </w:p>
        </w:tc>
        <w:tc>
          <w:tcPr>
            <w:tcW w:type="dxa" w:w="4032"/>
            <w:vAlign w:val="center"/>
          </w:tcPr>
          <w:p>
            <w:pPr>
              <w:spacing w:after="0"/>
            </w:pPr>
            <w:r/>
            <w:r>
              <w:rPr>
                <w:rFonts w:ascii="Arial" w:hAnsi="Arial"/>
                <w:b w:val="0"/>
                <w:color w:val="1A1A1A"/>
                <w:sz w:val="16"/>
              </w:rPr>
              <w:t>Farmer-facing business record</w:t>
            </w:r>
          </w:p>
        </w:tc>
        <w:tc>
          <w:tcPr>
            <w:tcW w:type="dxa" w:w="3600"/>
            <w:vAlign w:val="center"/>
          </w:tcPr>
          <w:p>
            <w:pPr>
              <w:spacing w:after="0"/>
            </w:pPr>
            <w:r/>
            <w:r>
              <w:rPr>
                <w:rFonts w:ascii="Arial" w:hAnsi="Arial"/>
                <w:b w:val="0"/>
                <w:color w:val="1A1A1A"/>
                <w:sz w:val="16"/>
              </w:rPr>
              <w:t>Makes the profile understandable and shareable</w:t>
            </w:r>
          </w:p>
        </w:tc>
      </w:tr>
      <w:tr>
        <w:tc>
          <w:tcPr>
            <w:tcW w:type="dxa" w:w="1872"/>
            <w:shd w:fill="F7F3EC"/>
            <w:vAlign w:val="center"/>
          </w:tcPr>
          <w:p>
            <w:pPr>
              <w:spacing w:after="0"/>
            </w:pPr>
            <w:r/>
            <w:r>
              <w:rPr>
                <w:rFonts w:ascii="Arial" w:hAnsi="Arial"/>
                <w:b w:val="0"/>
                <w:color w:val="1A1A1A"/>
                <w:sz w:val="16"/>
              </w:rPr>
              <w:t>Wema Intelligence</w:t>
            </w:r>
          </w:p>
        </w:tc>
        <w:tc>
          <w:tcPr>
            <w:tcW w:type="dxa" w:w="4032"/>
            <w:shd w:fill="F7F3EC"/>
            <w:vAlign w:val="center"/>
          </w:tcPr>
          <w:p>
            <w:pPr>
              <w:spacing w:after="0"/>
            </w:pPr>
            <w:r/>
            <w:r>
              <w:rPr>
                <w:rFonts w:ascii="Arial" w:hAnsi="Arial"/>
                <w:b w:val="0"/>
                <w:color w:val="1A1A1A"/>
                <w:sz w:val="16"/>
              </w:rPr>
              <w:t>Portfolio and farmer visibility</w:t>
            </w:r>
          </w:p>
        </w:tc>
        <w:tc>
          <w:tcPr>
            <w:tcW w:type="dxa" w:w="3600"/>
            <w:shd w:fill="F7F3EC"/>
            <w:vAlign w:val="center"/>
          </w:tcPr>
          <w:p>
            <w:pPr>
              <w:spacing w:after="0"/>
            </w:pPr>
            <w:r/>
            <w:r>
              <w:rPr>
                <w:rFonts w:ascii="Arial" w:hAnsi="Arial"/>
                <w:b w:val="0"/>
                <w:color w:val="1A1A1A"/>
                <w:sz w:val="16"/>
              </w:rPr>
              <w:t>Creates a potential financial-service review pipeline</w:t>
            </w:r>
          </w:p>
        </w:tc>
      </w:tr>
    </w:tbl>
    <w:p>
      <w:pPr>
        <w:spacing w:after="0"/>
      </w:pPr>
    </w:p>
    <w:p>
      <w:pPr>
        <w:pStyle w:val="Heading2"/>
        <w:keepNext/>
      </w:pPr>
      <w:r>
        <w:t>1.2 Hackathon alignment</w:t>
      </w:r>
    </w:p>
    <w:p>
      <w:r>
        <w:t>The supplied Wema technical guide states that Hackaholics is a Builder’s Choice hackathon: teams are not forced to use proprietary bank tools; the goal is a functional prototype that solves the problem. GitHub Classroom is the mandatory tool. The final submission must include a README with a clear description, live frontend URL, live backend URL where applicable, and a Loom demo.</w:t>
      </w:r>
    </w:p>
    <w:p>
      <w:pPr>
        <w:pStyle w:val="Heading1"/>
        <w:keepNext/>
      </w:pPr>
      <w:r>
        <w:t>2. Product Goals</w:t>
      </w:r>
    </w:p>
    <w:tbl>
      <w:tblPr>
        <w:tblStyle w:val="TableGrid"/>
        <w:tblW w:type="auto" w:w="0"/>
        <w:jc w:val="center"/>
        <w:tblLook w:firstColumn="1" w:firstRow="1" w:lastColumn="0" w:lastRow="0" w:noHBand="0" w:noVBand="1" w:val="04A0"/>
      </w:tblPr>
      <w:tblGrid>
        <w:gridCol w:w="5040"/>
        <w:gridCol w:w="5040"/>
      </w:tblGrid>
      <w:tr>
        <w:tc>
          <w:tcPr>
            <w:tcW w:type="dxa" w:w="2592"/>
            <w:shd w:fill="2D4739"/>
            <w:vAlign w:val="center"/>
          </w:tcPr>
          <w:p>
            <w:pPr>
              <w:spacing w:after="0"/>
            </w:pPr>
            <w:r/>
            <w:r>
              <w:rPr>
                <w:rFonts w:ascii="Arial" w:hAnsi="Arial"/>
                <w:b/>
                <w:color w:val="FFFFFF"/>
                <w:sz w:val="16"/>
              </w:rPr>
              <w:t>Goal</w:t>
            </w:r>
          </w:p>
        </w:tc>
        <w:tc>
          <w:tcPr>
            <w:tcW w:type="dxa" w:w="6912"/>
            <w:shd w:fill="2D4739"/>
            <w:vAlign w:val="center"/>
          </w:tcPr>
          <w:p>
            <w:pPr>
              <w:spacing w:after="0"/>
            </w:pPr>
            <w:r/>
            <w:r>
              <w:rPr>
                <w:rFonts w:ascii="Arial" w:hAnsi="Arial"/>
                <w:b/>
                <w:color w:val="FFFFFF"/>
                <w:sz w:val="16"/>
              </w:rPr>
              <w:t>Definition of success</w:t>
            </w:r>
          </w:p>
        </w:tc>
      </w:tr>
      <w:tr>
        <w:tc>
          <w:tcPr>
            <w:tcW w:type="dxa" w:w="2592"/>
            <w:shd w:fill="F7F3EC"/>
            <w:vAlign w:val="center"/>
          </w:tcPr>
          <w:p>
            <w:pPr>
              <w:spacing w:after="0"/>
            </w:pPr>
            <w:r/>
            <w:r>
              <w:rPr>
                <w:rFonts w:ascii="Arial" w:hAnsi="Arial"/>
                <w:b w:val="0"/>
                <w:color w:val="1A1A1A"/>
                <w:sz w:val="16"/>
              </w:rPr>
              <w:t>Capture real economic activity</w:t>
            </w:r>
          </w:p>
        </w:tc>
        <w:tc>
          <w:tcPr>
            <w:tcW w:type="dxa" w:w="6912"/>
            <w:shd w:fill="F7F3EC"/>
            <w:vAlign w:val="center"/>
          </w:tcPr>
          <w:p>
            <w:pPr>
              <w:spacing w:after="0"/>
            </w:pPr>
            <w:r/>
            <w:r>
              <w:rPr>
                <w:rFonts w:ascii="Arial" w:hAnsi="Arial"/>
                <w:b w:val="0"/>
                <w:color w:val="1A1A1A"/>
                <w:sz w:val="16"/>
              </w:rPr>
              <w:t>A working transaction loop creates observable records for orders, payment and fulfillment.</w:t>
            </w:r>
          </w:p>
        </w:tc>
      </w:tr>
      <w:tr>
        <w:tc>
          <w:tcPr>
            <w:tcW w:type="dxa" w:w="2592"/>
            <w:vAlign w:val="center"/>
          </w:tcPr>
          <w:p>
            <w:pPr>
              <w:spacing w:after="0"/>
            </w:pPr>
            <w:r/>
            <w:r>
              <w:rPr>
                <w:rFonts w:ascii="Arial" w:hAnsi="Arial"/>
                <w:b w:val="0"/>
                <w:color w:val="1A1A1A"/>
                <w:sz w:val="16"/>
              </w:rPr>
              <w:t>Add meaningful AI</w:t>
            </w:r>
          </w:p>
        </w:tc>
        <w:tc>
          <w:tcPr>
            <w:tcW w:type="dxa" w:w="6912"/>
            <w:vAlign w:val="center"/>
          </w:tcPr>
          <w:p>
            <w:pPr>
              <w:spacing w:after="0"/>
            </w:pPr>
            <w:r/>
            <w:r>
              <w:rPr>
                <w:rFonts w:ascii="Arial" w:hAnsi="Arial"/>
                <w:b w:val="0"/>
                <w:color w:val="1A1A1A"/>
                <w:sz w:val="16"/>
              </w:rPr>
              <w:t>Fresco provides produce intelligence; the farmer assistant answers from actual records.</w:t>
            </w:r>
          </w:p>
        </w:tc>
      </w:tr>
      <w:tr>
        <w:tc>
          <w:tcPr>
            <w:tcW w:type="dxa" w:w="2592"/>
            <w:shd w:fill="F7F3EC"/>
            <w:vAlign w:val="center"/>
          </w:tcPr>
          <w:p>
            <w:pPr>
              <w:spacing w:after="0"/>
            </w:pPr>
            <w:r/>
            <w:r>
              <w:rPr>
                <w:rFonts w:ascii="Arial" w:hAnsi="Arial"/>
                <w:b w:val="0"/>
                <w:color w:val="1A1A1A"/>
                <w:sz w:val="16"/>
              </w:rPr>
              <w:t>Create interpretable financial identity</w:t>
            </w:r>
          </w:p>
        </w:tc>
        <w:tc>
          <w:tcPr>
            <w:tcW w:type="dxa" w:w="6912"/>
            <w:shd w:fill="F7F3EC"/>
            <w:vAlign w:val="center"/>
          </w:tcPr>
          <w:p>
            <w:pPr>
              <w:spacing w:after="0"/>
            </w:pPr>
            <w:r/>
            <w:r>
              <w:rPr>
                <w:rFonts w:ascii="Arial" w:hAnsi="Arial"/>
                <w:b w:val="0"/>
                <w:color w:val="1A1A1A"/>
                <w:sz w:val="16"/>
              </w:rPr>
              <w:t>FEAP aggregates activity into an explainable profile rather than a black-box score.</w:t>
            </w:r>
          </w:p>
        </w:tc>
      </w:tr>
      <w:tr>
        <w:tc>
          <w:tcPr>
            <w:tcW w:type="dxa" w:w="2592"/>
            <w:vAlign w:val="center"/>
          </w:tcPr>
          <w:p>
            <w:pPr>
              <w:spacing w:after="0"/>
            </w:pPr>
            <w:r/>
            <w:r>
              <w:rPr>
                <w:rFonts w:ascii="Arial" w:hAnsi="Arial"/>
                <w:b w:val="0"/>
                <w:color w:val="1A1A1A"/>
                <w:sz w:val="16"/>
              </w:rPr>
              <w:t>Give farmers control</w:t>
            </w:r>
          </w:p>
        </w:tc>
        <w:tc>
          <w:tcPr>
            <w:tcW w:type="dxa" w:w="6912"/>
            <w:vAlign w:val="center"/>
          </w:tcPr>
          <w:p>
            <w:pPr>
              <w:spacing w:after="0"/>
            </w:pPr>
            <w:r/>
            <w:r>
              <w:rPr>
                <w:rFonts w:ascii="Arial" w:hAnsi="Arial"/>
                <w:b w:val="0"/>
                <w:color w:val="1A1A1A"/>
                <w:sz w:val="16"/>
              </w:rPr>
              <w:t>Sharing with Wema is explicit, scoped and revocable where applicable.</w:t>
            </w:r>
          </w:p>
        </w:tc>
      </w:tr>
      <w:tr>
        <w:tc>
          <w:tcPr>
            <w:tcW w:type="dxa" w:w="2592"/>
            <w:shd w:fill="F7F3EC"/>
            <w:vAlign w:val="center"/>
          </w:tcPr>
          <w:p>
            <w:pPr>
              <w:spacing w:after="0"/>
            </w:pPr>
            <w:r/>
            <w:r>
              <w:rPr>
                <w:rFonts w:ascii="Arial" w:hAnsi="Arial"/>
                <w:b w:val="0"/>
                <w:color w:val="1A1A1A"/>
                <w:sz w:val="16"/>
              </w:rPr>
              <w:t>Create Wema utility</w:t>
            </w:r>
          </w:p>
        </w:tc>
        <w:tc>
          <w:tcPr>
            <w:tcW w:type="dxa" w:w="6912"/>
            <w:shd w:fill="F7F3EC"/>
            <w:vAlign w:val="center"/>
          </w:tcPr>
          <w:p>
            <w:pPr>
              <w:spacing w:after="0"/>
            </w:pPr>
            <w:r/>
            <w:r>
              <w:rPr>
                <w:rFonts w:ascii="Arial" w:hAnsi="Arial"/>
                <w:b w:val="0"/>
                <w:color w:val="1A1A1A"/>
                <w:sz w:val="16"/>
              </w:rPr>
              <w:t>Wema can search, inspect and review authorized profiles using underlying activity evidence.</w:t>
            </w:r>
          </w:p>
        </w:tc>
      </w:tr>
      <w:tr>
        <w:tc>
          <w:tcPr>
            <w:tcW w:type="dxa" w:w="2592"/>
            <w:vAlign w:val="center"/>
          </w:tcPr>
          <w:p>
            <w:pPr>
              <w:spacing w:after="0"/>
            </w:pPr>
            <w:r/>
            <w:r>
              <w:rPr>
                <w:rFonts w:ascii="Arial" w:hAnsi="Arial"/>
                <w:b w:val="0"/>
                <w:color w:val="1A1A1A"/>
                <w:sz w:val="16"/>
              </w:rPr>
              <w:t>Deliver a credible prototype</w:t>
            </w:r>
          </w:p>
        </w:tc>
        <w:tc>
          <w:tcPr>
            <w:tcW w:type="dxa" w:w="6912"/>
            <w:vAlign w:val="center"/>
          </w:tcPr>
          <w:p>
            <w:pPr>
              <w:spacing w:after="0"/>
            </w:pPr>
            <w:r/>
            <w:r>
              <w:rPr>
                <w:rFonts w:ascii="Arial" w:hAnsi="Arial"/>
                <w:b w:val="0"/>
                <w:color w:val="1A1A1A"/>
                <w:sz w:val="16"/>
              </w:rPr>
              <w:t>The entire core flow works end-to-end using real database records, with seeded data only for demo scale.</w:t>
            </w:r>
          </w:p>
        </w:tc>
      </w:tr>
    </w:tbl>
    <w:p>
      <w:pPr>
        <w:spacing w:after="0"/>
      </w:pPr>
    </w:p>
    <w:p>
      <w:pPr>
        <w:pStyle w:val="Heading2"/>
        <w:keepNext/>
      </w:pPr>
      <w:r>
        <w:t>2.1 Product principles</w:t>
      </w:r>
    </w:p>
    <w:p>
      <w:pPr>
        <w:pStyle w:val="ListBullet"/>
        <w:spacing w:after="40"/>
        <w:ind w:left="0"/>
      </w:pPr>
      <w:r>
        <w:t>Real economic activity: features should correspond to things a farmer actually does.</w:t>
      </w:r>
    </w:p>
    <w:p>
      <w:pPr>
        <w:pStyle w:val="ListBullet"/>
        <w:spacing w:after="40"/>
        <w:ind w:left="0"/>
      </w:pPr>
      <w:r>
        <w:t>Verifiable data: prefer events produced by transactions, payments, fulfillment or other observable actions.</w:t>
      </w:r>
    </w:p>
    <w:p>
      <w:pPr>
        <w:pStyle w:val="ListBullet"/>
        <w:spacing w:after="40"/>
        <w:ind w:left="0"/>
      </w:pPr>
      <w:r>
        <w:t>Explainability: farmers should understand why their profile looks the way it does.</w:t>
      </w:r>
    </w:p>
    <w:p>
      <w:pPr>
        <w:pStyle w:val="ListBullet"/>
        <w:spacing w:after="40"/>
        <w:ind w:left="0"/>
      </w:pPr>
      <w:r>
        <w:t>Consent: farmers control sharing of their information.</w:t>
      </w:r>
    </w:p>
    <w:p>
      <w:pPr>
        <w:pStyle w:val="ListBullet"/>
        <w:spacing w:after="40"/>
        <w:ind w:left="0"/>
      </w:pPr>
      <w:r>
        <w:t>AI must add real value: do not add AI merely for presentation.</w:t>
      </w:r>
    </w:p>
    <w:p>
      <w:pPr>
        <w:pStyle w:val="ListBullet"/>
        <w:spacing w:after="40"/>
        <w:ind w:left="0"/>
      </w:pPr>
      <w:r>
        <w:t>Bank utility: features should ultimately create something useful for the financial ecosystem.</w:t>
      </w:r>
    </w:p>
    <w:p>
      <w:pPr>
        <w:pStyle w:val="ListBullet"/>
        <w:spacing w:after="40"/>
        <w:ind w:left="0"/>
      </w:pPr>
      <w:r>
        <w:t>Low complexity for farmers: the product must work for non-technical users.</w:t>
      </w:r>
    </w:p>
    <w:p>
      <w:pPr>
        <w:pStyle w:val="Heading2"/>
        <w:keepNext/>
      </w:pPr>
      <w:r>
        <w:t>2.2 Non-goals / explicitly deferred</w:t>
      </w:r>
    </w:p>
    <w:p>
      <w:pPr>
        <w:pStyle w:val="ListBullet"/>
        <w:spacing w:after="40"/>
        <w:ind w:left="0"/>
      </w:pPr>
      <w:r>
        <w:t>USSD</w:t>
      </w:r>
    </w:p>
    <w:p>
      <w:pPr>
        <w:pStyle w:val="ListBullet"/>
        <w:spacing w:after="40"/>
        <w:ind w:left="0"/>
      </w:pPr>
      <w:r>
        <w:t>Nationwide logistics</w:t>
      </w:r>
    </w:p>
    <w:p>
      <w:pPr>
        <w:pStyle w:val="ListBullet"/>
        <w:spacing w:after="40"/>
        <w:ind w:left="0"/>
      </w:pPr>
      <w:r>
        <w:t>Complex routing</w:t>
      </w:r>
    </w:p>
    <w:p>
      <w:pPr>
        <w:pStyle w:val="ListBullet"/>
        <w:spacing w:after="40"/>
        <w:ind w:left="0"/>
      </w:pPr>
      <w:r>
        <w:t>Large demand forecasting model</w:t>
      </w:r>
    </w:p>
    <w:p>
      <w:pPr>
        <w:pStyle w:val="ListBullet"/>
        <w:spacing w:after="40"/>
        <w:ind w:left="0"/>
      </w:pPr>
      <w:r>
        <w:t>Full lending engine</w:t>
      </w:r>
    </w:p>
    <w:p>
      <w:pPr>
        <w:pStyle w:val="ListBullet"/>
        <w:spacing w:after="40"/>
        <w:ind w:left="0"/>
      </w:pPr>
      <w:r>
        <w:t>Real credit-bureau integration</w:t>
      </w:r>
    </w:p>
    <w:p>
      <w:pPr>
        <w:pStyle w:val="ListBullet"/>
        <w:spacing w:after="40"/>
        <w:ind w:left="0"/>
      </w:pPr>
      <w:r>
        <w:t>Multiple bank integrations</w:t>
      </w:r>
    </w:p>
    <w:p>
      <w:pPr>
        <w:pStyle w:val="ListBullet"/>
        <w:spacing w:after="40"/>
        <w:ind w:left="0"/>
      </w:pPr>
      <w:r>
        <w:t>Sophisticated ML credit model</w:t>
      </w:r>
    </w:p>
    <w:p>
      <w:pPr>
        <w:pStyle w:val="ListBullet"/>
        <w:spacing w:after="40"/>
        <w:ind w:left="0"/>
      </w:pPr>
      <w:r>
        <w:t>Native mobile apps if the PWA is sufficient</w:t>
      </w:r>
    </w:p>
    <w:p>
      <w:pPr>
        <w:pStyle w:val="ListBullet"/>
        <w:spacing w:after="40"/>
        <w:ind w:left="0"/>
      </w:pPr>
      <w:r>
        <w:t>Complex blockchain infrastructure</w:t>
      </w:r>
    </w:p>
    <w:p>
      <w:r>
        <w:t>These are explicitly described in the source documentation as distractions from the hackathon core story.</w:t>
      </w:r>
    </w:p>
    <w:p>
      <w:pPr>
        <w:pStyle w:val="Heading1"/>
        <w:keepNext/>
      </w:pPr>
      <w:r>
        <w:t>3. Users &amp; Jobs to Be Done</w:t>
      </w:r>
    </w:p>
    <w:p>
      <w:pPr>
        <w:pStyle w:val="Heading2"/>
        <w:keepNext/>
      </w:pPr>
      <w:r>
        <w:t>3.1 Farmer</w:t>
      </w:r>
    </w:p>
    <w:p>
      <w:r>
        <w:t>Primary user and source of business activity.</w:t>
      </w:r>
    </w:p>
    <w:tbl>
      <w:tblPr>
        <w:tblStyle w:val="TableGrid"/>
        <w:tblW w:type="auto" w:w="0"/>
        <w:jc w:val="center"/>
        <w:tblLook w:firstColumn="1" w:firstRow="1" w:lastColumn="0" w:lastRow="0" w:noHBand="0" w:noVBand="1" w:val="04A0"/>
      </w:tblPr>
      <w:tblGrid>
        <w:gridCol w:w="5040"/>
        <w:gridCol w:w="5040"/>
      </w:tblGrid>
      <w:tr>
        <w:tc>
          <w:tcPr>
            <w:tcW w:type="dxa" w:w="3456"/>
            <w:shd w:fill="2D4739"/>
            <w:vAlign w:val="center"/>
          </w:tcPr>
          <w:p>
            <w:pPr>
              <w:spacing w:after="0"/>
            </w:pPr>
            <w:r/>
            <w:r>
              <w:rPr>
                <w:rFonts w:ascii="Arial" w:hAnsi="Arial"/>
                <w:b/>
                <w:color w:val="FFFFFF"/>
                <w:sz w:val="16"/>
              </w:rPr>
              <w:t>Job</w:t>
            </w:r>
          </w:p>
        </w:tc>
        <w:tc>
          <w:tcPr>
            <w:tcW w:type="dxa" w:w="6048"/>
            <w:shd w:fill="2D4739"/>
            <w:vAlign w:val="center"/>
          </w:tcPr>
          <w:p>
            <w:pPr>
              <w:spacing w:after="0"/>
            </w:pPr>
            <w:r/>
            <w:r>
              <w:rPr>
                <w:rFonts w:ascii="Arial" w:hAnsi="Arial"/>
                <w:b/>
                <w:color w:val="FFFFFF"/>
                <w:sz w:val="16"/>
              </w:rPr>
              <w:t>Desired outcome</w:t>
            </w:r>
          </w:p>
        </w:tc>
      </w:tr>
      <w:tr>
        <w:tc>
          <w:tcPr>
            <w:tcW w:type="dxa" w:w="3456"/>
            <w:shd w:fill="F7F3EC"/>
            <w:vAlign w:val="center"/>
          </w:tcPr>
          <w:p>
            <w:pPr>
              <w:spacing w:after="0"/>
            </w:pPr>
            <w:r/>
            <w:r>
              <w:rPr>
                <w:rFonts w:ascii="Arial" w:hAnsi="Arial"/>
                <w:b w:val="0"/>
                <w:color w:val="1A1A1A"/>
                <w:sz w:val="16"/>
              </w:rPr>
              <w:t>Sell produce</w:t>
            </w:r>
          </w:p>
        </w:tc>
        <w:tc>
          <w:tcPr>
            <w:tcW w:type="dxa" w:w="6048"/>
            <w:shd w:fill="F7F3EC"/>
            <w:vAlign w:val="center"/>
          </w:tcPr>
          <w:p>
            <w:pPr>
              <w:spacing w:after="0"/>
            </w:pPr>
            <w:r/>
            <w:r>
              <w:rPr>
                <w:rFonts w:ascii="Arial" w:hAnsi="Arial"/>
                <w:b w:val="0"/>
                <w:color w:val="1A1A1A"/>
                <w:sz w:val="16"/>
              </w:rPr>
              <w:t>Reach consumers and complete transactions.</w:t>
            </w:r>
          </w:p>
        </w:tc>
      </w:tr>
      <w:tr>
        <w:tc>
          <w:tcPr>
            <w:tcW w:type="dxa" w:w="3456"/>
            <w:vAlign w:val="center"/>
          </w:tcPr>
          <w:p>
            <w:pPr>
              <w:spacing w:after="0"/>
            </w:pPr>
            <w:r/>
            <w:r>
              <w:rPr>
                <w:rFonts w:ascii="Arial" w:hAnsi="Arial"/>
                <w:b w:val="0"/>
                <w:color w:val="1A1A1A"/>
                <w:sz w:val="16"/>
              </w:rPr>
              <w:t>Understand produce quality</w:t>
            </w:r>
          </w:p>
        </w:tc>
        <w:tc>
          <w:tcPr>
            <w:tcW w:type="dxa" w:w="6048"/>
            <w:vAlign w:val="center"/>
          </w:tcPr>
          <w:p>
            <w:pPr>
              <w:spacing w:after="0"/>
            </w:pPr>
            <w:r/>
            <w:r>
              <w:rPr>
                <w:rFonts w:ascii="Arial" w:hAnsi="Arial"/>
                <w:b w:val="0"/>
                <w:color w:val="1A1A1A"/>
                <w:sz w:val="16"/>
              </w:rPr>
              <w:t>See Fresco freshness and shelf-life estimates.</w:t>
            </w:r>
          </w:p>
        </w:tc>
      </w:tr>
      <w:tr>
        <w:tc>
          <w:tcPr>
            <w:tcW w:type="dxa" w:w="3456"/>
            <w:shd w:fill="F7F3EC"/>
            <w:vAlign w:val="center"/>
          </w:tcPr>
          <w:p>
            <w:pPr>
              <w:spacing w:after="0"/>
            </w:pPr>
            <w:r/>
            <w:r>
              <w:rPr>
                <w:rFonts w:ascii="Arial" w:hAnsi="Arial"/>
                <w:b w:val="0"/>
                <w:color w:val="1A1A1A"/>
                <w:sz w:val="16"/>
              </w:rPr>
              <w:t>Build a business record</w:t>
            </w:r>
          </w:p>
        </w:tc>
        <w:tc>
          <w:tcPr>
            <w:tcW w:type="dxa" w:w="6048"/>
            <w:shd w:fill="F7F3EC"/>
            <w:vAlign w:val="center"/>
          </w:tcPr>
          <w:p>
            <w:pPr>
              <w:spacing w:after="0"/>
            </w:pPr>
            <w:r/>
            <w:r>
              <w:rPr>
                <w:rFonts w:ascii="Arial" w:hAnsi="Arial"/>
                <w:b w:val="0"/>
                <w:color w:val="1A1A1A"/>
                <w:sz w:val="16"/>
              </w:rPr>
              <w:t>Accumulate transaction, fulfillment, customer and quality history.</w:t>
            </w:r>
          </w:p>
        </w:tc>
      </w:tr>
      <w:tr>
        <w:tc>
          <w:tcPr>
            <w:tcW w:type="dxa" w:w="3456"/>
            <w:vAlign w:val="center"/>
          </w:tcPr>
          <w:p>
            <w:pPr>
              <w:spacing w:after="0"/>
            </w:pPr>
            <w:r/>
            <w:r>
              <w:rPr>
                <w:rFonts w:ascii="Arial" w:hAnsi="Arial"/>
                <w:b w:val="0"/>
                <w:color w:val="1A1A1A"/>
                <w:sz w:val="16"/>
              </w:rPr>
              <w:t>Understand profile progress</w:t>
            </w:r>
          </w:p>
        </w:tc>
        <w:tc>
          <w:tcPr>
            <w:tcW w:type="dxa" w:w="6048"/>
            <w:vAlign w:val="center"/>
          </w:tcPr>
          <w:p>
            <w:pPr>
              <w:spacing w:after="0"/>
            </w:pPr>
            <w:r/>
            <w:r>
              <w:rPr>
                <w:rFonts w:ascii="Arial" w:hAnsi="Arial"/>
                <w:b w:val="0"/>
                <w:color w:val="1A1A1A"/>
                <w:sz w:val="16"/>
              </w:rPr>
              <w:t>See FEAP, evidence, score events and milestones.</w:t>
            </w:r>
          </w:p>
        </w:tc>
      </w:tr>
      <w:tr>
        <w:tc>
          <w:tcPr>
            <w:tcW w:type="dxa" w:w="3456"/>
            <w:shd w:fill="F7F3EC"/>
            <w:vAlign w:val="center"/>
          </w:tcPr>
          <w:p>
            <w:pPr>
              <w:spacing w:after="0"/>
            </w:pPr>
            <w:r/>
            <w:r>
              <w:rPr>
                <w:rFonts w:ascii="Arial" w:hAnsi="Arial"/>
                <w:b w:val="0"/>
                <w:color w:val="1A1A1A"/>
                <w:sz w:val="16"/>
              </w:rPr>
              <w:t>Control data sharing</w:t>
            </w:r>
          </w:p>
        </w:tc>
        <w:tc>
          <w:tcPr>
            <w:tcW w:type="dxa" w:w="6048"/>
            <w:shd w:fill="F7F3EC"/>
            <w:vAlign w:val="center"/>
          </w:tcPr>
          <w:p>
            <w:pPr>
              <w:spacing w:after="0"/>
            </w:pPr>
            <w:r/>
            <w:r>
              <w:rPr>
                <w:rFonts w:ascii="Arial" w:hAnsi="Arial"/>
                <w:b w:val="0"/>
                <w:color w:val="1A1A1A"/>
                <w:sz w:val="16"/>
              </w:rPr>
              <w:t>Decide whether to share the profile with Wema.</w:t>
            </w:r>
          </w:p>
        </w:tc>
      </w:tr>
    </w:tbl>
    <w:p>
      <w:pPr>
        <w:spacing w:after="0"/>
      </w:pPr>
    </w:p>
    <w:p>
      <w:pPr>
        <w:pStyle w:val="Heading2"/>
        <w:keepNext/>
      </w:pPr>
      <w:r>
        <w:t>3.2 Consumer</w:t>
      </w:r>
    </w:p>
    <w:p>
      <w:r>
        <w:t>Demand-side user. The consumer wants nearby produce, visibility into origin and quality, convenient ordering, secure payment, tracking and reviews.</w:t>
      </w:r>
    </w:p>
    <w:p>
      <w:pPr>
        <w:pStyle w:val="Heading2"/>
        <w:keepNext/>
      </w:pPr>
      <w:r>
        <w:t>3.3 Wema analyst / financial institution user</w:t>
      </w:r>
    </w:p>
    <w:p>
      <w:r>
        <w:t>Institutional user. The Wema experience should help answer: what agricultural businesses are active, what observable activity exists, which profiles meet review criteria, and what evidence sits behind important metrics.</w:t>
      </w:r>
    </w:p>
    <w:p>
      <w:pPr>
        <w:pStyle w:val="Heading1"/>
        <w:keepNext/>
      </w:pPr>
      <w:r>
        <w:t>4. Product Architecture</w:t>
      </w:r>
    </w:p>
    <w:p>
      <w:r>
        <w:t>The product architecture is organized around one event pipeline. Each stage creates the data required by the next stage.</w:t>
      </w: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Canonical build order</w:t>
              <w:br/>
            </w:r>
            <w:r>
              <w:rPr>
                <w:color w:val="1A1A1A"/>
                <w:sz w:val="18"/>
              </w:rPr>
              <w:t>DATABASE → AUTH → FARMER → FARM → LISTING → FRESCO → CONSUMER → ORDER → PAYMENT → FULFILLMENT → FEAP AGGREGATION → SCORE → PASSPORT → WEMA DASHBOARD → AI ASSISTANT</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2D4739"/>
            <w:vAlign w:val="center"/>
          </w:tcPr>
          <w:p>
            <w:pPr>
              <w:spacing w:after="0"/>
            </w:pPr>
            <w:r/>
            <w:r>
              <w:rPr>
                <w:rFonts w:ascii="Arial" w:hAnsi="Arial"/>
                <w:b/>
                <w:color w:val="FFFFFF"/>
                <w:sz w:val="16"/>
              </w:rPr>
              <w:t>System</w:t>
            </w:r>
          </w:p>
        </w:tc>
        <w:tc>
          <w:tcPr>
            <w:tcW w:type="dxa" w:w="3888"/>
            <w:shd w:fill="2D4739"/>
            <w:vAlign w:val="center"/>
          </w:tcPr>
          <w:p>
            <w:pPr>
              <w:spacing w:after="0"/>
            </w:pPr>
            <w:r/>
            <w:r>
              <w:rPr>
                <w:rFonts w:ascii="Arial" w:hAnsi="Arial"/>
                <w:b/>
                <w:color w:val="FFFFFF"/>
                <w:sz w:val="16"/>
              </w:rPr>
              <w:t>Primary responsibility</w:t>
            </w:r>
          </w:p>
        </w:tc>
        <w:tc>
          <w:tcPr>
            <w:tcW w:type="dxa" w:w="3600"/>
            <w:shd w:fill="2D4739"/>
            <w:vAlign w:val="center"/>
          </w:tcPr>
          <w:p>
            <w:pPr>
              <w:spacing w:after="0"/>
            </w:pPr>
            <w:r/>
            <w:r>
              <w:rPr>
                <w:rFonts w:ascii="Arial" w:hAnsi="Arial"/>
                <w:b/>
                <w:color w:val="FFFFFF"/>
                <w:sz w:val="16"/>
              </w:rPr>
              <w:t>Downstream data created</w:t>
            </w:r>
          </w:p>
        </w:tc>
      </w:tr>
      <w:tr>
        <w:tc>
          <w:tcPr>
            <w:tcW w:type="dxa" w:w="2016"/>
            <w:shd w:fill="F7F3EC"/>
            <w:vAlign w:val="center"/>
          </w:tcPr>
          <w:p>
            <w:pPr>
              <w:spacing w:after="0"/>
            </w:pPr>
            <w:r/>
            <w:r>
              <w:rPr>
                <w:rFonts w:ascii="Arial" w:hAnsi="Arial"/>
                <w:b w:val="0"/>
                <w:color w:val="1A1A1A"/>
                <w:sz w:val="16"/>
              </w:rPr>
              <w:t>Farmer PWA</w:t>
            </w:r>
          </w:p>
        </w:tc>
        <w:tc>
          <w:tcPr>
            <w:tcW w:type="dxa" w:w="3888"/>
            <w:shd w:fill="F7F3EC"/>
            <w:vAlign w:val="center"/>
          </w:tcPr>
          <w:p>
            <w:pPr>
              <w:spacing w:after="0"/>
            </w:pPr>
            <w:r/>
            <w:r>
              <w:rPr>
                <w:rFonts w:ascii="Arial" w:hAnsi="Arial"/>
                <w:b w:val="0"/>
                <w:color w:val="1A1A1A"/>
                <w:sz w:val="16"/>
              </w:rPr>
              <w:t>Profile, farm, listings, scanning, orders, passport</w:t>
            </w:r>
          </w:p>
        </w:tc>
        <w:tc>
          <w:tcPr>
            <w:tcW w:type="dxa" w:w="3600"/>
            <w:shd w:fill="F7F3EC"/>
            <w:vAlign w:val="center"/>
          </w:tcPr>
          <w:p>
            <w:pPr>
              <w:spacing w:after="0"/>
            </w:pPr>
            <w:r/>
            <w:r>
              <w:rPr>
                <w:rFonts w:ascii="Arial" w:hAnsi="Arial"/>
                <w:b w:val="0"/>
                <w:color w:val="1A1A1A"/>
                <w:sz w:val="16"/>
              </w:rPr>
              <w:t>Identity, farm, listings, activity events</w:t>
            </w:r>
          </w:p>
        </w:tc>
      </w:tr>
      <w:tr>
        <w:tc>
          <w:tcPr>
            <w:tcW w:type="dxa" w:w="2016"/>
            <w:vAlign w:val="center"/>
          </w:tcPr>
          <w:p>
            <w:pPr>
              <w:spacing w:after="0"/>
            </w:pPr>
            <w:r/>
            <w:r>
              <w:rPr>
                <w:rFonts w:ascii="Arial" w:hAnsi="Arial"/>
                <w:b w:val="0"/>
                <w:color w:val="1A1A1A"/>
                <w:sz w:val="16"/>
              </w:rPr>
              <w:t>Consumer experience</w:t>
            </w:r>
          </w:p>
        </w:tc>
        <w:tc>
          <w:tcPr>
            <w:tcW w:type="dxa" w:w="3888"/>
            <w:vAlign w:val="center"/>
          </w:tcPr>
          <w:p>
            <w:pPr>
              <w:spacing w:after="0"/>
            </w:pPr>
            <w:r/>
            <w:r>
              <w:rPr>
                <w:rFonts w:ascii="Arial" w:hAnsi="Arial"/>
                <w:b w:val="0"/>
                <w:color w:val="1A1A1A"/>
                <w:sz w:val="16"/>
              </w:rPr>
              <w:t>Discovery and purchasing</w:t>
            </w:r>
          </w:p>
        </w:tc>
        <w:tc>
          <w:tcPr>
            <w:tcW w:type="dxa" w:w="3600"/>
            <w:vAlign w:val="center"/>
          </w:tcPr>
          <w:p>
            <w:pPr>
              <w:spacing w:after="0"/>
            </w:pPr>
            <w:r/>
            <w:r>
              <w:rPr>
                <w:rFonts w:ascii="Arial" w:hAnsi="Arial"/>
                <w:b w:val="0"/>
                <w:color w:val="1A1A1A"/>
                <w:sz w:val="16"/>
              </w:rPr>
              <w:t>Orders, payments, reviews</w:t>
            </w:r>
          </w:p>
        </w:tc>
      </w:tr>
      <w:tr>
        <w:tc>
          <w:tcPr>
            <w:tcW w:type="dxa" w:w="2016"/>
            <w:shd w:fill="F7F3EC"/>
            <w:vAlign w:val="center"/>
          </w:tcPr>
          <w:p>
            <w:pPr>
              <w:spacing w:after="0"/>
            </w:pPr>
            <w:r/>
            <w:r>
              <w:rPr>
                <w:rFonts w:ascii="Arial" w:hAnsi="Arial"/>
                <w:b w:val="0"/>
                <w:color w:val="1A1A1A"/>
                <w:sz w:val="16"/>
              </w:rPr>
              <w:t>Fresco service</w:t>
            </w:r>
          </w:p>
        </w:tc>
        <w:tc>
          <w:tcPr>
            <w:tcW w:type="dxa" w:w="3888"/>
            <w:shd w:fill="F7F3EC"/>
            <w:vAlign w:val="center"/>
          </w:tcPr>
          <w:p>
            <w:pPr>
              <w:spacing w:after="0"/>
            </w:pPr>
            <w:r/>
            <w:r>
              <w:rPr>
                <w:rFonts w:ascii="Arial" w:hAnsi="Arial"/>
                <w:b w:val="0"/>
                <w:color w:val="1A1A1A"/>
                <w:sz w:val="16"/>
              </w:rPr>
              <w:t>Image-based produce intelligence</w:t>
            </w:r>
          </w:p>
        </w:tc>
        <w:tc>
          <w:tcPr>
            <w:tcW w:type="dxa" w:w="3600"/>
            <w:shd w:fill="F7F3EC"/>
            <w:vAlign w:val="center"/>
          </w:tcPr>
          <w:p>
            <w:pPr>
              <w:spacing w:after="0"/>
            </w:pPr>
            <w:r/>
            <w:r>
              <w:rPr>
                <w:rFonts w:ascii="Arial" w:hAnsi="Arial"/>
                <w:b w:val="0"/>
                <w:color w:val="1A1A1A"/>
                <w:sz w:val="16"/>
              </w:rPr>
              <w:t>Quality scan records</w:t>
            </w:r>
          </w:p>
        </w:tc>
      </w:tr>
      <w:tr>
        <w:tc>
          <w:tcPr>
            <w:tcW w:type="dxa" w:w="2016"/>
            <w:vAlign w:val="center"/>
          </w:tcPr>
          <w:p>
            <w:pPr>
              <w:spacing w:after="0"/>
            </w:pPr>
            <w:r/>
            <w:r>
              <w:rPr>
                <w:rFonts w:ascii="Arial" w:hAnsi="Arial"/>
                <w:b w:val="0"/>
                <w:color w:val="1A1A1A"/>
                <w:sz w:val="16"/>
              </w:rPr>
              <w:t>Activity/FEAP layer</w:t>
            </w:r>
          </w:p>
        </w:tc>
        <w:tc>
          <w:tcPr>
            <w:tcW w:type="dxa" w:w="3888"/>
            <w:vAlign w:val="center"/>
          </w:tcPr>
          <w:p>
            <w:pPr>
              <w:spacing w:after="0"/>
            </w:pPr>
            <w:r/>
            <w:r>
              <w:rPr>
                <w:rFonts w:ascii="Arial" w:hAnsi="Arial"/>
                <w:b w:val="0"/>
                <w:color w:val="1A1A1A"/>
                <w:sz w:val="16"/>
              </w:rPr>
              <w:t>Aggregate and score observable activity</w:t>
            </w:r>
          </w:p>
        </w:tc>
        <w:tc>
          <w:tcPr>
            <w:tcW w:type="dxa" w:w="3600"/>
            <w:vAlign w:val="center"/>
          </w:tcPr>
          <w:p>
            <w:pPr>
              <w:spacing w:after="0"/>
            </w:pPr>
            <w:r/>
            <w:r>
              <w:rPr>
                <w:rFonts w:ascii="Arial" w:hAnsi="Arial"/>
                <w:b w:val="0"/>
                <w:color w:val="1A1A1A"/>
                <w:sz w:val="16"/>
              </w:rPr>
              <w:t>FEAP profile and score events</w:t>
            </w:r>
          </w:p>
        </w:tc>
      </w:tr>
      <w:tr>
        <w:tc>
          <w:tcPr>
            <w:tcW w:type="dxa" w:w="2016"/>
            <w:shd w:fill="F7F3EC"/>
            <w:vAlign w:val="center"/>
          </w:tcPr>
          <w:p>
            <w:pPr>
              <w:spacing w:after="0"/>
            </w:pPr>
            <w:r/>
            <w:r>
              <w:rPr>
                <w:rFonts w:ascii="Arial" w:hAnsi="Arial"/>
                <w:b w:val="0"/>
                <w:color w:val="1A1A1A"/>
                <w:sz w:val="16"/>
              </w:rPr>
              <w:t>Financial Passport</w:t>
            </w:r>
          </w:p>
        </w:tc>
        <w:tc>
          <w:tcPr>
            <w:tcW w:type="dxa" w:w="3888"/>
            <w:shd w:fill="F7F3EC"/>
            <w:vAlign w:val="center"/>
          </w:tcPr>
          <w:p>
            <w:pPr>
              <w:spacing w:after="0"/>
            </w:pPr>
            <w:r/>
            <w:r>
              <w:rPr>
                <w:rFonts w:ascii="Arial" w:hAnsi="Arial"/>
                <w:b w:val="0"/>
                <w:color w:val="1A1A1A"/>
                <w:sz w:val="16"/>
              </w:rPr>
              <w:t>Expose structured farmer activity</w:t>
            </w:r>
          </w:p>
        </w:tc>
        <w:tc>
          <w:tcPr>
            <w:tcW w:type="dxa" w:w="3600"/>
            <w:shd w:fill="F7F3EC"/>
            <w:vAlign w:val="center"/>
          </w:tcPr>
          <w:p>
            <w:pPr>
              <w:spacing w:after="0"/>
            </w:pPr>
            <w:r/>
            <w:r>
              <w:rPr>
                <w:rFonts w:ascii="Arial" w:hAnsi="Arial"/>
                <w:b w:val="0"/>
                <w:color w:val="1A1A1A"/>
                <w:sz w:val="16"/>
              </w:rPr>
              <w:t>Farmer-readable evidence and consent control</w:t>
            </w:r>
          </w:p>
        </w:tc>
      </w:tr>
      <w:tr>
        <w:tc>
          <w:tcPr>
            <w:tcW w:type="dxa" w:w="2016"/>
            <w:vAlign w:val="center"/>
          </w:tcPr>
          <w:p>
            <w:pPr>
              <w:spacing w:after="0"/>
            </w:pPr>
            <w:r/>
            <w:r>
              <w:rPr>
                <w:rFonts w:ascii="Arial" w:hAnsi="Arial"/>
                <w:b w:val="0"/>
                <w:color w:val="1A1A1A"/>
                <w:sz w:val="16"/>
              </w:rPr>
              <w:t>Wema portal</w:t>
            </w:r>
          </w:p>
        </w:tc>
        <w:tc>
          <w:tcPr>
            <w:tcW w:type="dxa" w:w="3888"/>
            <w:vAlign w:val="center"/>
          </w:tcPr>
          <w:p>
            <w:pPr>
              <w:spacing w:after="0"/>
            </w:pPr>
            <w:r/>
            <w:r>
              <w:rPr>
                <w:rFonts w:ascii="Arial" w:hAnsi="Arial"/>
                <w:b w:val="0"/>
                <w:color w:val="1A1A1A"/>
                <w:sz w:val="16"/>
              </w:rPr>
              <w:t>Portfolio visibility and independent review workflow</w:t>
            </w:r>
          </w:p>
        </w:tc>
        <w:tc>
          <w:tcPr>
            <w:tcW w:type="dxa" w:w="3600"/>
            <w:vAlign w:val="center"/>
          </w:tcPr>
          <w:p>
            <w:pPr>
              <w:spacing w:after="0"/>
            </w:pPr>
            <w:r/>
            <w:r>
              <w:rPr>
                <w:rFonts w:ascii="Arial" w:hAnsi="Arial"/>
                <w:b w:val="0"/>
                <w:color w:val="1A1A1A"/>
                <w:sz w:val="16"/>
              </w:rPr>
              <w:t>Review pipeline activity</w:t>
            </w:r>
          </w:p>
        </w:tc>
      </w:tr>
      <w:tr>
        <w:tc>
          <w:tcPr>
            <w:tcW w:type="dxa" w:w="2016"/>
            <w:shd w:fill="F7F3EC"/>
            <w:vAlign w:val="center"/>
          </w:tcPr>
          <w:p>
            <w:pPr>
              <w:spacing w:after="0"/>
            </w:pPr>
            <w:r/>
            <w:r>
              <w:rPr>
                <w:rFonts w:ascii="Arial" w:hAnsi="Arial"/>
                <w:b w:val="0"/>
                <w:color w:val="1A1A1A"/>
                <w:sz w:val="16"/>
              </w:rPr>
              <w:t>AI assistant</w:t>
            </w:r>
          </w:p>
        </w:tc>
        <w:tc>
          <w:tcPr>
            <w:tcW w:type="dxa" w:w="3888"/>
            <w:shd w:fill="F7F3EC"/>
            <w:vAlign w:val="center"/>
          </w:tcPr>
          <w:p>
            <w:pPr>
              <w:spacing w:after="0"/>
            </w:pPr>
            <w:r/>
            <w:r>
              <w:rPr>
                <w:rFonts w:ascii="Arial" w:hAnsi="Arial"/>
                <w:b w:val="0"/>
                <w:color w:val="1A1A1A"/>
                <w:sz w:val="16"/>
              </w:rPr>
              <w:t>Natural-language access to farmer records</w:t>
            </w:r>
          </w:p>
        </w:tc>
        <w:tc>
          <w:tcPr>
            <w:tcW w:type="dxa" w:w="3600"/>
            <w:shd w:fill="F7F3EC"/>
            <w:vAlign w:val="center"/>
          </w:tcPr>
          <w:p>
            <w:pPr>
              <w:spacing w:after="0"/>
            </w:pPr>
            <w:r/>
            <w:r>
              <w:rPr>
                <w:rFonts w:ascii="Arial" w:hAnsi="Arial"/>
                <w:b w:val="0"/>
                <w:color w:val="1A1A1A"/>
                <w:sz w:val="16"/>
              </w:rPr>
              <w:t>Grounded responses with source data</w:t>
            </w:r>
          </w:p>
        </w:tc>
      </w:tr>
    </w:tbl>
    <w:p>
      <w:pPr>
        <w:spacing w:after="0"/>
      </w:pPr>
    </w:p>
    <w:p>
      <w:pPr>
        <w:pStyle w:val="Heading1"/>
        <w:keepNext/>
      </w:pPr>
      <w:r>
        <w:t>5. Core User Journeys</w:t>
      </w:r>
    </w:p>
    <w:p>
      <w:pPr>
        <w:pStyle w:val="Heading2"/>
        <w:keepNext/>
      </w:pPr>
      <w:r>
        <w:t>5.1 Farmer journey</w:t>
      </w:r>
    </w:p>
    <w:p>
      <w:r>
        <w:t>Create account → verify identity → create farmer profile → create farm → add crops → initialize/link Wema relationship as applicable → create listing → scan produce → view Fresco estimate → publish → receive order → payment confirmed → accept → fulfill → consumer confirms receipt → revenue/review recorded → FEAP updated → passport reflects new activity → farmer may consent to Wema sharing.</w:t>
      </w:r>
    </w:p>
    <w:p>
      <w:pPr>
        <w:pStyle w:val="Heading2"/>
        <w:keepNext/>
      </w:pPr>
      <w:r>
        <w:t>5.2 Consumer journey</w:t>
      </w:r>
    </w:p>
    <w:p>
      <w:r>
        <w:t>Open platform → allow location → discover nearby farms → browse produce → open product → see farmer and quality information → add to cart → checkout → payment → order confirmation → farmer fulfillment → delivery/pickup → receipt confirmation → review.</w:t>
      </w:r>
    </w:p>
    <w:p>
      <w:pPr>
        <w:pStyle w:val="Heading2"/>
        <w:keepNext/>
      </w:pPr>
      <w:r>
        <w:t>5.3 Hackathon demo journey</w:t>
      </w:r>
    </w:p>
    <w:tbl>
      <w:tblPr>
        <w:tblStyle w:val="TableGrid"/>
        <w:tblW w:type="auto" w:w="0"/>
        <w:jc w:val="center"/>
        <w:tblLook w:firstColumn="1" w:firstRow="1" w:lastColumn="0" w:lastRow="0" w:noHBand="0" w:noVBand="1" w:val="04A0"/>
      </w:tblPr>
      <w:tblGrid>
        <w:gridCol w:w="3360"/>
        <w:gridCol w:w="3360"/>
        <w:gridCol w:w="3360"/>
      </w:tblGrid>
      <w:tr>
        <w:tc>
          <w:tcPr>
            <w:tcW w:type="dxa" w:w="792"/>
            <w:shd w:fill="2D4739"/>
            <w:vAlign w:val="center"/>
          </w:tcPr>
          <w:p>
            <w:pPr>
              <w:spacing w:after="0"/>
            </w:pPr>
            <w:r/>
            <w:r>
              <w:rPr>
                <w:rFonts w:ascii="Arial" w:hAnsi="Arial"/>
                <w:b/>
                <w:color w:val="FFFFFF"/>
                <w:sz w:val="16"/>
              </w:rPr>
              <w:t>Step</w:t>
            </w:r>
          </w:p>
        </w:tc>
        <w:tc>
          <w:tcPr>
            <w:tcW w:type="dxa" w:w="3312"/>
            <w:shd w:fill="2D4739"/>
            <w:vAlign w:val="center"/>
          </w:tcPr>
          <w:p>
            <w:pPr>
              <w:spacing w:after="0"/>
            </w:pPr>
            <w:r/>
            <w:r>
              <w:rPr>
                <w:rFonts w:ascii="Arial" w:hAnsi="Arial"/>
                <w:b/>
                <w:color w:val="FFFFFF"/>
                <w:sz w:val="16"/>
              </w:rPr>
              <w:t>Experience</w:t>
            </w:r>
          </w:p>
        </w:tc>
        <w:tc>
          <w:tcPr>
            <w:tcW w:type="dxa" w:w="5472"/>
            <w:shd w:fill="2D4739"/>
            <w:vAlign w:val="center"/>
          </w:tcPr>
          <w:p>
            <w:pPr>
              <w:spacing w:after="0"/>
            </w:pPr>
            <w:r/>
            <w:r>
              <w:rPr>
                <w:rFonts w:ascii="Arial" w:hAnsi="Arial"/>
                <w:b/>
                <w:color w:val="FFFFFF"/>
                <w:sz w:val="16"/>
              </w:rPr>
              <w:t>Why it matters</w:t>
            </w:r>
          </w:p>
        </w:tc>
      </w:tr>
      <w:tr>
        <w:tc>
          <w:tcPr>
            <w:tcW w:type="dxa" w:w="792"/>
            <w:shd w:fill="F7F3EC"/>
            <w:vAlign w:val="center"/>
          </w:tcPr>
          <w:p>
            <w:pPr>
              <w:spacing w:after="0"/>
            </w:pPr>
            <w:r/>
            <w:r>
              <w:rPr>
                <w:rFonts w:ascii="Arial" w:hAnsi="Arial"/>
                <w:b w:val="0"/>
                <w:color w:val="1A1A1A"/>
                <w:sz w:val="16"/>
              </w:rPr>
              <w:t>1</w:t>
            </w:r>
          </w:p>
        </w:tc>
        <w:tc>
          <w:tcPr>
            <w:tcW w:type="dxa" w:w="3312"/>
            <w:shd w:fill="F7F3EC"/>
            <w:vAlign w:val="center"/>
          </w:tcPr>
          <w:p>
            <w:pPr>
              <w:spacing w:after="0"/>
            </w:pPr>
            <w:r/>
            <w:r>
              <w:rPr>
                <w:rFonts w:ascii="Arial" w:hAnsi="Arial"/>
                <w:b w:val="0"/>
                <w:color w:val="1A1A1A"/>
                <w:sz w:val="16"/>
              </w:rPr>
              <w:t>Farmer Dashboard</w:t>
            </w:r>
          </w:p>
        </w:tc>
        <w:tc>
          <w:tcPr>
            <w:tcW w:type="dxa" w:w="5472"/>
            <w:shd w:fill="F7F3EC"/>
            <w:vAlign w:val="center"/>
          </w:tcPr>
          <w:p>
            <w:pPr>
              <w:spacing w:after="0"/>
            </w:pPr>
            <w:r/>
            <w:r>
              <w:rPr>
                <w:rFonts w:ascii="Arial" w:hAnsi="Arial"/>
                <w:b w:val="0"/>
                <w:color w:val="1A1A1A"/>
                <w:sz w:val="16"/>
              </w:rPr>
              <w:t>Establishes farmer activity baseline</w:t>
            </w:r>
          </w:p>
        </w:tc>
      </w:tr>
      <w:tr>
        <w:tc>
          <w:tcPr>
            <w:tcW w:type="dxa" w:w="792"/>
            <w:vAlign w:val="center"/>
          </w:tcPr>
          <w:p>
            <w:pPr>
              <w:spacing w:after="0"/>
            </w:pPr>
            <w:r/>
            <w:r>
              <w:rPr>
                <w:rFonts w:ascii="Arial" w:hAnsi="Arial"/>
                <w:b w:val="0"/>
                <w:color w:val="1A1A1A"/>
                <w:sz w:val="16"/>
              </w:rPr>
              <w:t>2</w:t>
            </w:r>
          </w:p>
        </w:tc>
        <w:tc>
          <w:tcPr>
            <w:tcW w:type="dxa" w:w="3312"/>
            <w:vAlign w:val="center"/>
          </w:tcPr>
          <w:p>
            <w:pPr>
              <w:spacing w:after="0"/>
            </w:pPr>
            <w:r/>
            <w:r>
              <w:rPr>
                <w:rFonts w:ascii="Arial" w:hAnsi="Arial"/>
                <w:b w:val="0"/>
                <w:color w:val="1A1A1A"/>
                <w:sz w:val="16"/>
              </w:rPr>
              <w:t>Fresco Scanner</w:t>
            </w:r>
          </w:p>
        </w:tc>
        <w:tc>
          <w:tcPr>
            <w:tcW w:type="dxa" w:w="5472"/>
            <w:vAlign w:val="center"/>
          </w:tcPr>
          <w:p>
            <w:pPr>
              <w:spacing w:after="0"/>
            </w:pPr>
            <w:r/>
            <w:r>
              <w:rPr>
                <w:rFonts w:ascii="Arial" w:hAnsi="Arial"/>
                <w:b w:val="0"/>
                <w:color w:val="1A1A1A"/>
                <w:sz w:val="16"/>
              </w:rPr>
              <w:t>Observable AI moment</w:t>
            </w:r>
          </w:p>
        </w:tc>
      </w:tr>
      <w:tr>
        <w:tc>
          <w:tcPr>
            <w:tcW w:type="dxa" w:w="792"/>
            <w:shd w:fill="F7F3EC"/>
            <w:vAlign w:val="center"/>
          </w:tcPr>
          <w:p>
            <w:pPr>
              <w:spacing w:after="0"/>
            </w:pPr>
            <w:r/>
            <w:r>
              <w:rPr>
                <w:rFonts w:ascii="Arial" w:hAnsi="Arial"/>
                <w:b w:val="0"/>
                <w:color w:val="1A1A1A"/>
                <w:sz w:val="16"/>
              </w:rPr>
              <w:t>3</w:t>
            </w:r>
          </w:p>
        </w:tc>
        <w:tc>
          <w:tcPr>
            <w:tcW w:type="dxa" w:w="3312"/>
            <w:shd w:fill="F7F3EC"/>
            <w:vAlign w:val="center"/>
          </w:tcPr>
          <w:p>
            <w:pPr>
              <w:spacing w:after="0"/>
            </w:pPr>
            <w:r/>
            <w:r>
              <w:rPr>
                <w:rFonts w:ascii="Arial" w:hAnsi="Arial"/>
                <w:b w:val="0"/>
                <w:color w:val="1A1A1A"/>
                <w:sz w:val="16"/>
              </w:rPr>
              <w:t>Fresco Result</w:t>
            </w:r>
          </w:p>
        </w:tc>
        <w:tc>
          <w:tcPr>
            <w:tcW w:type="dxa" w:w="5472"/>
            <w:shd w:fill="F7F3EC"/>
            <w:vAlign w:val="center"/>
          </w:tcPr>
          <w:p>
            <w:pPr>
              <w:spacing w:after="0"/>
            </w:pPr>
            <w:r/>
            <w:r>
              <w:rPr>
                <w:rFonts w:ascii="Arial" w:hAnsi="Arial"/>
                <w:b w:val="0"/>
                <w:color w:val="1A1A1A"/>
                <w:sz w:val="16"/>
              </w:rPr>
              <w:t>Shows quality intelligence</w:t>
            </w:r>
          </w:p>
        </w:tc>
      </w:tr>
      <w:tr>
        <w:tc>
          <w:tcPr>
            <w:tcW w:type="dxa" w:w="792"/>
            <w:vAlign w:val="center"/>
          </w:tcPr>
          <w:p>
            <w:pPr>
              <w:spacing w:after="0"/>
            </w:pPr>
            <w:r/>
            <w:r>
              <w:rPr>
                <w:rFonts w:ascii="Arial" w:hAnsi="Arial"/>
                <w:b w:val="0"/>
                <w:color w:val="1A1A1A"/>
                <w:sz w:val="16"/>
              </w:rPr>
              <w:t>4</w:t>
            </w:r>
          </w:p>
        </w:tc>
        <w:tc>
          <w:tcPr>
            <w:tcW w:type="dxa" w:w="3312"/>
            <w:vAlign w:val="center"/>
          </w:tcPr>
          <w:p>
            <w:pPr>
              <w:spacing w:after="0"/>
            </w:pPr>
            <w:r/>
            <w:r>
              <w:rPr>
                <w:rFonts w:ascii="Arial" w:hAnsi="Arial"/>
                <w:b w:val="0"/>
                <w:color w:val="1A1A1A"/>
                <w:sz w:val="16"/>
              </w:rPr>
              <w:t>Create Listing</w:t>
            </w:r>
          </w:p>
        </w:tc>
        <w:tc>
          <w:tcPr>
            <w:tcW w:type="dxa" w:w="5472"/>
            <w:vAlign w:val="center"/>
          </w:tcPr>
          <w:p>
            <w:pPr>
              <w:spacing w:after="0"/>
            </w:pPr>
            <w:r/>
            <w:r>
              <w:rPr>
                <w:rFonts w:ascii="Arial" w:hAnsi="Arial"/>
                <w:b w:val="0"/>
                <w:color w:val="1A1A1A"/>
                <w:sz w:val="16"/>
              </w:rPr>
              <w:t>Turns intelligence into marketplace data</w:t>
            </w:r>
          </w:p>
        </w:tc>
      </w:tr>
      <w:tr>
        <w:tc>
          <w:tcPr>
            <w:tcW w:type="dxa" w:w="792"/>
            <w:shd w:fill="F7F3EC"/>
            <w:vAlign w:val="center"/>
          </w:tcPr>
          <w:p>
            <w:pPr>
              <w:spacing w:after="0"/>
            </w:pPr>
            <w:r/>
            <w:r>
              <w:rPr>
                <w:rFonts w:ascii="Arial" w:hAnsi="Arial"/>
                <w:b w:val="0"/>
                <w:color w:val="1A1A1A"/>
                <w:sz w:val="16"/>
              </w:rPr>
              <w:t>5</w:t>
            </w:r>
          </w:p>
        </w:tc>
        <w:tc>
          <w:tcPr>
            <w:tcW w:type="dxa" w:w="3312"/>
            <w:shd w:fill="F7F3EC"/>
            <w:vAlign w:val="center"/>
          </w:tcPr>
          <w:p>
            <w:pPr>
              <w:spacing w:after="0"/>
            </w:pPr>
            <w:r/>
            <w:r>
              <w:rPr>
                <w:rFonts w:ascii="Arial" w:hAnsi="Arial"/>
                <w:b w:val="0"/>
                <w:color w:val="1A1A1A"/>
                <w:sz w:val="16"/>
              </w:rPr>
              <w:t>Consumer Home</w:t>
            </w:r>
          </w:p>
        </w:tc>
        <w:tc>
          <w:tcPr>
            <w:tcW w:type="dxa" w:w="5472"/>
            <w:shd w:fill="F7F3EC"/>
            <w:vAlign w:val="center"/>
          </w:tcPr>
          <w:p>
            <w:pPr>
              <w:spacing w:after="0"/>
            </w:pPr>
            <w:r/>
            <w:r>
              <w:rPr>
                <w:rFonts w:ascii="Arial" w:hAnsi="Arial"/>
                <w:b w:val="0"/>
                <w:color w:val="1A1A1A"/>
                <w:sz w:val="16"/>
              </w:rPr>
              <w:t>Creates demand-side experience</w:t>
            </w:r>
          </w:p>
        </w:tc>
      </w:tr>
      <w:tr>
        <w:tc>
          <w:tcPr>
            <w:tcW w:type="dxa" w:w="792"/>
            <w:vAlign w:val="center"/>
          </w:tcPr>
          <w:p>
            <w:pPr>
              <w:spacing w:after="0"/>
            </w:pPr>
            <w:r/>
            <w:r>
              <w:rPr>
                <w:rFonts w:ascii="Arial" w:hAnsi="Arial"/>
                <w:b w:val="0"/>
                <w:color w:val="1A1A1A"/>
                <w:sz w:val="16"/>
              </w:rPr>
              <w:t>6</w:t>
            </w:r>
          </w:p>
        </w:tc>
        <w:tc>
          <w:tcPr>
            <w:tcW w:type="dxa" w:w="3312"/>
            <w:vAlign w:val="center"/>
          </w:tcPr>
          <w:p>
            <w:pPr>
              <w:spacing w:after="0"/>
            </w:pPr>
            <w:r/>
            <w:r>
              <w:rPr>
                <w:rFonts w:ascii="Arial" w:hAnsi="Arial"/>
                <w:b w:val="0"/>
                <w:color w:val="1A1A1A"/>
                <w:sz w:val="16"/>
              </w:rPr>
              <w:t>Produce Detail</w:t>
            </w:r>
          </w:p>
        </w:tc>
        <w:tc>
          <w:tcPr>
            <w:tcW w:type="dxa" w:w="5472"/>
            <w:vAlign w:val="center"/>
          </w:tcPr>
          <w:p>
            <w:pPr>
              <w:spacing w:after="0"/>
            </w:pPr>
            <w:r/>
            <w:r>
              <w:rPr>
                <w:rFonts w:ascii="Arial" w:hAnsi="Arial"/>
                <w:b w:val="0"/>
                <w:color w:val="1A1A1A"/>
                <w:sz w:val="16"/>
              </w:rPr>
              <w:t>Shows trust/quality context</w:t>
            </w:r>
          </w:p>
        </w:tc>
      </w:tr>
      <w:tr>
        <w:tc>
          <w:tcPr>
            <w:tcW w:type="dxa" w:w="792"/>
            <w:shd w:fill="F7F3EC"/>
            <w:vAlign w:val="center"/>
          </w:tcPr>
          <w:p>
            <w:pPr>
              <w:spacing w:after="0"/>
            </w:pPr>
            <w:r/>
            <w:r>
              <w:rPr>
                <w:rFonts w:ascii="Arial" w:hAnsi="Arial"/>
                <w:b w:val="0"/>
                <w:color w:val="1A1A1A"/>
                <w:sz w:val="16"/>
              </w:rPr>
              <w:t>7</w:t>
            </w:r>
          </w:p>
        </w:tc>
        <w:tc>
          <w:tcPr>
            <w:tcW w:type="dxa" w:w="3312"/>
            <w:shd w:fill="F7F3EC"/>
            <w:vAlign w:val="center"/>
          </w:tcPr>
          <w:p>
            <w:pPr>
              <w:spacing w:after="0"/>
            </w:pPr>
            <w:r/>
            <w:r>
              <w:rPr>
                <w:rFonts w:ascii="Arial" w:hAnsi="Arial"/>
                <w:b w:val="0"/>
                <w:color w:val="1A1A1A"/>
                <w:sz w:val="16"/>
              </w:rPr>
              <w:t>Checkout</w:t>
            </w:r>
          </w:p>
        </w:tc>
        <w:tc>
          <w:tcPr>
            <w:tcW w:type="dxa" w:w="5472"/>
            <w:shd w:fill="F7F3EC"/>
            <w:vAlign w:val="center"/>
          </w:tcPr>
          <w:p>
            <w:pPr>
              <w:spacing w:after="0"/>
            </w:pPr>
            <w:r/>
            <w:r>
              <w:rPr>
                <w:rFonts w:ascii="Arial" w:hAnsi="Arial"/>
                <w:b w:val="0"/>
                <w:color w:val="1A1A1A"/>
                <w:sz w:val="16"/>
              </w:rPr>
              <w:t>Creates transaction</w:t>
            </w:r>
          </w:p>
        </w:tc>
      </w:tr>
      <w:tr>
        <w:tc>
          <w:tcPr>
            <w:tcW w:type="dxa" w:w="792"/>
            <w:vAlign w:val="center"/>
          </w:tcPr>
          <w:p>
            <w:pPr>
              <w:spacing w:after="0"/>
            </w:pPr>
            <w:r/>
            <w:r>
              <w:rPr>
                <w:rFonts w:ascii="Arial" w:hAnsi="Arial"/>
                <w:b w:val="0"/>
                <w:color w:val="1A1A1A"/>
                <w:sz w:val="16"/>
              </w:rPr>
              <w:t>8</w:t>
            </w:r>
          </w:p>
        </w:tc>
        <w:tc>
          <w:tcPr>
            <w:tcW w:type="dxa" w:w="3312"/>
            <w:vAlign w:val="center"/>
          </w:tcPr>
          <w:p>
            <w:pPr>
              <w:spacing w:after="0"/>
            </w:pPr>
            <w:r/>
            <w:r>
              <w:rPr>
                <w:rFonts w:ascii="Arial" w:hAnsi="Arial"/>
                <w:b w:val="0"/>
                <w:color w:val="1A1A1A"/>
                <w:sz w:val="16"/>
              </w:rPr>
              <w:t>Payment Success</w:t>
            </w:r>
          </w:p>
        </w:tc>
        <w:tc>
          <w:tcPr>
            <w:tcW w:type="dxa" w:w="5472"/>
            <w:vAlign w:val="center"/>
          </w:tcPr>
          <w:p>
            <w:pPr>
              <w:spacing w:after="0"/>
            </w:pPr>
            <w:r/>
            <w:r>
              <w:rPr>
                <w:rFonts w:ascii="Arial" w:hAnsi="Arial"/>
                <w:b w:val="0"/>
                <w:color w:val="1A1A1A"/>
                <w:sz w:val="16"/>
              </w:rPr>
              <w:t>Confirms economic event</w:t>
            </w:r>
          </w:p>
        </w:tc>
      </w:tr>
      <w:tr>
        <w:tc>
          <w:tcPr>
            <w:tcW w:type="dxa" w:w="792"/>
            <w:shd w:fill="F7F3EC"/>
            <w:vAlign w:val="center"/>
          </w:tcPr>
          <w:p>
            <w:pPr>
              <w:spacing w:after="0"/>
            </w:pPr>
            <w:r/>
            <w:r>
              <w:rPr>
                <w:rFonts w:ascii="Arial" w:hAnsi="Arial"/>
                <w:b w:val="0"/>
                <w:color w:val="1A1A1A"/>
                <w:sz w:val="16"/>
              </w:rPr>
              <w:t>9</w:t>
            </w:r>
          </w:p>
        </w:tc>
        <w:tc>
          <w:tcPr>
            <w:tcW w:type="dxa" w:w="3312"/>
            <w:shd w:fill="F7F3EC"/>
            <w:vAlign w:val="center"/>
          </w:tcPr>
          <w:p>
            <w:pPr>
              <w:spacing w:after="0"/>
            </w:pPr>
            <w:r/>
            <w:r>
              <w:rPr>
                <w:rFonts w:ascii="Arial" w:hAnsi="Arial"/>
                <w:b w:val="0"/>
                <w:color w:val="1A1A1A"/>
                <w:sz w:val="16"/>
              </w:rPr>
              <w:t>Financial Passport</w:t>
            </w:r>
          </w:p>
        </w:tc>
        <w:tc>
          <w:tcPr>
            <w:tcW w:type="dxa" w:w="5472"/>
            <w:shd w:fill="F7F3EC"/>
            <w:vAlign w:val="center"/>
          </w:tcPr>
          <w:p>
            <w:pPr>
              <w:spacing w:after="0"/>
            </w:pPr>
            <w:r/>
            <w:r>
              <w:rPr>
                <w:rFonts w:ascii="Arial" w:hAnsi="Arial"/>
                <w:b w:val="0"/>
                <w:color w:val="1A1A1A"/>
                <w:sz w:val="16"/>
              </w:rPr>
              <w:t>Shows activity becoming identity</w:t>
            </w:r>
          </w:p>
        </w:tc>
      </w:tr>
      <w:tr>
        <w:tc>
          <w:tcPr>
            <w:tcW w:type="dxa" w:w="792"/>
            <w:vAlign w:val="center"/>
          </w:tcPr>
          <w:p>
            <w:pPr>
              <w:spacing w:after="0"/>
            </w:pPr>
            <w:r/>
            <w:r>
              <w:rPr>
                <w:rFonts w:ascii="Arial" w:hAnsi="Arial"/>
                <w:b w:val="0"/>
                <w:color w:val="1A1A1A"/>
                <w:sz w:val="16"/>
              </w:rPr>
              <w:t>10</w:t>
            </w:r>
          </w:p>
        </w:tc>
        <w:tc>
          <w:tcPr>
            <w:tcW w:type="dxa" w:w="3312"/>
            <w:vAlign w:val="center"/>
          </w:tcPr>
          <w:p>
            <w:pPr>
              <w:spacing w:after="0"/>
            </w:pPr>
            <w:r/>
            <w:r>
              <w:rPr>
                <w:rFonts w:ascii="Arial" w:hAnsi="Arial"/>
                <w:b w:val="0"/>
                <w:color w:val="1A1A1A"/>
                <w:sz w:val="16"/>
              </w:rPr>
              <w:t>Share with Wema</w:t>
            </w:r>
          </w:p>
        </w:tc>
        <w:tc>
          <w:tcPr>
            <w:tcW w:type="dxa" w:w="5472"/>
            <w:vAlign w:val="center"/>
          </w:tcPr>
          <w:p>
            <w:pPr>
              <w:spacing w:after="0"/>
            </w:pPr>
            <w:r/>
            <w:r>
              <w:rPr>
                <w:rFonts w:ascii="Arial" w:hAnsi="Arial"/>
                <w:b w:val="0"/>
                <w:color w:val="1A1A1A"/>
                <w:sz w:val="16"/>
              </w:rPr>
              <w:t>Demonstrates consent</w:t>
            </w:r>
          </w:p>
        </w:tc>
      </w:tr>
      <w:tr>
        <w:tc>
          <w:tcPr>
            <w:tcW w:type="dxa" w:w="792"/>
            <w:shd w:fill="F7F3EC"/>
            <w:vAlign w:val="center"/>
          </w:tcPr>
          <w:p>
            <w:pPr>
              <w:spacing w:after="0"/>
            </w:pPr>
            <w:r/>
            <w:r>
              <w:rPr>
                <w:rFonts w:ascii="Arial" w:hAnsi="Arial"/>
                <w:b w:val="0"/>
                <w:color w:val="1A1A1A"/>
                <w:sz w:val="16"/>
              </w:rPr>
              <w:t>11</w:t>
            </w:r>
          </w:p>
        </w:tc>
        <w:tc>
          <w:tcPr>
            <w:tcW w:type="dxa" w:w="3312"/>
            <w:shd w:fill="F7F3EC"/>
            <w:vAlign w:val="center"/>
          </w:tcPr>
          <w:p>
            <w:pPr>
              <w:spacing w:after="0"/>
            </w:pPr>
            <w:r/>
            <w:r>
              <w:rPr>
                <w:rFonts w:ascii="Arial" w:hAnsi="Arial"/>
                <w:b w:val="0"/>
                <w:color w:val="1A1A1A"/>
                <w:sz w:val="16"/>
              </w:rPr>
              <w:t>Wema Dashboard</w:t>
            </w:r>
          </w:p>
        </w:tc>
        <w:tc>
          <w:tcPr>
            <w:tcW w:type="dxa" w:w="5472"/>
            <w:shd w:fill="F7F3EC"/>
            <w:vAlign w:val="center"/>
          </w:tcPr>
          <w:p>
            <w:pPr>
              <w:spacing w:after="0"/>
            </w:pPr>
            <w:r/>
            <w:r>
              <w:rPr>
                <w:rFonts w:ascii="Arial" w:hAnsi="Arial"/>
                <w:b w:val="0"/>
                <w:color w:val="1A1A1A"/>
                <w:sz w:val="16"/>
              </w:rPr>
              <w:t>Shows institutional visibility</w:t>
            </w:r>
          </w:p>
        </w:tc>
      </w:tr>
      <w:tr>
        <w:tc>
          <w:tcPr>
            <w:tcW w:type="dxa" w:w="792"/>
            <w:vAlign w:val="center"/>
          </w:tcPr>
          <w:p>
            <w:pPr>
              <w:spacing w:after="0"/>
            </w:pPr>
            <w:r/>
            <w:r>
              <w:rPr>
                <w:rFonts w:ascii="Arial" w:hAnsi="Arial"/>
                <w:b w:val="0"/>
                <w:color w:val="1A1A1A"/>
                <w:sz w:val="16"/>
              </w:rPr>
              <w:t>12</w:t>
            </w:r>
          </w:p>
        </w:tc>
        <w:tc>
          <w:tcPr>
            <w:tcW w:type="dxa" w:w="3312"/>
            <w:vAlign w:val="center"/>
          </w:tcPr>
          <w:p>
            <w:pPr>
              <w:spacing w:after="0"/>
            </w:pPr>
            <w:r/>
            <w:r>
              <w:rPr>
                <w:rFonts w:ascii="Arial" w:hAnsi="Arial"/>
                <w:b w:val="0"/>
                <w:color w:val="1A1A1A"/>
                <w:sz w:val="16"/>
              </w:rPr>
              <w:t>Wema Farmer Profile</w:t>
            </w:r>
          </w:p>
        </w:tc>
        <w:tc>
          <w:tcPr>
            <w:tcW w:type="dxa" w:w="5472"/>
            <w:vAlign w:val="center"/>
          </w:tcPr>
          <w:p>
            <w:pPr>
              <w:spacing w:after="0"/>
            </w:pPr>
            <w:r/>
            <w:r>
              <w:rPr>
                <w:rFonts w:ascii="Arial" w:hAnsi="Arial"/>
                <w:b w:val="0"/>
                <w:color w:val="1A1A1A"/>
                <w:sz w:val="16"/>
              </w:rPr>
              <w:t>Connects evidence to potential review</w:t>
            </w:r>
          </w:p>
        </w:tc>
      </w:tr>
    </w:tbl>
    <w:p>
      <w:pPr>
        <w:spacing w:after="0"/>
      </w:pPr>
    </w:p>
    <w:p>
      <w:pPr>
        <w:pStyle w:val="Heading1"/>
        <w:keepNext/>
      </w:pPr>
      <w:r>
        <w:t>6. Functional Requirements</w:t>
      </w:r>
    </w:p>
    <w:p>
      <w:pPr>
        <w:pStyle w:val="Heading2"/>
        <w:keepNext/>
      </w:pPr>
      <w:r>
        <w:t>6.1 Authentication &amp; identity</w:t>
      </w:r>
    </w:p>
    <w:p>
      <w:pPr>
        <w:pStyle w:val="ListBullet"/>
        <w:spacing w:after="40"/>
        <w:ind w:left="0"/>
      </w:pPr>
      <w:r>
        <w:t>Farmers can register with required profile information.</w:t>
      </w:r>
    </w:p>
    <w:p>
      <w:pPr>
        <w:pStyle w:val="ListBullet"/>
        <w:spacing w:after="40"/>
        <w:ind w:left="0"/>
      </w:pPr>
      <w:r>
        <w:t>Identity/verification status is visible to the farmer.</w:t>
      </w:r>
    </w:p>
    <w:p>
      <w:pPr>
        <w:pStyle w:val="ListBullet"/>
        <w:spacing w:after="40"/>
        <w:ind w:left="0"/>
      </w:pPr>
      <w:r>
        <w:t>Role-based access distinguishes farmer, consumer and Wema experiences.</w:t>
      </w:r>
    </w:p>
    <w:p>
      <w:pPr>
        <w:pStyle w:val="ListBullet"/>
        <w:spacing w:after="40"/>
        <w:ind w:left="0"/>
      </w:pPr>
      <w:r>
        <w:t>Wema profile access is consent-aware.</w:t>
      </w:r>
    </w:p>
    <w:p>
      <w:pPr>
        <w:pStyle w:val="ListBullet"/>
        <w:spacing w:after="40"/>
        <w:ind w:left="0"/>
      </w:pPr>
      <w:r>
        <w:t>Session expiry and permission-denied states are supported.</w:t>
      </w:r>
    </w:p>
    <w:p>
      <w:pPr>
        <w:pStyle w:val="Heading2"/>
        <w:keepNext/>
      </w:pPr>
      <w:r>
        <w:t>6.2 Farmer profile &amp; farm</w:t>
      </w:r>
    </w:p>
    <w:p>
      <w:pPr>
        <w:pStyle w:val="ListBullet"/>
        <w:spacing w:after="40"/>
        <w:ind w:left="0"/>
      </w:pPr>
      <w:r>
        <w:t>Create and maintain farmer identity.</w:t>
      </w:r>
    </w:p>
    <w:p>
      <w:pPr>
        <w:pStyle w:val="ListBullet"/>
        <w:spacing w:after="40"/>
        <w:ind w:left="0"/>
      </w:pPr>
      <w:r>
        <w:t>Create farm with location, size, type and crops.</w:t>
      </w:r>
    </w:p>
    <w:p>
      <w:pPr>
        <w:pStyle w:val="ListBullet"/>
        <w:spacing w:after="40"/>
        <w:ind w:left="0"/>
      </w:pPr>
      <w:r>
        <w:t>Maintain farm profile visible to appropriate audiences.</w:t>
      </w:r>
    </w:p>
    <w:p>
      <w:pPr>
        <w:pStyle w:val="ListBullet"/>
        <w:spacing w:after="40"/>
        <w:ind w:left="0"/>
      </w:pPr>
      <w:r>
        <w:t>Track platform tenure and first/active operating periods for FEAP inputs.</w:t>
      </w:r>
    </w:p>
    <w:p>
      <w:pPr>
        <w:pStyle w:val="Heading2"/>
        <w:keepNext/>
      </w:pPr>
      <w:r>
        <w:t>6.3 Marketplace</w:t>
      </w:r>
    </w:p>
    <w:p>
      <w:r>
        <w:t>The MVP marketplace is intentionally narrow.</w:t>
      </w:r>
    </w:p>
    <w:tbl>
      <w:tblPr>
        <w:tblStyle w:val="TableGrid"/>
        <w:tblW w:type="auto" w:w="0"/>
        <w:jc w:val="center"/>
        <w:tblLook w:firstColumn="1" w:firstRow="1" w:lastColumn="0" w:lastRow="0" w:noHBand="0" w:noVBand="1" w:val="04A0"/>
      </w:tblPr>
      <w:tblGrid>
        <w:gridCol w:w="5040"/>
        <w:gridCol w:w="5040"/>
      </w:tblGrid>
      <w:tr>
        <w:tc>
          <w:tcPr>
            <w:tcW w:type="dxa" w:w="4608"/>
            <w:shd w:fill="2D4739"/>
            <w:vAlign w:val="center"/>
          </w:tcPr>
          <w:p>
            <w:pPr>
              <w:spacing w:after="0"/>
            </w:pPr>
            <w:r/>
            <w:r>
              <w:rPr>
                <w:rFonts w:ascii="Arial" w:hAnsi="Arial"/>
                <w:b/>
                <w:color w:val="FFFFFF"/>
                <w:sz w:val="16"/>
              </w:rPr>
              <w:t>Farmer capabilities</w:t>
            </w:r>
          </w:p>
        </w:tc>
        <w:tc>
          <w:tcPr>
            <w:tcW w:type="dxa" w:w="4896"/>
            <w:shd w:fill="2D4739"/>
            <w:vAlign w:val="center"/>
          </w:tcPr>
          <w:p>
            <w:pPr>
              <w:spacing w:after="0"/>
            </w:pPr>
            <w:r/>
            <w:r>
              <w:rPr>
                <w:rFonts w:ascii="Arial" w:hAnsi="Arial"/>
                <w:b/>
                <w:color w:val="FFFFFF"/>
                <w:sz w:val="16"/>
              </w:rPr>
              <w:t>Consumer capabilities</w:t>
            </w:r>
          </w:p>
        </w:tc>
      </w:tr>
      <w:tr>
        <w:tc>
          <w:tcPr>
            <w:tcW w:type="dxa" w:w="4608"/>
            <w:shd w:fill="F7F3EC"/>
            <w:vAlign w:val="center"/>
          </w:tcPr>
          <w:p>
            <w:pPr>
              <w:spacing w:after="0"/>
            </w:pPr>
            <w:r/>
            <w:r>
              <w:rPr>
                <w:rFonts w:ascii="Arial" w:hAnsi="Arial"/>
                <w:b w:val="0"/>
                <w:color w:val="1A1A1A"/>
                <w:sz w:val="16"/>
              </w:rPr>
              <w:t>Create/edit/publish produce listings</w:t>
            </w:r>
          </w:p>
        </w:tc>
        <w:tc>
          <w:tcPr>
            <w:tcW w:type="dxa" w:w="4896"/>
            <w:shd w:fill="F7F3EC"/>
            <w:vAlign w:val="center"/>
          </w:tcPr>
          <w:p>
            <w:pPr>
              <w:spacing w:after="0"/>
            </w:pPr>
            <w:r/>
            <w:r>
              <w:rPr>
                <w:rFonts w:ascii="Arial" w:hAnsi="Arial"/>
                <w:b w:val="0"/>
                <w:color w:val="1A1A1A"/>
                <w:sz w:val="16"/>
              </w:rPr>
              <w:t>Discover nearby farms</w:t>
            </w:r>
          </w:p>
        </w:tc>
      </w:tr>
      <w:tr>
        <w:tc>
          <w:tcPr>
            <w:tcW w:type="dxa" w:w="4608"/>
            <w:vAlign w:val="center"/>
          </w:tcPr>
          <w:p>
            <w:pPr>
              <w:spacing w:after="0"/>
            </w:pPr>
            <w:r/>
            <w:r>
              <w:rPr>
                <w:rFonts w:ascii="Arial" w:hAnsi="Arial"/>
                <w:b w:val="0"/>
                <w:color w:val="1A1A1A"/>
                <w:sz w:val="16"/>
              </w:rPr>
              <w:t>Quantity, price, availability</w:t>
            </w:r>
          </w:p>
        </w:tc>
        <w:tc>
          <w:tcPr>
            <w:tcW w:type="dxa" w:w="4896"/>
            <w:vAlign w:val="center"/>
          </w:tcPr>
          <w:p>
            <w:pPr>
              <w:spacing w:after="0"/>
            </w:pPr>
            <w:r/>
            <w:r>
              <w:rPr>
                <w:rFonts w:ascii="Arial" w:hAnsi="Arial"/>
                <w:b w:val="0"/>
                <w:color w:val="1A1A1A"/>
                <w:sz w:val="16"/>
              </w:rPr>
              <w:t>Search and filter produce</w:t>
            </w:r>
          </w:p>
        </w:tc>
      </w:tr>
      <w:tr>
        <w:tc>
          <w:tcPr>
            <w:tcW w:type="dxa" w:w="4608"/>
            <w:shd w:fill="F7F3EC"/>
            <w:vAlign w:val="center"/>
          </w:tcPr>
          <w:p>
            <w:pPr>
              <w:spacing w:after="0"/>
            </w:pPr>
            <w:r/>
            <w:r>
              <w:rPr>
                <w:rFonts w:ascii="Arial" w:hAnsi="Arial"/>
                <w:b w:val="0"/>
                <w:color w:val="1A1A1A"/>
                <w:sz w:val="16"/>
              </w:rPr>
              <w:t>Pickup/delivery options</w:t>
            </w:r>
          </w:p>
        </w:tc>
        <w:tc>
          <w:tcPr>
            <w:tcW w:type="dxa" w:w="4896"/>
            <w:shd w:fill="F7F3EC"/>
            <w:vAlign w:val="center"/>
          </w:tcPr>
          <w:p>
            <w:pPr>
              <w:spacing w:after="0"/>
            </w:pPr>
            <w:r/>
            <w:r>
              <w:rPr>
                <w:rFonts w:ascii="Arial" w:hAnsi="Arial"/>
                <w:b w:val="0"/>
                <w:color w:val="1A1A1A"/>
                <w:sz w:val="16"/>
              </w:rPr>
              <w:t>View product details</w:t>
            </w:r>
          </w:p>
        </w:tc>
      </w:tr>
      <w:tr>
        <w:tc>
          <w:tcPr>
            <w:tcW w:type="dxa" w:w="4608"/>
            <w:vAlign w:val="center"/>
          </w:tcPr>
          <w:p>
            <w:pPr>
              <w:spacing w:after="0"/>
            </w:pPr>
            <w:r/>
            <w:r>
              <w:rPr>
                <w:rFonts w:ascii="Arial" w:hAnsi="Arial"/>
                <w:b w:val="0"/>
                <w:color w:val="1A1A1A"/>
                <w:sz w:val="16"/>
              </w:rPr>
              <w:t>Inventory status</w:t>
            </w:r>
          </w:p>
        </w:tc>
        <w:tc>
          <w:tcPr>
            <w:tcW w:type="dxa" w:w="4896"/>
            <w:vAlign w:val="center"/>
          </w:tcPr>
          <w:p>
            <w:pPr>
              <w:spacing w:after="0"/>
            </w:pPr>
            <w:r/>
            <w:r>
              <w:rPr>
                <w:rFonts w:ascii="Arial" w:hAnsi="Arial"/>
                <w:b w:val="0"/>
                <w:color w:val="1A1A1A"/>
                <w:sz w:val="16"/>
              </w:rPr>
              <w:t>See Fresco quality information</w:t>
            </w:r>
          </w:p>
        </w:tc>
      </w:tr>
      <w:tr>
        <w:tc>
          <w:tcPr>
            <w:tcW w:type="dxa" w:w="4608"/>
            <w:shd w:fill="F7F3EC"/>
            <w:vAlign w:val="center"/>
          </w:tcPr>
          <w:p>
            <w:pPr>
              <w:spacing w:after="0"/>
            </w:pPr>
            <w:r/>
            <w:r>
              <w:rPr>
                <w:rFonts w:ascii="Arial" w:hAnsi="Arial"/>
                <w:b w:val="0"/>
                <w:color w:val="1A1A1A"/>
                <w:sz w:val="16"/>
              </w:rPr>
              <w:t>Attach Fresco result to listing</w:t>
            </w:r>
          </w:p>
        </w:tc>
        <w:tc>
          <w:tcPr>
            <w:tcW w:type="dxa" w:w="4896"/>
            <w:shd w:fill="F7F3EC"/>
            <w:vAlign w:val="center"/>
          </w:tcPr>
          <w:p>
            <w:pPr>
              <w:spacing w:after="0"/>
            </w:pPr>
            <w:r/>
            <w:r>
              <w:rPr>
                <w:rFonts w:ascii="Arial" w:hAnsi="Arial"/>
                <w:b w:val="0"/>
                <w:color w:val="1A1A1A"/>
                <w:sz w:val="16"/>
              </w:rPr>
              <w:t>Cart and checkout</w:t>
            </w:r>
          </w:p>
        </w:tc>
      </w:tr>
      <w:tr>
        <w:tc>
          <w:tcPr>
            <w:tcW w:type="dxa" w:w="4608"/>
            <w:vAlign w:val="center"/>
          </w:tcPr>
          <w:p>
            <w:pPr>
              <w:spacing w:after="0"/>
            </w:pPr>
            <w:r/>
            <w:r>
              <w:rPr>
                <w:rFonts w:ascii="Arial" w:hAnsi="Arial"/>
                <w:b w:val="0"/>
                <w:color w:val="1A1A1A"/>
                <w:sz w:val="16"/>
              </w:rPr>
              <w:t>View orders</w:t>
            </w:r>
          </w:p>
        </w:tc>
        <w:tc>
          <w:tcPr>
            <w:tcW w:type="dxa" w:w="4896"/>
            <w:vAlign w:val="center"/>
          </w:tcPr>
          <w:p>
            <w:pPr>
              <w:spacing w:after="0"/>
            </w:pPr>
            <w:r/>
            <w:r>
              <w:rPr>
                <w:rFonts w:ascii="Arial" w:hAnsi="Arial"/>
                <w:b w:val="0"/>
                <w:color w:val="1A1A1A"/>
                <w:sz w:val="16"/>
              </w:rPr>
              <w:t>Order tracking</w:t>
            </w:r>
          </w:p>
        </w:tc>
      </w:tr>
      <w:tr>
        <w:tc>
          <w:tcPr>
            <w:tcW w:type="dxa" w:w="4608"/>
            <w:shd w:fill="F7F3EC"/>
            <w:vAlign w:val="center"/>
          </w:tcPr>
          <w:p>
            <w:pPr>
              <w:spacing w:after="0"/>
            </w:pPr>
            <w:r/>
            <w:r>
              <w:rPr>
                <w:rFonts w:ascii="Arial" w:hAnsi="Arial"/>
                <w:b w:val="0"/>
                <w:color w:val="1A1A1A"/>
                <w:sz w:val="16"/>
              </w:rPr>
              <w:t>Manage inventory</w:t>
            </w:r>
          </w:p>
        </w:tc>
        <w:tc>
          <w:tcPr>
            <w:tcW w:type="dxa" w:w="4896"/>
            <w:shd w:fill="F7F3EC"/>
            <w:vAlign w:val="center"/>
          </w:tcPr>
          <w:p>
            <w:pPr>
              <w:spacing w:after="0"/>
            </w:pPr>
            <w:r/>
            <w:r>
              <w:rPr>
                <w:rFonts w:ascii="Arial" w:hAnsi="Arial"/>
                <w:b w:val="0"/>
                <w:color w:val="1A1A1A"/>
                <w:sz w:val="16"/>
              </w:rPr>
              <w:t>Reviews</w:t>
            </w:r>
          </w:p>
        </w:tc>
      </w:tr>
    </w:tbl>
    <w:p>
      <w:pPr>
        <w:spacing w:after="0"/>
      </w:pPr>
    </w:p>
    <w:p>
      <w:pPr>
        <w:pStyle w:val="Heading2"/>
        <w:keepNext/>
      </w:pPr>
      <w:r>
        <w:t>6.4 Geospatial discovery</w:t>
      </w:r>
    </w:p>
    <w:p>
      <w:r>
        <w:t>Consumers should be able to prioritize nearby farms. The product documentation proposes geospatial coordinates for proximity calculations. The initial geographic MVP is one Lagos cluster rather than national coverage.</w:t>
      </w:r>
    </w:p>
    <w:p>
      <w:pPr>
        <w:pStyle w:val="Heading2"/>
        <w:keepNext/>
      </w:pPr>
      <w:r>
        <w:t>6.5 Orders, payments and fulfillment</w:t>
      </w:r>
    </w:p>
    <w:tbl>
      <w:tblPr>
        <w:tblStyle w:val="TableGrid"/>
        <w:tblW w:type="auto" w:w="0"/>
        <w:jc w:val="center"/>
        <w:tblLook w:firstColumn="1" w:firstRow="1" w:lastColumn="0" w:lastRow="0" w:noHBand="0" w:noVBand="1" w:val="04A0"/>
      </w:tblPr>
      <w:tblGrid>
        <w:gridCol w:w="5040"/>
        <w:gridCol w:w="5040"/>
      </w:tblGrid>
      <w:tr>
        <w:tc>
          <w:tcPr>
            <w:tcW w:type="dxa" w:w="2304"/>
            <w:shd w:fill="2D4739"/>
            <w:vAlign w:val="center"/>
          </w:tcPr>
          <w:p>
            <w:pPr>
              <w:spacing w:after="0"/>
            </w:pPr>
            <w:r/>
            <w:r>
              <w:rPr>
                <w:rFonts w:ascii="Arial" w:hAnsi="Arial"/>
                <w:b/>
                <w:color w:val="FFFFFF"/>
                <w:sz w:val="16"/>
              </w:rPr>
              <w:t>Requirement</w:t>
            </w:r>
          </w:p>
        </w:tc>
        <w:tc>
          <w:tcPr>
            <w:tcW w:type="dxa" w:w="7200"/>
            <w:shd w:fill="2D4739"/>
            <w:vAlign w:val="center"/>
          </w:tcPr>
          <w:p>
            <w:pPr>
              <w:spacing w:after="0"/>
            </w:pPr>
            <w:r/>
            <w:r>
              <w:rPr>
                <w:rFonts w:ascii="Arial" w:hAnsi="Arial"/>
                <w:b/>
                <w:color w:val="FFFFFF"/>
                <w:sz w:val="16"/>
              </w:rPr>
              <w:t>Acceptance condition</w:t>
            </w:r>
          </w:p>
        </w:tc>
      </w:tr>
      <w:tr>
        <w:tc>
          <w:tcPr>
            <w:tcW w:type="dxa" w:w="2304"/>
            <w:shd w:fill="F7F3EC"/>
            <w:vAlign w:val="center"/>
          </w:tcPr>
          <w:p>
            <w:pPr>
              <w:spacing w:after="0"/>
            </w:pPr>
            <w:r/>
            <w:r>
              <w:rPr>
                <w:rFonts w:ascii="Arial" w:hAnsi="Arial"/>
                <w:b w:val="0"/>
                <w:color w:val="1A1A1A"/>
                <w:sz w:val="16"/>
              </w:rPr>
              <w:t>Order creation</w:t>
            </w:r>
          </w:p>
        </w:tc>
        <w:tc>
          <w:tcPr>
            <w:tcW w:type="dxa" w:w="7200"/>
            <w:shd w:fill="F7F3EC"/>
            <w:vAlign w:val="center"/>
          </w:tcPr>
          <w:p>
            <w:pPr>
              <w:spacing w:after="0"/>
            </w:pPr>
            <w:r/>
            <w:r>
              <w:rPr>
                <w:rFonts w:ascii="Arial" w:hAnsi="Arial"/>
                <w:b w:val="0"/>
                <w:color w:val="1A1A1A"/>
                <w:sz w:val="16"/>
              </w:rPr>
              <w:t>Consumer can place an order for an available listing.</w:t>
            </w:r>
          </w:p>
        </w:tc>
      </w:tr>
      <w:tr>
        <w:tc>
          <w:tcPr>
            <w:tcW w:type="dxa" w:w="2304"/>
            <w:vAlign w:val="center"/>
          </w:tcPr>
          <w:p>
            <w:pPr>
              <w:spacing w:after="0"/>
            </w:pPr>
            <w:r/>
            <w:r>
              <w:rPr>
                <w:rFonts w:ascii="Arial" w:hAnsi="Arial"/>
                <w:b w:val="0"/>
                <w:color w:val="1A1A1A"/>
                <w:sz w:val="16"/>
              </w:rPr>
              <w:t>Payment</w:t>
            </w:r>
          </w:p>
        </w:tc>
        <w:tc>
          <w:tcPr>
            <w:tcW w:type="dxa" w:w="7200"/>
            <w:vAlign w:val="center"/>
          </w:tcPr>
          <w:p>
            <w:pPr>
              <w:spacing w:after="0"/>
            </w:pPr>
            <w:r/>
            <w:r>
              <w:rPr>
                <w:rFonts w:ascii="Arial" w:hAnsi="Arial"/>
                <w:b w:val="0"/>
                <w:color w:val="1A1A1A"/>
                <w:sz w:val="16"/>
              </w:rPr>
              <w:t>A test payment can complete in the prototype.</w:t>
            </w:r>
          </w:p>
        </w:tc>
      </w:tr>
      <w:tr>
        <w:tc>
          <w:tcPr>
            <w:tcW w:type="dxa" w:w="2304"/>
            <w:shd w:fill="F7F3EC"/>
            <w:vAlign w:val="center"/>
          </w:tcPr>
          <w:p>
            <w:pPr>
              <w:spacing w:after="0"/>
            </w:pPr>
            <w:r/>
            <w:r>
              <w:rPr>
                <w:rFonts w:ascii="Arial" w:hAnsi="Arial"/>
                <w:b w:val="0"/>
                <w:color w:val="1A1A1A"/>
                <w:sz w:val="16"/>
              </w:rPr>
              <w:t>Payment state</w:t>
            </w:r>
          </w:p>
        </w:tc>
        <w:tc>
          <w:tcPr>
            <w:tcW w:type="dxa" w:w="7200"/>
            <w:shd w:fill="F7F3EC"/>
            <w:vAlign w:val="center"/>
          </w:tcPr>
          <w:p>
            <w:pPr>
              <w:spacing w:after="0"/>
            </w:pPr>
            <w:r/>
            <w:r>
              <w:rPr>
                <w:rFonts w:ascii="Arial" w:hAnsi="Arial"/>
                <w:b w:val="0"/>
                <w:color w:val="1A1A1A"/>
                <w:sz w:val="16"/>
              </w:rPr>
              <w:t>Payment records distinguish success/failure; failed payment leaves the order unpaid.</w:t>
            </w:r>
          </w:p>
        </w:tc>
      </w:tr>
      <w:tr>
        <w:tc>
          <w:tcPr>
            <w:tcW w:type="dxa" w:w="2304"/>
            <w:vAlign w:val="center"/>
          </w:tcPr>
          <w:p>
            <w:pPr>
              <w:spacing w:after="0"/>
            </w:pPr>
            <w:r/>
            <w:r>
              <w:rPr>
                <w:rFonts w:ascii="Arial" w:hAnsi="Arial"/>
                <w:b w:val="0"/>
                <w:color w:val="1A1A1A"/>
                <w:sz w:val="16"/>
              </w:rPr>
              <w:t>Farmer acceptance</w:t>
            </w:r>
          </w:p>
        </w:tc>
        <w:tc>
          <w:tcPr>
            <w:tcW w:type="dxa" w:w="7200"/>
            <w:vAlign w:val="center"/>
          </w:tcPr>
          <w:p>
            <w:pPr>
              <w:spacing w:after="0"/>
            </w:pPr>
            <w:r/>
            <w:r>
              <w:rPr>
                <w:rFonts w:ascii="Arial" w:hAnsi="Arial"/>
                <w:b w:val="0"/>
                <w:color w:val="1A1A1A"/>
                <w:sz w:val="16"/>
              </w:rPr>
              <w:t>Farmer can accept an order.</w:t>
            </w:r>
          </w:p>
        </w:tc>
      </w:tr>
      <w:tr>
        <w:tc>
          <w:tcPr>
            <w:tcW w:type="dxa" w:w="2304"/>
            <w:shd w:fill="F7F3EC"/>
            <w:vAlign w:val="center"/>
          </w:tcPr>
          <w:p>
            <w:pPr>
              <w:spacing w:after="0"/>
            </w:pPr>
            <w:r/>
            <w:r>
              <w:rPr>
                <w:rFonts w:ascii="Arial" w:hAnsi="Arial"/>
                <w:b w:val="0"/>
                <w:color w:val="1A1A1A"/>
                <w:sz w:val="16"/>
              </w:rPr>
              <w:t>Fulfillment</w:t>
            </w:r>
          </w:p>
        </w:tc>
        <w:tc>
          <w:tcPr>
            <w:tcW w:type="dxa" w:w="7200"/>
            <w:shd w:fill="F7F3EC"/>
            <w:vAlign w:val="center"/>
          </w:tcPr>
          <w:p>
            <w:pPr>
              <w:spacing w:after="0"/>
            </w:pPr>
            <w:r/>
            <w:r>
              <w:rPr>
                <w:rFonts w:ascii="Arial" w:hAnsi="Arial"/>
                <w:b w:val="0"/>
                <w:color w:val="1A1A1A"/>
                <w:sz w:val="16"/>
              </w:rPr>
              <w:t>Farmer can move order through preparing/fulfilled states.</w:t>
            </w:r>
          </w:p>
        </w:tc>
      </w:tr>
      <w:tr>
        <w:tc>
          <w:tcPr>
            <w:tcW w:type="dxa" w:w="2304"/>
            <w:vAlign w:val="center"/>
          </w:tcPr>
          <w:p>
            <w:pPr>
              <w:spacing w:after="0"/>
            </w:pPr>
            <w:r/>
            <w:r>
              <w:rPr>
                <w:rFonts w:ascii="Arial" w:hAnsi="Arial"/>
                <w:b w:val="0"/>
                <w:color w:val="1A1A1A"/>
                <w:sz w:val="16"/>
              </w:rPr>
              <w:t>Revenue record</w:t>
            </w:r>
          </w:p>
        </w:tc>
        <w:tc>
          <w:tcPr>
            <w:tcW w:type="dxa" w:w="7200"/>
            <w:vAlign w:val="center"/>
          </w:tcPr>
          <w:p>
            <w:pPr>
              <w:spacing w:after="0"/>
            </w:pPr>
            <w:r/>
            <w:r>
              <w:rPr>
                <w:rFonts w:ascii="Arial" w:hAnsi="Arial"/>
                <w:b w:val="0"/>
                <w:color w:val="1A1A1A"/>
                <w:sz w:val="16"/>
              </w:rPr>
              <w:t>Completed transaction contributes to farmer activity history.</w:t>
            </w:r>
          </w:p>
        </w:tc>
      </w:tr>
      <w:tr>
        <w:tc>
          <w:tcPr>
            <w:tcW w:type="dxa" w:w="2304"/>
            <w:shd w:fill="F7F3EC"/>
            <w:vAlign w:val="center"/>
          </w:tcPr>
          <w:p>
            <w:pPr>
              <w:spacing w:after="0"/>
            </w:pPr>
            <w:r/>
            <w:r>
              <w:rPr>
                <w:rFonts w:ascii="Arial" w:hAnsi="Arial"/>
                <w:b w:val="0"/>
                <w:color w:val="1A1A1A"/>
                <w:sz w:val="16"/>
              </w:rPr>
              <w:t>Review eligibility</w:t>
            </w:r>
          </w:p>
        </w:tc>
        <w:tc>
          <w:tcPr>
            <w:tcW w:type="dxa" w:w="7200"/>
            <w:shd w:fill="F7F3EC"/>
            <w:vAlign w:val="center"/>
          </w:tcPr>
          <w:p>
            <w:pPr>
              <w:spacing w:after="0"/>
            </w:pPr>
            <w:r/>
            <w:r>
              <w:rPr>
                <w:rFonts w:ascii="Arial" w:hAnsi="Arial"/>
                <w:b w:val="0"/>
                <w:color w:val="1A1A1A"/>
                <w:sz w:val="16"/>
              </w:rPr>
              <w:t>Only genuine completed transactions can unlock reviews.</w:t>
            </w:r>
          </w:p>
        </w:tc>
      </w:tr>
    </w:tbl>
    <w:p>
      <w:pPr>
        <w:spacing w:after="0"/>
      </w:pPr>
    </w:p>
    <w:p>
      <w:pPr>
        <w:pStyle w:val="Heading2"/>
        <w:keepNext/>
      </w:pPr>
      <w:r>
        <w:t>6.6 Fresco integration</w:t>
      </w:r>
    </w:p>
    <w:p>
      <w:r>
        <w:t>Fresco is an existing mobile-first AI produce intelligence system. The source documentation describes MobileNetV2 classification, 14 target classes, freshness estimation, shelf-life calculation, multi-factor logic, ethylene compatibility knowledge, FastAPI backend, Next.js PWA interface and a 42-fruit reference database.</w:t>
      </w:r>
    </w:p>
    <w:p>
      <w:r>
        <w:t>Flow: camera capture → image compression → upload → Fresco inference → classification → freshness estimate → shelf-life estimate → storage recommendation → result stored → result attached to listing.</w:t>
      </w:r>
    </w:p>
    <w:tbl>
      <w:tblPr>
        <w:tblStyle w:val="TableGrid"/>
        <w:tblW w:type="auto" w:w="0"/>
        <w:jc w:val="center"/>
        <w:tblLook w:firstColumn="1" w:firstRow="1" w:lastColumn="0" w:lastRow="0" w:noHBand="0" w:noVBand="1" w:val="04A0"/>
      </w:tblPr>
      <w:tblGrid>
        <w:gridCol w:w="5040"/>
        <w:gridCol w:w="5040"/>
      </w:tblGrid>
      <w:tr>
        <w:tc>
          <w:tcPr>
            <w:tcW w:type="dxa" w:w="2880"/>
            <w:shd w:fill="2D4739"/>
            <w:vAlign w:val="center"/>
          </w:tcPr>
          <w:p>
            <w:pPr>
              <w:spacing w:after="0"/>
            </w:pPr>
            <w:r/>
            <w:r>
              <w:rPr>
                <w:rFonts w:ascii="Arial" w:hAnsi="Arial"/>
                <w:b/>
                <w:color w:val="FFFFFF"/>
                <w:sz w:val="16"/>
              </w:rPr>
              <w:t>Fresco output</w:t>
            </w:r>
          </w:p>
        </w:tc>
        <w:tc>
          <w:tcPr>
            <w:tcW w:type="dxa" w:w="6624"/>
            <w:shd w:fill="2D4739"/>
            <w:vAlign w:val="center"/>
          </w:tcPr>
          <w:p>
            <w:pPr>
              <w:spacing w:after="0"/>
            </w:pPr>
            <w:r/>
            <w:r>
              <w:rPr>
                <w:rFonts w:ascii="Arial" w:hAnsi="Arial"/>
                <w:b/>
                <w:color w:val="FFFFFF"/>
                <w:sz w:val="16"/>
              </w:rPr>
              <w:t>Requirement</w:t>
            </w:r>
          </w:p>
        </w:tc>
      </w:tr>
      <w:tr>
        <w:tc>
          <w:tcPr>
            <w:tcW w:type="dxa" w:w="2880"/>
            <w:shd w:fill="F7F3EC"/>
            <w:vAlign w:val="center"/>
          </w:tcPr>
          <w:p>
            <w:pPr>
              <w:spacing w:after="0"/>
            </w:pPr>
            <w:r/>
            <w:r>
              <w:rPr>
                <w:rFonts w:ascii="Arial" w:hAnsi="Arial"/>
                <w:b w:val="0"/>
                <w:color w:val="1A1A1A"/>
                <w:sz w:val="16"/>
              </w:rPr>
              <w:t>Produce</w:t>
            </w:r>
          </w:p>
        </w:tc>
        <w:tc>
          <w:tcPr>
            <w:tcW w:type="dxa" w:w="6624"/>
            <w:shd w:fill="F7F3EC"/>
            <w:vAlign w:val="center"/>
          </w:tcPr>
          <w:p>
            <w:pPr>
              <w:spacing w:after="0"/>
            </w:pPr>
            <w:r/>
            <w:r>
              <w:rPr>
                <w:rFonts w:ascii="Arial" w:hAnsi="Arial"/>
                <w:b w:val="0"/>
                <w:color w:val="1A1A1A"/>
                <w:sz w:val="16"/>
              </w:rPr>
              <w:t>Identify supported produce class</w:t>
            </w:r>
          </w:p>
        </w:tc>
      </w:tr>
      <w:tr>
        <w:tc>
          <w:tcPr>
            <w:tcW w:type="dxa" w:w="2880"/>
            <w:vAlign w:val="center"/>
          </w:tcPr>
          <w:p>
            <w:pPr>
              <w:spacing w:after="0"/>
            </w:pPr>
            <w:r/>
            <w:r>
              <w:rPr>
                <w:rFonts w:ascii="Arial" w:hAnsi="Arial"/>
                <w:b w:val="0"/>
                <w:color w:val="1A1A1A"/>
                <w:sz w:val="16"/>
              </w:rPr>
              <w:t>Freshness score/category</w:t>
            </w:r>
          </w:p>
        </w:tc>
        <w:tc>
          <w:tcPr>
            <w:tcW w:type="dxa" w:w="6624"/>
            <w:vAlign w:val="center"/>
          </w:tcPr>
          <w:p>
            <w:pPr>
              <w:spacing w:after="0"/>
            </w:pPr>
            <w:r/>
            <w:r>
              <w:rPr>
                <w:rFonts w:ascii="Arial" w:hAnsi="Arial"/>
                <w:b w:val="0"/>
                <w:color w:val="1A1A1A"/>
                <w:sz w:val="16"/>
              </w:rPr>
              <w:t>Provide estimate and category</w:t>
            </w:r>
          </w:p>
        </w:tc>
      </w:tr>
      <w:tr>
        <w:tc>
          <w:tcPr>
            <w:tcW w:type="dxa" w:w="2880"/>
            <w:shd w:fill="F7F3EC"/>
            <w:vAlign w:val="center"/>
          </w:tcPr>
          <w:p>
            <w:pPr>
              <w:spacing w:after="0"/>
            </w:pPr>
            <w:r/>
            <w:r>
              <w:rPr>
                <w:rFonts w:ascii="Arial" w:hAnsi="Arial"/>
                <w:b w:val="0"/>
                <w:color w:val="1A1A1A"/>
                <w:sz w:val="16"/>
              </w:rPr>
              <w:t>Estimated shelf life</w:t>
            </w:r>
          </w:p>
        </w:tc>
        <w:tc>
          <w:tcPr>
            <w:tcW w:type="dxa" w:w="6624"/>
            <w:shd w:fill="F7F3EC"/>
            <w:vAlign w:val="center"/>
          </w:tcPr>
          <w:p>
            <w:pPr>
              <w:spacing w:after="0"/>
            </w:pPr>
            <w:r/>
            <w:r>
              <w:rPr>
                <w:rFonts w:ascii="Arial" w:hAnsi="Arial"/>
                <w:b w:val="0"/>
                <w:color w:val="1A1A1A"/>
                <w:sz w:val="16"/>
              </w:rPr>
              <w:t>Provide an estimate in days where supported</w:t>
            </w:r>
          </w:p>
        </w:tc>
      </w:tr>
      <w:tr>
        <w:tc>
          <w:tcPr>
            <w:tcW w:type="dxa" w:w="2880"/>
            <w:vAlign w:val="center"/>
          </w:tcPr>
          <w:p>
            <w:pPr>
              <w:spacing w:after="0"/>
            </w:pPr>
            <w:r/>
            <w:r>
              <w:rPr>
                <w:rFonts w:ascii="Arial" w:hAnsi="Arial"/>
                <w:b w:val="0"/>
                <w:color w:val="1A1A1A"/>
                <w:sz w:val="16"/>
              </w:rPr>
              <w:t>Confidence</w:t>
            </w:r>
          </w:p>
        </w:tc>
        <w:tc>
          <w:tcPr>
            <w:tcW w:type="dxa" w:w="6624"/>
            <w:vAlign w:val="center"/>
          </w:tcPr>
          <w:p>
            <w:pPr>
              <w:spacing w:after="0"/>
            </w:pPr>
            <w:r/>
            <w:r>
              <w:rPr>
                <w:rFonts w:ascii="Arial" w:hAnsi="Arial"/>
                <w:b w:val="0"/>
                <w:color w:val="1A1A1A"/>
                <w:sz w:val="16"/>
              </w:rPr>
              <w:t>Communicate confidence</w:t>
            </w:r>
          </w:p>
        </w:tc>
      </w:tr>
      <w:tr>
        <w:tc>
          <w:tcPr>
            <w:tcW w:type="dxa" w:w="2880"/>
            <w:shd w:fill="F7F3EC"/>
            <w:vAlign w:val="center"/>
          </w:tcPr>
          <w:p>
            <w:pPr>
              <w:spacing w:after="0"/>
            </w:pPr>
            <w:r/>
            <w:r>
              <w:rPr>
                <w:rFonts w:ascii="Arial" w:hAnsi="Arial"/>
                <w:b w:val="0"/>
                <w:color w:val="1A1A1A"/>
                <w:sz w:val="16"/>
              </w:rPr>
              <w:t>Timestamp</w:t>
            </w:r>
          </w:p>
        </w:tc>
        <w:tc>
          <w:tcPr>
            <w:tcW w:type="dxa" w:w="6624"/>
            <w:shd w:fill="F7F3EC"/>
            <w:vAlign w:val="center"/>
          </w:tcPr>
          <w:p>
            <w:pPr>
              <w:spacing w:after="0"/>
            </w:pPr>
            <w:r/>
            <w:r>
              <w:rPr>
                <w:rFonts w:ascii="Arial" w:hAnsi="Arial"/>
                <w:b w:val="0"/>
                <w:color w:val="1A1A1A"/>
                <w:sz w:val="16"/>
              </w:rPr>
              <w:t>Record scan time</w:t>
            </w:r>
          </w:p>
        </w:tc>
      </w:tr>
      <w:tr>
        <w:tc>
          <w:tcPr>
            <w:tcW w:type="dxa" w:w="2880"/>
            <w:vAlign w:val="center"/>
          </w:tcPr>
          <w:p>
            <w:pPr>
              <w:spacing w:after="0"/>
            </w:pPr>
            <w:r/>
            <w:r>
              <w:rPr>
                <w:rFonts w:ascii="Arial" w:hAnsi="Arial"/>
                <w:b w:val="0"/>
                <w:color w:val="1A1A1A"/>
                <w:sz w:val="16"/>
              </w:rPr>
              <w:t>Storage recommendation</w:t>
            </w:r>
          </w:p>
        </w:tc>
        <w:tc>
          <w:tcPr>
            <w:tcW w:type="dxa" w:w="6624"/>
            <w:vAlign w:val="center"/>
          </w:tcPr>
          <w:p>
            <w:pPr>
              <w:spacing w:after="0"/>
            </w:pPr>
            <w:r/>
            <w:r>
              <w:rPr>
                <w:rFonts w:ascii="Arial" w:hAnsi="Arial"/>
                <w:b w:val="0"/>
                <w:color w:val="1A1A1A"/>
                <w:sz w:val="16"/>
              </w:rPr>
              <w:t>Provide storage guidance</w:t>
            </w:r>
          </w:p>
        </w:tc>
      </w:tr>
      <w:tr>
        <w:tc>
          <w:tcPr>
            <w:tcW w:type="dxa" w:w="2880"/>
            <w:shd w:fill="F7F3EC"/>
            <w:vAlign w:val="center"/>
          </w:tcPr>
          <w:p>
            <w:pPr>
              <w:spacing w:after="0"/>
            </w:pPr>
            <w:r/>
            <w:r>
              <w:rPr>
                <w:rFonts w:ascii="Arial" w:hAnsi="Arial"/>
                <w:b w:val="0"/>
                <w:color w:val="1A1A1A"/>
                <w:sz w:val="16"/>
              </w:rPr>
              <w:t>Ethylene compatibility</w:t>
            </w:r>
          </w:p>
        </w:tc>
        <w:tc>
          <w:tcPr>
            <w:tcW w:type="dxa" w:w="6624"/>
            <w:shd w:fill="F7F3EC"/>
            <w:vAlign w:val="center"/>
          </w:tcPr>
          <w:p>
            <w:pPr>
              <w:spacing w:after="0"/>
            </w:pPr>
            <w:r/>
            <w:r>
              <w:rPr>
                <w:rFonts w:ascii="Arial" w:hAnsi="Arial"/>
                <w:b w:val="0"/>
                <w:color w:val="1A1A1A"/>
                <w:sz w:val="16"/>
              </w:rPr>
              <w:t>Store where applicable</w:t>
            </w:r>
          </w:p>
        </w:tc>
      </w:tr>
      <w:tr>
        <w:tc>
          <w:tcPr>
            <w:tcW w:type="dxa" w:w="2880"/>
            <w:vAlign w:val="center"/>
          </w:tcPr>
          <w:p>
            <w:pPr>
              <w:spacing w:after="0"/>
            </w:pPr>
            <w:r/>
            <w:r>
              <w:rPr>
                <w:rFonts w:ascii="Arial" w:hAnsi="Arial"/>
                <w:b w:val="0"/>
                <w:color w:val="1A1A1A"/>
                <w:sz w:val="16"/>
              </w:rPr>
              <w:t>Image reference</w:t>
            </w:r>
          </w:p>
        </w:tc>
        <w:tc>
          <w:tcPr>
            <w:tcW w:type="dxa" w:w="6624"/>
            <w:vAlign w:val="center"/>
          </w:tcPr>
          <w:p>
            <w:pPr>
              <w:spacing w:after="0"/>
            </w:pPr>
            <w:r/>
            <w:r>
              <w:rPr>
                <w:rFonts w:ascii="Arial" w:hAnsi="Arial"/>
                <w:b w:val="0"/>
                <w:color w:val="1A1A1A"/>
                <w:sz w:val="16"/>
              </w:rPr>
              <w:t>Retain reference to scan image</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Fresco boundary</w:t>
              <w:br/>
            </w:r>
            <w:r>
              <w:rPr>
                <w:color w:val="1A1A1A"/>
                <w:sz w:val="18"/>
              </w:rPr>
              <w:t>Fresco is an AI-generated estimate of produce condition and shelf-life based on available image/model signals. It is not regulatory certification, laboratory testing, microbiological analysis, or a guarantee of safety or edibility.</w:t>
            </w:r>
          </w:p>
        </w:tc>
      </w:tr>
    </w:tbl>
    <w:p>
      <w:pPr>
        <w:spacing w:after="0"/>
      </w:pPr>
    </w:p>
    <w:p>
      <w:pPr>
        <w:pStyle w:val="Heading2"/>
        <w:keepNext/>
      </w:pPr>
      <w:r>
        <w:t>6.7 Financial Passport</w:t>
      </w:r>
    </w:p>
    <w:p>
      <w:r>
        <w:t>The Financial Passport is the farmer-facing compact representation of observable business activity.</w:t>
      </w:r>
    </w:p>
    <w:p>
      <w:pPr>
        <w:pStyle w:val="ListBullet"/>
        <w:spacing w:after="40"/>
        <w:ind w:left="0"/>
      </w:pPr>
      <w:r>
        <w:t>Farmer identity</w:t>
      </w:r>
    </w:p>
    <w:p>
      <w:pPr>
        <w:pStyle w:val="ListBullet"/>
        <w:spacing w:after="40"/>
        <w:ind w:left="0"/>
      </w:pPr>
      <w:r>
        <w:t>Farm identity and location</w:t>
      </w:r>
    </w:p>
    <w:p>
      <w:pPr>
        <w:pStyle w:val="ListBullet"/>
        <w:spacing w:after="40"/>
        <w:ind w:left="0"/>
      </w:pPr>
      <w:r>
        <w:t>Crops</w:t>
      </w:r>
    </w:p>
    <w:p>
      <w:pPr>
        <w:pStyle w:val="ListBullet"/>
        <w:spacing w:after="40"/>
        <w:ind w:left="0"/>
      </w:pPr>
      <w:r>
        <w:t>Operating tenure</w:t>
      </w:r>
    </w:p>
    <w:p>
      <w:pPr>
        <w:pStyle w:val="ListBullet"/>
        <w:spacing w:after="40"/>
        <w:ind w:left="0"/>
      </w:pPr>
      <w:r>
        <w:t>Revenue history</w:t>
      </w:r>
    </w:p>
    <w:p>
      <w:pPr>
        <w:pStyle w:val="ListBullet"/>
        <w:spacing w:after="40"/>
        <w:ind w:left="0"/>
      </w:pPr>
      <w:r>
        <w:t>Transactions</w:t>
      </w:r>
    </w:p>
    <w:p>
      <w:pPr>
        <w:pStyle w:val="ListBullet"/>
        <w:spacing w:after="40"/>
        <w:ind w:left="0"/>
      </w:pPr>
      <w:r>
        <w:t>Fulfillment</w:t>
      </w:r>
    </w:p>
    <w:p>
      <w:pPr>
        <w:pStyle w:val="ListBullet"/>
        <w:spacing w:after="40"/>
        <w:ind w:left="0"/>
      </w:pPr>
      <w:r>
        <w:t>Customer behavior</w:t>
      </w:r>
    </w:p>
    <w:p>
      <w:pPr>
        <w:pStyle w:val="ListBullet"/>
        <w:spacing w:after="40"/>
        <w:ind w:left="0"/>
      </w:pPr>
      <w:r>
        <w:t>Quality history</w:t>
      </w:r>
    </w:p>
    <w:p>
      <w:pPr>
        <w:pStyle w:val="ListBullet"/>
        <w:spacing w:after="40"/>
        <w:ind w:left="0"/>
      </w:pPr>
      <w:r>
        <w:t>FEAP score</w:t>
      </w:r>
    </w:p>
    <w:p>
      <w:pPr>
        <w:pStyle w:val="ListBullet"/>
        <w:spacing w:after="40"/>
        <w:ind w:left="0"/>
      </w:pPr>
      <w:r>
        <w:t>Score explanation</w:t>
      </w:r>
    </w:p>
    <w:p>
      <w:pPr>
        <w:pStyle w:val="ListBullet"/>
        <w:spacing w:after="40"/>
        <w:ind w:left="0"/>
      </w:pPr>
      <w:r>
        <w:t>Milestones</w:t>
      </w:r>
    </w:p>
    <w:p>
      <w:pPr>
        <w:pStyle w:val="ListBullet"/>
        <w:spacing w:after="40"/>
        <w:ind w:left="0"/>
      </w:pPr>
      <w:r>
        <w:t>Consent controls</w:t>
      </w:r>
    </w:p>
    <w:p>
      <w:pPr>
        <w:pStyle w:val="Heading2"/>
        <w:keepNext/>
      </w:pPr>
      <w:r>
        <w:t>6.8 Wema intelligence layer</w:t>
      </w:r>
    </w:p>
    <w:p>
      <w:pPr>
        <w:pStyle w:val="ListBullet"/>
        <w:spacing w:after="40"/>
        <w:ind w:left="0"/>
      </w:pPr>
      <w:r>
        <w:t>Portfolio overview: registered/active farmers, transaction volume, profile distribution, consent count, maturity and potential review pipeline.</w:t>
      </w:r>
    </w:p>
    <w:p>
      <w:pPr>
        <w:pStyle w:val="ListBullet"/>
        <w:spacing w:after="40"/>
        <w:ind w:left="0"/>
      </w:pPr>
      <w:r>
        <w:t>Farmer drill-down: identity, farm, crops, location, activity period, revenue, transactions, fulfillment, customers, freshness history, FEAP, score components, positive signals, improvement areas and consent status.</w:t>
      </w:r>
    </w:p>
    <w:p>
      <w:pPr>
        <w:pStyle w:val="ListBullet"/>
        <w:spacing w:after="40"/>
        <w:ind w:left="0"/>
      </w:pPr>
      <w:r>
        <w:t>Review pipeline: profiles that meet bank-defined review criteria; no automatic lending decision.</w:t>
      </w:r>
    </w:p>
    <w:p>
      <w:pPr>
        <w:pStyle w:val="ListBullet"/>
        <w:spacing w:after="40"/>
        <w:ind w:left="0"/>
      </w:pPr>
      <w:r>
        <w:t>Analytics: transaction trends, profile maturity, geography, produce concentration and consent trends.</w:t>
      </w:r>
    </w:p>
    <w:p>
      <w:pPr>
        <w:pStyle w:val="ListBullet"/>
        <w:spacing w:after="40"/>
        <w:ind w:left="0"/>
      </w:pPr>
      <w:r>
        <w:t>Consent view: active, revoked and expired access records.</w:t>
      </w:r>
    </w:p>
    <w:p>
      <w:pPr>
        <w:pStyle w:val="ListBullet"/>
        <w:spacing w:after="40"/>
        <w:ind w:left="0"/>
      </w:pPr>
      <w:r>
        <w:t>Comparison: side-by-side observable activity for 2–3 farmers without “winner” or approval ranking language.</w:t>
      </w:r>
    </w:p>
    <w:p>
      <w:pPr>
        <w:pStyle w:val="Heading1"/>
        <w:keepNext/>
      </w:pPr>
      <w:r>
        <w:t>7. FEAP &amp; Financial Identity</w:t>
      </w:r>
    </w:p>
    <w:p>
      <w:pPr>
        <w:pStyle w:val="Heading2"/>
        <w:keepNext/>
      </w:pPr>
      <w:r>
        <w:t>7.1 FEAP definition</w:t>
      </w: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FEAP</w:t>
              <w:br/>
            </w:r>
            <w:r>
              <w:rPr>
                <w:color w:val="1A1A1A"/>
                <w:sz w:val="18"/>
              </w:rPr>
              <w:t>Farmer Economic Activity Profile: a structured summary of observable economic and operational activity occurring through Harvest-Link. It is not a traditional credit score.</w:t>
            </w:r>
          </w:p>
        </w:tc>
      </w:tr>
    </w:tbl>
    <w:p>
      <w:pPr>
        <w:spacing w:after="0"/>
      </w:pPr>
    </w:p>
    <w:p>
      <w:pPr>
        <w:pStyle w:val="Heading2"/>
        <w:keepNext/>
      </w:pPr>
      <w:r>
        <w:t>7.2 FEAP data sources</w:t>
      </w:r>
    </w:p>
    <w:p>
      <w:r>
        <w:t>The product specification lists: farmer identity, farm information, produce listings, orders, payments, fulfillment, reviews, repeat-customer behavior, Fresco scans, inventory, platform tenure, revenue history, and savings/repayment behavior where applicable. Only appropriately authorized data should be shared externally.</w:t>
      </w:r>
    </w:p>
    <w:p>
      <w:pPr>
        <w:pStyle w:val="Heading2"/>
        <w:keepNext/>
      </w:pPr>
      <w:r>
        <w:t>7.3 Proposed initial score model</w:t>
      </w:r>
    </w:p>
    <w:tbl>
      <w:tblPr>
        <w:tblStyle w:val="TableGrid"/>
        <w:tblW w:type="auto" w:w="0"/>
        <w:jc w:val="center"/>
        <w:tblLook w:firstColumn="1" w:firstRow="1" w:lastColumn="0" w:lastRow="0" w:noHBand="0" w:noVBand="1" w:val="04A0"/>
      </w:tblPr>
      <w:tblGrid>
        <w:gridCol w:w="5040"/>
        <w:gridCol w:w="5040"/>
      </w:tblGrid>
      <w:tr>
        <w:tc>
          <w:tcPr>
            <w:tcW w:type="dxa" w:w="6480"/>
            <w:shd w:fill="2D4739"/>
            <w:vAlign w:val="center"/>
          </w:tcPr>
          <w:p>
            <w:pPr>
              <w:spacing w:after="0"/>
            </w:pPr>
            <w:r/>
            <w:r>
              <w:rPr>
                <w:rFonts w:ascii="Arial" w:hAnsi="Arial"/>
                <w:b/>
                <w:color w:val="FFFFFF"/>
                <w:sz w:val="17"/>
              </w:rPr>
              <w:t>Component</w:t>
            </w:r>
          </w:p>
        </w:tc>
        <w:tc>
          <w:tcPr>
            <w:tcW w:type="dxa" w:w="2160"/>
            <w:shd w:fill="2D4739"/>
            <w:vAlign w:val="center"/>
          </w:tcPr>
          <w:p>
            <w:pPr>
              <w:spacing w:after="0"/>
            </w:pPr>
            <w:r/>
            <w:r>
              <w:rPr>
                <w:rFonts w:ascii="Arial" w:hAnsi="Arial"/>
                <w:b/>
                <w:color w:val="FFFFFF"/>
                <w:sz w:val="17"/>
              </w:rPr>
              <w:t>Proposed weight</w:t>
            </w:r>
          </w:p>
        </w:tc>
      </w:tr>
      <w:tr>
        <w:tc>
          <w:tcPr>
            <w:tcW w:type="dxa" w:w="6480"/>
            <w:shd w:fill="F7F3EC"/>
            <w:vAlign w:val="center"/>
          </w:tcPr>
          <w:p>
            <w:pPr>
              <w:spacing w:after="0"/>
            </w:pPr>
            <w:r/>
            <w:r>
              <w:rPr>
                <w:rFonts w:ascii="Arial" w:hAnsi="Arial"/>
                <w:b w:val="0"/>
                <w:color w:val="1A1A1A"/>
                <w:sz w:val="17"/>
              </w:rPr>
              <w:t>Transaction Consistency</w:t>
            </w:r>
          </w:p>
        </w:tc>
        <w:tc>
          <w:tcPr>
            <w:tcW w:type="dxa" w:w="2160"/>
            <w:shd w:fill="F7F3EC"/>
            <w:vAlign w:val="center"/>
          </w:tcPr>
          <w:p>
            <w:pPr>
              <w:spacing w:after="0"/>
            </w:pPr>
            <w:r/>
            <w:r>
              <w:rPr>
                <w:rFonts w:ascii="Arial" w:hAnsi="Arial"/>
                <w:b w:val="0"/>
                <w:color w:val="1A1A1A"/>
                <w:sz w:val="17"/>
              </w:rPr>
              <w:t>20%</w:t>
            </w:r>
          </w:p>
        </w:tc>
      </w:tr>
      <w:tr>
        <w:tc>
          <w:tcPr>
            <w:tcW w:type="dxa" w:w="6480"/>
            <w:vAlign w:val="center"/>
          </w:tcPr>
          <w:p>
            <w:pPr>
              <w:spacing w:after="0"/>
            </w:pPr>
            <w:r/>
            <w:r>
              <w:rPr>
                <w:rFonts w:ascii="Arial" w:hAnsi="Arial"/>
                <w:b w:val="0"/>
                <w:color w:val="1A1A1A"/>
                <w:sz w:val="17"/>
              </w:rPr>
              <w:t>Sales Performance</w:t>
            </w:r>
          </w:p>
        </w:tc>
        <w:tc>
          <w:tcPr>
            <w:tcW w:type="dxa" w:w="2160"/>
            <w:vAlign w:val="center"/>
          </w:tcPr>
          <w:p>
            <w:pPr>
              <w:spacing w:after="0"/>
            </w:pPr>
            <w:r/>
            <w:r>
              <w:rPr>
                <w:rFonts w:ascii="Arial" w:hAnsi="Arial"/>
                <w:b w:val="0"/>
                <w:color w:val="1A1A1A"/>
                <w:sz w:val="17"/>
              </w:rPr>
              <w:t>20%</w:t>
            </w:r>
          </w:p>
        </w:tc>
      </w:tr>
      <w:tr>
        <w:tc>
          <w:tcPr>
            <w:tcW w:type="dxa" w:w="6480"/>
            <w:shd w:fill="F7F3EC"/>
            <w:vAlign w:val="center"/>
          </w:tcPr>
          <w:p>
            <w:pPr>
              <w:spacing w:after="0"/>
            </w:pPr>
            <w:r/>
            <w:r>
              <w:rPr>
                <w:rFonts w:ascii="Arial" w:hAnsi="Arial"/>
                <w:b w:val="0"/>
                <w:color w:val="1A1A1A"/>
                <w:sz w:val="17"/>
              </w:rPr>
              <w:t>Order Fulfillment</w:t>
            </w:r>
          </w:p>
        </w:tc>
        <w:tc>
          <w:tcPr>
            <w:tcW w:type="dxa" w:w="2160"/>
            <w:shd w:fill="F7F3EC"/>
            <w:vAlign w:val="center"/>
          </w:tcPr>
          <w:p>
            <w:pPr>
              <w:spacing w:after="0"/>
            </w:pPr>
            <w:r/>
            <w:r>
              <w:rPr>
                <w:rFonts w:ascii="Arial" w:hAnsi="Arial"/>
                <w:b w:val="0"/>
                <w:color w:val="1A1A1A"/>
                <w:sz w:val="17"/>
              </w:rPr>
              <w:t>15%</w:t>
            </w:r>
          </w:p>
        </w:tc>
      </w:tr>
      <w:tr>
        <w:tc>
          <w:tcPr>
            <w:tcW w:type="dxa" w:w="6480"/>
            <w:vAlign w:val="center"/>
          </w:tcPr>
          <w:p>
            <w:pPr>
              <w:spacing w:after="0"/>
            </w:pPr>
            <w:r/>
            <w:r>
              <w:rPr>
                <w:rFonts w:ascii="Arial" w:hAnsi="Arial"/>
                <w:b w:val="0"/>
                <w:color w:val="1A1A1A"/>
                <w:sz w:val="17"/>
              </w:rPr>
              <w:t>Customer Trust</w:t>
            </w:r>
          </w:p>
        </w:tc>
        <w:tc>
          <w:tcPr>
            <w:tcW w:type="dxa" w:w="2160"/>
            <w:vAlign w:val="center"/>
          </w:tcPr>
          <w:p>
            <w:pPr>
              <w:spacing w:after="0"/>
            </w:pPr>
            <w:r/>
            <w:r>
              <w:rPr>
                <w:rFonts w:ascii="Arial" w:hAnsi="Arial"/>
                <w:b w:val="0"/>
                <w:color w:val="1A1A1A"/>
                <w:sz w:val="17"/>
              </w:rPr>
              <w:t>15%</w:t>
            </w:r>
          </w:p>
        </w:tc>
      </w:tr>
      <w:tr>
        <w:tc>
          <w:tcPr>
            <w:tcW w:type="dxa" w:w="6480"/>
            <w:shd w:fill="F7F3EC"/>
            <w:vAlign w:val="center"/>
          </w:tcPr>
          <w:p>
            <w:pPr>
              <w:spacing w:after="0"/>
            </w:pPr>
            <w:r/>
            <w:r>
              <w:rPr>
                <w:rFonts w:ascii="Arial" w:hAnsi="Arial"/>
                <w:b w:val="0"/>
                <w:color w:val="1A1A1A"/>
                <w:sz w:val="17"/>
              </w:rPr>
              <w:t>Business Tenure</w:t>
            </w:r>
          </w:p>
        </w:tc>
        <w:tc>
          <w:tcPr>
            <w:tcW w:type="dxa" w:w="2160"/>
            <w:shd w:fill="F7F3EC"/>
            <w:vAlign w:val="center"/>
          </w:tcPr>
          <w:p>
            <w:pPr>
              <w:spacing w:after="0"/>
            </w:pPr>
            <w:r/>
            <w:r>
              <w:rPr>
                <w:rFonts w:ascii="Arial" w:hAnsi="Arial"/>
                <w:b w:val="0"/>
                <w:color w:val="1A1A1A"/>
                <w:sz w:val="17"/>
              </w:rPr>
              <w:t>10%</w:t>
            </w:r>
          </w:p>
        </w:tc>
      </w:tr>
      <w:tr>
        <w:tc>
          <w:tcPr>
            <w:tcW w:type="dxa" w:w="6480"/>
            <w:vAlign w:val="center"/>
          </w:tcPr>
          <w:p>
            <w:pPr>
              <w:spacing w:after="0"/>
            </w:pPr>
            <w:r/>
            <w:r>
              <w:rPr>
                <w:rFonts w:ascii="Arial" w:hAnsi="Arial"/>
                <w:b w:val="0"/>
                <w:color w:val="1A1A1A"/>
                <w:sz w:val="17"/>
              </w:rPr>
              <w:t>Quality Consistency</w:t>
            </w:r>
          </w:p>
        </w:tc>
        <w:tc>
          <w:tcPr>
            <w:tcW w:type="dxa" w:w="2160"/>
            <w:vAlign w:val="center"/>
          </w:tcPr>
          <w:p>
            <w:pPr>
              <w:spacing w:after="0"/>
            </w:pPr>
            <w:r/>
            <w:r>
              <w:rPr>
                <w:rFonts w:ascii="Arial" w:hAnsi="Arial"/>
                <w:b w:val="0"/>
                <w:color w:val="1A1A1A"/>
                <w:sz w:val="17"/>
              </w:rPr>
              <w:t>10%</w:t>
            </w:r>
          </w:p>
        </w:tc>
      </w:tr>
      <w:tr>
        <w:tc>
          <w:tcPr>
            <w:tcW w:type="dxa" w:w="6480"/>
            <w:shd w:fill="F7F3EC"/>
            <w:vAlign w:val="center"/>
          </w:tcPr>
          <w:p>
            <w:pPr>
              <w:spacing w:after="0"/>
            </w:pPr>
            <w:r/>
            <w:r>
              <w:rPr>
                <w:rFonts w:ascii="Arial" w:hAnsi="Arial"/>
                <w:b w:val="0"/>
                <w:color w:val="1A1A1A"/>
                <w:sz w:val="17"/>
              </w:rPr>
              <w:t>Revenue Stability</w:t>
            </w:r>
          </w:p>
        </w:tc>
        <w:tc>
          <w:tcPr>
            <w:tcW w:type="dxa" w:w="2160"/>
            <w:shd w:fill="F7F3EC"/>
            <w:vAlign w:val="center"/>
          </w:tcPr>
          <w:p>
            <w:pPr>
              <w:spacing w:after="0"/>
            </w:pPr>
            <w:r/>
            <w:r>
              <w:rPr>
                <w:rFonts w:ascii="Arial" w:hAnsi="Arial"/>
                <w:b w:val="0"/>
                <w:color w:val="1A1A1A"/>
                <w:sz w:val="17"/>
              </w:rPr>
              <w:t>10%</w:t>
            </w:r>
          </w:p>
        </w:tc>
      </w:tr>
    </w:tbl>
    <w:p>
      <w:pPr>
        <w:spacing w:after="0"/>
      </w:pPr>
    </w:p>
    <w:p>
      <w:r>
        <w:t>Total: 100 points. The source calls this a proposed initial model; implementation should treat the finalized backend specification as canonical.</w:t>
      </w:r>
    </w:p>
    <w:p>
      <w:pPr>
        <w:pStyle w:val="Heading2"/>
        <w:keepNext/>
      </w:pPr>
      <w:r>
        <w:t>7.4 Score calculation principles</w:t>
      </w:r>
    </w:p>
    <w:p>
      <w:pPr>
        <w:pStyle w:val="ListBullet"/>
        <w:spacing w:after="40"/>
        <w:ind w:left="0"/>
      </w:pPr>
      <w:r>
        <w:t>Transaction consistency uses active months, consecutive active months, transaction frequency and completed orders; legitimate seasonality should not automatically penalize farmers.</w:t>
      </w:r>
    </w:p>
    <w:p>
      <w:pPr>
        <w:pStyle w:val="ListBullet"/>
        <w:spacing w:after="40"/>
        <w:ind w:left="0"/>
      </w:pPr>
      <w:r>
        <w:t>Sales performance considers completed transaction volume, monthly revenue, average order value and revenue growth; abnormal one-off revenue should be distinguished from consistent performance.</w:t>
      </w:r>
    </w:p>
    <w:p>
      <w:pPr>
        <w:pStyle w:val="ListBullet"/>
        <w:spacing w:after="40"/>
        <w:ind w:left="0"/>
      </w:pPr>
      <w:r>
        <w:t>Fulfillment is based on completed accepted orders / accepted orders, with adjustments for circumstances outside the farmer’s control.</w:t>
      </w:r>
    </w:p>
    <w:p>
      <w:pPr>
        <w:pStyle w:val="ListBullet"/>
        <w:spacing w:after="40"/>
        <w:ind w:left="0"/>
      </w:pPr>
      <w:r>
        <w:t>Customer trust can include repeat-customer rate, rating, fulfillment/freshness rating and complaint rate; reviews require genuine completed transactions.</w:t>
      </w:r>
    </w:p>
    <w:p>
      <w:pPr>
        <w:pStyle w:val="ListBullet"/>
        <w:spacing w:after="40"/>
        <w:ind w:left="0"/>
      </w:pPr>
      <w:r>
        <w:t>Business tenure considers registration, first sale and active operating period and should have relatively low initial weight.</w:t>
      </w:r>
    </w:p>
    <w:p>
      <w:pPr>
        <w:pStyle w:val="ListBullet"/>
        <w:spacing w:after="40"/>
        <w:ind w:left="0"/>
      </w:pPr>
      <w:r>
        <w:t>Quality consistency can use Fresco average freshness, variance, trend, scan compliance and category-normalized performance.</w:t>
      </w:r>
    </w:p>
    <w:p>
      <w:pPr>
        <w:pStyle w:val="ListBullet"/>
        <w:spacing w:after="40"/>
        <w:ind w:left="0"/>
      </w:pPr>
      <w:r>
        <w:t>Revenue stability is assessed across periods and must eventually account for seasonality.</w:t>
      </w:r>
    </w:p>
    <w:p>
      <w:pPr>
        <w:pStyle w:val="Heading2"/>
        <w:keepNext/>
      </w:pPr>
      <w:r>
        <w:t>7.5 Score bands — source discrepancy</w:t>
      </w:r>
    </w:p>
    <w:p>
      <w:r>
        <w:t>The product documentation proposes prototype bands of 0–30 Emerging, 31–55 Developing, 56–75 Established and 76–100 Strong. The later design prompt introduces a different five-band vocabulary. This PRD does not silently reconcile the conflict. The engineering team must select and lock one canonical band model before implementation.</w:t>
      </w:r>
    </w:p>
    <w:p>
      <w:pPr>
        <w:pStyle w:val="Heading2"/>
        <w:keepNext/>
      </w:pPr>
      <w:r>
        <w:t>7.6 Score explainability</w:t>
      </w:r>
    </w:p>
    <w:p>
      <w:r>
        <w:t>Every score must be explainable through current score, positive signals, areas to improve, milestones and individual score events. Score events record event type, score before, score after, delta, explanation and timestamp.</w:t>
      </w:r>
    </w:p>
    <w:p>
      <w:pPr>
        <w:pStyle w:val="Heading1"/>
        <w:keepNext/>
      </w:pPr>
      <w:r>
        <w:t>8. Consent &amp; Data Governance</w:t>
      </w:r>
    </w:p>
    <w:p>
      <w:pPr>
        <w:pStyle w:val="Heading2"/>
        <w:keepNext/>
      </w:pPr>
      <w:r>
        <w:t>8.1 Consent</w:t>
      </w:r>
    </w:p>
    <w:p>
      <w:r>
        <w:t>Sharing with Wema must be explicit. The UI should state what data is shared, why it is shared, how it may be used, that the profile is not a loan guarantee, that Wema makes its own decisions, and that consent can be withdrawn where applicable.</w:t>
      </w:r>
    </w:p>
    <w:tbl>
      <w:tblPr>
        <w:tblStyle w:val="TableGrid"/>
        <w:tblW w:type="auto" w:w="0"/>
        <w:jc w:val="center"/>
        <w:tblLook w:firstColumn="1" w:firstRow="1" w:lastColumn="0" w:lastRow="0" w:noHBand="0" w:noVBand="1" w:val="04A0"/>
      </w:tblPr>
      <w:tblGrid>
        <w:gridCol w:w="5040"/>
        <w:gridCol w:w="5040"/>
      </w:tblGrid>
      <w:tr>
        <w:tc>
          <w:tcPr>
            <w:tcW w:type="dxa" w:w="2880"/>
            <w:shd w:fill="2D4739"/>
            <w:vAlign w:val="center"/>
          </w:tcPr>
          <w:p>
            <w:pPr>
              <w:spacing w:after="0"/>
            </w:pPr>
            <w:r/>
            <w:r>
              <w:rPr>
                <w:rFonts w:ascii="Arial" w:hAnsi="Arial"/>
                <w:b/>
                <w:color w:val="FFFFFF"/>
                <w:sz w:val="16"/>
              </w:rPr>
              <w:t>Consent field</w:t>
            </w:r>
          </w:p>
        </w:tc>
        <w:tc>
          <w:tcPr>
            <w:tcW w:type="dxa" w:w="6624"/>
            <w:shd w:fill="2D4739"/>
            <w:vAlign w:val="center"/>
          </w:tcPr>
          <w:p>
            <w:pPr>
              <w:spacing w:after="0"/>
            </w:pPr>
            <w:r/>
            <w:r>
              <w:rPr>
                <w:rFonts w:ascii="Arial" w:hAnsi="Arial"/>
                <w:b/>
                <w:color w:val="FFFFFF"/>
                <w:sz w:val="16"/>
              </w:rPr>
              <w:t>Purpose</w:t>
            </w:r>
          </w:p>
        </w:tc>
      </w:tr>
      <w:tr>
        <w:tc>
          <w:tcPr>
            <w:tcW w:type="dxa" w:w="2880"/>
            <w:shd w:fill="F7F3EC"/>
            <w:vAlign w:val="center"/>
          </w:tcPr>
          <w:p>
            <w:pPr>
              <w:spacing w:after="0"/>
            </w:pPr>
            <w:r/>
            <w:r>
              <w:rPr>
                <w:rFonts w:ascii="Arial" w:hAnsi="Arial"/>
                <w:b w:val="0"/>
                <w:color w:val="1A1A1A"/>
                <w:sz w:val="16"/>
              </w:rPr>
              <w:t>farmer_id</w:t>
            </w:r>
          </w:p>
        </w:tc>
        <w:tc>
          <w:tcPr>
            <w:tcW w:type="dxa" w:w="6624"/>
            <w:shd w:fill="F7F3EC"/>
            <w:vAlign w:val="center"/>
          </w:tcPr>
          <w:p>
            <w:pPr>
              <w:spacing w:after="0"/>
            </w:pPr>
            <w:r/>
            <w:r>
              <w:rPr>
                <w:rFonts w:ascii="Arial" w:hAnsi="Arial"/>
                <w:b w:val="0"/>
                <w:color w:val="1A1A1A"/>
                <w:sz w:val="16"/>
              </w:rPr>
              <w:t>Identify profile owner</w:t>
            </w:r>
          </w:p>
        </w:tc>
      </w:tr>
      <w:tr>
        <w:tc>
          <w:tcPr>
            <w:tcW w:type="dxa" w:w="2880"/>
            <w:vAlign w:val="center"/>
          </w:tcPr>
          <w:p>
            <w:pPr>
              <w:spacing w:after="0"/>
            </w:pPr>
            <w:r/>
            <w:r>
              <w:rPr>
                <w:rFonts w:ascii="Arial" w:hAnsi="Arial"/>
                <w:b w:val="0"/>
                <w:color w:val="1A1A1A"/>
                <w:sz w:val="16"/>
              </w:rPr>
              <w:t>consent_version</w:t>
            </w:r>
          </w:p>
        </w:tc>
        <w:tc>
          <w:tcPr>
            <w:tcW w:type="dxa" w:w="6624"/>
            <w:vAlign w:val="center"/>
          </w:tcPr>
          <w:p>
            <w:pPr>
              <w:spacing w:after="0"/>
            </w:pPr>
            <w:r/>
            <w:r>
              <w:rPr>
                <w:rFonts w:ascii="Arial" w:hAnsi="Arial"/>
                <w:b w:val="0"/>
                <w:color w:val="1A1A1A"/>
                <w:sz w:val="16"/>
              </w:rPr>
              <w:t>Record consent wording/version</w:t>
            </w:r>
          </w:p>
        </w:tc>
      </w:tr>
      <w:tr>
        <w:tc>
          <w:tcPr>
            <w:tcW w:type="dxa" w:w="2880"/>
            <w:shd w:fill="F7F3EC"/>
            <w:vAlign w:val="center"/>
          </w:tcPr>
          <w:p>
            <w:pPr>
              <w:spacing w:after="0"/>
            </w:pPr>
            <w:r/>
            <w:r>
              <w:rPr>
                <w:rFonts w:ascii="Arial" w:hAnsi="Arial"/>
                <w:b w:val="0"/>
                <w:color w:val="1A1A1A"/>
                <w:sz w:val="16"/>
              </w:rPr>
              <w:t>scope</w:t>
            </w:r>
          </w:p>
        </w:tc>
        <w:tc>
          <w:tcPr>
            <w:tcW w:type="dxa" w:w="6624"/>
            <w:shd w:fill="F7F3EC"/>
            <w:vAlign w:val="center"/>
          </w:tcPr>
          <w:p>
            <w:pPr>
              <w:spacing w:after="0"/>
            </w:pPr>
            <w:r/>
            <w:r>
              <w:rPr>
                <w:rFonts w:ascii="Arial" w:hAnsi="Arial"/>
                <w:b w:val="0"/>
                <w:color w:val="1A1A1A"/>
                <w:sz w:val="16"/>
              </w:rPr>
              <w:t>Define data access scope</w:t>
            </w:r>
          </w:p>
        </w:tc>
      </w:tr>
      <w:tr>
        <w:tc>
          <w:tcPr>
            <w:tcW w:type="dxa" w:w="2880"/>
            <w:vAlign w:val="center"/>
          </w:tcPr>
          <w:p>
            <w:pPr>
              <w:spacing w:after="0"/>
            </w:pPr>
            <w:r/>
            <w:r>
              <w:rPr>
                <w:rFonts w:ascii="Arial" w:hAnsi="Arial"/>
                <w:b w:val="0"/>
                <w:color w:val="1A1A1A"/>
                <w:sz w:val="16"/>
              </w:rPr>
              <w:t>timestamp</w:t>
            </w:r>
          </w:p>
        </w:tc>
        <w:tc>
          <w:tcPr>
            <w:tcW w:type="dxa" w:w="6624"/>
            <w:vAlign w:val="center"/>
          </w:tcPr>
          <w:p>
            <w:pPr>
              <w:spacing w:after="0"/>
            </w:pPr>
            <w:r/>
            <w:r>
              <w:rPr>
                <w:rFonts w:ascii="Arial" w:hAnsi="Arial"/>
                <w:b w:val="0"/>
                <w:color w:val="1A1A1A"/>
                <w:sz w:val="16"/>
              </w:rPr>
              <w:t>Record grant time</w:t>
            </w:r>
          </w:p>
        </w:tc>
      </w:tr>
      <w:tr>
        <w:tc>
          <w:tcPr>
            <w:tcW w:type="dxa" w:w="2880"/>
            <w:shd w:fill="F7F3EC"/>
            <w:vAlign w:val="center"/>
          </w:tcPr>
          <w:p>
            <w:pPr>
              <w:spacing w:after="0"/>
            </w:pPr>
            <w:r/>
            <w:r>
              <w:rPr>
                <w:rFonts w:ascii="Arial" w:hAnsi="Arial"/>
                <w:b w:val="0"/>
                <w:color w:val="1A1A1A"/>
                <w:sz w:val="16"/>
              </w:rPr>
              <w:t>active</w:t>
            </w:r>
          </w:p>
        </w:tc>
        <w:tc>
          <w:tcPr>
            <w:tcW w:type="dxa" w:w="6624"/>
            <w:shd w:fill="F7F3EC"/>
            <w:vAlign w:val="center"/>
          </w:tcPr>
          <w:p>
            <w:pPr>
              <w:spacing w:after="0"/>
            </w:pPr>
            <w:r/>
            <w:r>
              <w:rPr>
                <w:rFonts w:ascii="Arial" w:hAnsi="Arial"/>
                <w:b w:val="0"/>
                <w:color w:val="1A1A1A"/>
                <w:sz w:val="16"/>
              </w:rPr>
              <w:t>Current permission state</w:t>
            </w:r>
          </w:p>
        </w:tc>
      </w:tr>
      <w:tr>
        <w:tc>
          <w:tcPr>
            <w:tcW w:type="dxa" w:w="2880"/>
            <w:vAlign w:val="center"/>
          </w:tcPr>
          <w:p>
            <w:pPr>
              <w:spacing w:after="0"/>
            </w:pPr>
            <w:r/>
            <w:r>
              <w:rPr>
                <w:rFonts w:ascii="Arial" w:hAnsi="Arial"/>
                <w:b w:val="0"/>
                <w:color w:val="1A1A1A"/>
                <w:sz w:val="16"/>
              </w:rPr>
              <w:t>revoked_at</w:t>
            </w:r>
          </w:p>
        </w:tc>
        <w:tc>
          <w:tcPr>
            <w:tcW w:type="dxa" w:w="6624"/>
            <w:vAlign w:val="center"/>
          </w:tcPr>
          <w:p>
            <w:pPr>
              <w:spacing w:after="0"/>
            </w:pPr>
            <w:r/>
            <w:r>
              <w:rPr>
                <w:rFonts w:ascii="Arial" w:hAnsi="Arial"/>
                <w:b w:val="0"/>
                <w:color w:val="1A1A1A"/>
                <w:sz w:val="16"/>
              </w:rPr>
              <w:t>Record withdrawal time</w:t>
            </w:r>
          </w:p>
        </w:tc>
      </w:tr>
    </w:tbl>
    <w:p>
      <w:pPr>
        <w:spacing w:after="0"/>
      </w:pPr>
    </w:p>
    <w:p>
      <w:pPr>
        <w:pStyle w:val="Heading2"/>
        <w:keepNext/>
      </w:pPr>
      <w:r>
        <w:t>8.2 Wema account experience</w:t>
      </w:r>
    </w:p>
    <w:p>
      <w:r>
        <w:t>For the hackathon, the Wema account-linking experience is explicitly simulated. It must be labeled as simulated and must not be represented as a real bank account. Production architecture requires an approved Wema-supported onboarding/API process.</w:t>
      </w:r>
    </w:p>
    <w:p>
      <w:pPr>
        <w:pStyle w:val="Heading1"/>
        <w:keepNext/>
      </w:pPr>
      <w:r>
        <w:t>9. AI &amp; Intelligent Features</w:t>
      </w:r>
    </w:p>
    <w:p>
      <w:pPr>
        <w:pStyle w:val="Heading2"/>
        <w:keepNext/>
      </w:pPr>
      <w:r>
        <w:t>9.1 AI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2D4739"/>
            <w:vAlign w:val="center"/>
          </w:tcPr>
          <w:p>
            <w:pPr>
              <w:spacing w:after="0"/>
            </w:pPr>
            <w:r/>
            <w:r>
              <w:rPr>
                <w:rFonts w:ascii="Arial" w:hAnsi="Arial"/>
                <w:b/>
                <w:color w:val="FFFFFF"/>
                <w:sz w:val="16"/>
              </w:rPr>
              <w:t>AI layer</w:t>
            </w:r>
          </w:p>
        </w:tc>
        <w:tc>
          <w:tcPr>
            <w:tcW w:type="dxa" w:w="4032"/>
            <w:shd w:fill="2D4739"/>
            <w:vAlign w:val="center"/>
          </w:tcPr>
          <w:p>
            <w:pPr>
              <w:spacing w:after="0"/>
            </w:pPr>
            <w:r/>
            <w:r>
              <w:rPr>
                <w:rFonts w:ascii="Arial" w:hAnsi="Arial"/>
                <w:b/>
                <w:color w:val="FFFFFF"/>
                <w:sz w:val="16"/>
              </w:rPr>
              <w:t>Role</w:t>
            </w:r>
          </w:p>
        </w:tc>
        <w:tc>
          <w:tcPr>
            <w:tcW w:type="dxa" w:w="3168"/>
            <w:shd w:fill="2D4739"/>
            <w:vAlign w:val="center"/>
          </w:tcPr>
          <w:p>
            <w:pPr>
              <w:spacing w:after="0"/>
            </w:pPr>
            <w:r/>
            <w:r>
              <w:rPr>
                <w:rFonts w:ascii="Arial" w:hAnsi="Arial"/>
                <w:b/>
                <w:color w:val="FFFFFF"/>
                <w:sz w:val="16"/>
              </w:rPr>
              <w:t>Boundary</w:t>
            </w:r>
          </w:p>
        </w:tc>
      </w:tr>
      <w:tr>
        <w:tc>
          <w:tcPr>
            <w:tcW w:type="dxa" w:w="2304"/>
            <w:shd w:fill="F7F3EC"/>
            <w:vAlign w:val="center"/>
          </w:tcPr>
          <w:p>
            <w:pPr>
              <w:spacing w:after="0"/>
            </w:pPr>
            <w:r/>
            <w:r>
              <w:rPr>
                <w:rFonts w:ascii="Arial" w:hAnsi="Arial"/>
                <w:b w:val="0"/>
                <w:color w:val="1A1A1A"/>
                <w:sz w:val="16"/>
              </w:rPr>
              <w:t>Fresco</w:t>
            </w:r>
          </w:p>
        </w:tc>
        <w:tc>
          <w:tcPr>
            <w:tcW w:type="dxa" w:w="4032"/>
            <w:shd w:fill="F7F3EC"/>
            <w:vAlign w:val="center"/>
          </w:tcPr>
          <w:p>
            <w:pPr>
              <w:spacing w:after="0"/>
            </w:pPr>
            <w:r/>
            <w:r>
              <w:rPr>
                <w:rFonts w:ascii="Arial" w:hAnsi="Arial"/>
                <w:b w:val="0"/>
                <w:color w:val="1A1A1A"/>
                <w:sz w:val="16"/>
              </w:rPr>
              <w:t>Computer vision / produce intelligence</w:t>
            </w:r>
          </w:p>
        </w:tc>
        <w:tc>
          <w:tcPr>
            <w:tcW w:type="dxa" w:w="3168"/>
            <w:shd w:fill="F7F3EC"/>
            <w:vAlign w:val="center"/>
          </w:tcPr>
          <w:p>
            <w:pPr>
              <w:spacing w:after="0"/>
            </w:pPr>
            <w:r/>
            <w:r>
              <w:rPr>
                <w:rFonts w:ascii="Arial" w:hAnsi="Arial"/>
                <w:b w:val="0"/>
                <w:color w:val="1A1A1A"/>
                <w:sz w:val="16"/>
              </w:rPr>
              <w:t>Estimate condition and shelf-life; do not overclaim safety</w:t>
            </w:r>
          </w:p>
        </w:tc>
      </w:tr>
      <w:tr>
        <w:tc>
          <w:tcPr>
            <w:tcW w:type="dxa" w:w="2304"/>
            <w:vAlign w:val="center"/>
          </w:tcPr>
          <w:p>
            <w:pPr>
              <w:spacing w:after="0"/>
            </w:pPr>
            <w:r/>
            <w:r>
              <w:rPr>
                <w:rFonts w:ascii="Arial" w:hAnsi="Arial"/>
                <w:b w:val="0"/>
                <w:color w:val="1A1A1A"/>
                <w:sz w:val="16"/>
              </w:rPr>
              <w:t>Farmer AI Assistant</w:t>
            </w:r>
          </w:p>
        </w:tc>
        <w:tc>
          <w:tcPr>
            <w:tcW w:type="dxa" w:w="4032"/>
            <w:vAlign w:val="center"/>
          </w:tcPr>
          <w:p>
            <w:pPr>
              <w:spacing w:after="0"/>
            </w:pPr>
            <w:r/>
            <w:r>
              <w:rPr>
                <w:rFonts w:ascii="Arial" w:hAnsi="Arial"/>
                <w:b w:val="0"/>
                <w:color w:val="1A1A1A"/>
                <w:sz w:val="16"/>
              </w:rPr>
              <w:t>Tool-using assistant grounded in farmer records</w:t>
            </w:r>
          </w:p>
        </w:tc>
        <w:tc>
          <w:tcPr>
            <w:tcW w:type="dxa" w:w="3168"/>
            <w:vAlign w:val="center"/>
          </w:tcPr>
          <w:p>
            <w:pPr>
              <w:spacing w:after="0"/>
            </w:pPr>
            <w:r/>
            <w:r>
              <w:rPr>
                <w:rFonts w:ascii="Arial" w:hAnsi="Arial"/>
                <w:b w:val="0"/>
                <w:color w:val="1A1A1A"/>
                <w:sz w:val="16"/>
              </w:rPr>
              <w:t>May explain retrieved data; must not invent records</w:t>
            </w:r>
          </w:p>
        </w:tc>
      </w:tr>
      <w:tr>
        <w:tc>
          <w:tcPr>
            <w:tcW w:type="dxa" w:w="2304"/>
            <w:shd w:fill="F7F3EC"/>
            <w:vAlign w:val="center"/>
          </w:tcPr>
          <w:p>
            <w:pPr>
              <w:spacing w:after="0"/>
            </w:pPr>
            <w:r/>
            <w:r>
              <w:rPr>
                <w:rFonts w:ascii="Arial" w:hAnsi="Arial"/>
                <w:b w:val="0"/>
                <w:color w:val="1A1A1A"/>
                <w:sz w:val="16"/>
              </w:rPr>
              <w:t>Future intelligence</w:t>
            </w:r>
          </w:p>
        </w:tc>
        <w:tc>
          <w:tcPr>
            <w:tcW w:type="dxa" w:w="4032"/>
            <w:shd w:fill="F7F3EC"/>
            <w:vAlign w:val="center"/>
          </w:tcPr>
          <w:p>
            <w:pPr>
              <w:spacing w:after="0"/>
            </w:pPr>
            <w:r/>
            <w:r>
              <w:rPr>
                <w:rFonts w:ascii="Arial" w:hAnsi="Arial"/>
                <w:b w:val="0"/>
                <w:color w:val="1A1A1A"/>
                <w:sz w:val="16"/>
              </w:rPr>
              <w:t>Demand prediction, anomaly detection, recommendations, coaching, risk patterns</w:t>
            </w:r>
          </w:p>
        </w:tc>
        <w:tc>
          <w:tcPr>
            <w:tcW w:type="dxa" w:w="3168"/>
            <w:shd w:fill="F7F3EC"/>
            <w:vAlign w:val="center"/>
          </w:tcPr>
          <w:p>
            <w:pPr>
              <w:spacing w:after="0"/>
            </w:pPr>
            <w:r/>
            <w:r>
              <w:rPr>
                <w:rFonts w:ascii="Arial" w:hAnsi="Arial"/>
                <w:b w:val="0"/>
                <w:color w:val="1A1A1A"/>
                <w:sz w:val="16"/>
              </w:rPr>
              <w:t>Post-validation capabilities; not required for hackathon MVP</w:t>
            </w:r>
          </w:p>
        </w:tc>
      </w:tr>
    </w:tbl>
    <w:p>
      <w:pPr>
        <w:spacing w:after="0"/>
      </w:pPr>
    </w:p>
    <w:p>
      <w:pPr>
        <w:pStyle w:val="Heading2"/>
        <w:keepNext/>
      </w:pPr>
      <w:r>
        <w:t>9.2 Farmer AI Assistant</w:t>
      </w:r>
    </w:p>
    <w:p>
      <w:r>
        <w:t>The assistant is a data interface, not generic ChatGPT. Example questions include sales summary, fastest-moving produce, factors affecting FEAP, prior-month revenue, average freshness, improvement actions, completed orders and repeat customers.</w:t>
      </w:r>
    </w:p>
    <w:p>
      <w:r>
        <w:t>The architecture specified in the product documentation is: user question → intent/query interpretation → tool selection → database/API tool → returned farmer data → reasoning → response → evidence/source data. Example typed tools include get_sales_summary(), get_order_breakdown(), get_inventory_status(), get_freshness_history(), get_customer_metrics(), get_financial_profile(), explain_score_change(), and get_demand_signals(). The agent must be scoped to the authenticated farmer and must never query another farmer’s data.</w:t>
      </w:r>
    </w:p>
    <w:p>
      <w:pPr>
        <w:pStyle w:val="Heading2"/>
        <w:keepNext/>
      </w:pPr>
      <w:r>
        <w:t>9.3 AI security rules</w:t>
      </w:r>
    </w:p>
    <w:p>
      <w:pPr>
        <w:pStyle w:val="ListBullet"/>
        <w:spacing w:after="40"/>
        <w:ind w:left="0"/>
      </w:pPr>
      <w:r>
        <w:t>Treat Fresco outputs as model outputs.</w:t>
      </w:r>
    </w:p>
    <w:p>
      <w:pPr>
        <w:pStyle w:val="ListBullet"/>
        <w:spacing w:after="40"/>
        <w:ind w:left="0"/>
      </w:pPr>
      <w:r>
        <w:t>Treat database outputs as authoritative source data for the assistant.</w:t>
      </w:r>
    </w:p>
    <w:p>
      <w:pPr>
        <w:pStyle w:val="ListBullet"/>
        <w:spacing w:after="40"/>
        <w:ind w:left="0"/>
      </w:pPr>
      <w:r>
        <w:t>Do not let AI-generated explanations modify financial records directly.</w:t>
      </w:r>
    </w:p>
    <w:p>
      <w:pPr>
        <w:pStyle w:val="ListBullet"/>
        <w:spacing w:after="40"/>
        <w:ind w:left="0"/>
      </w:pPr>
      <w:r>
        <w:t>Do not allow unrestricted SQL execution by the model.</w:t>
      </w:r>
    </w:p>
    <w:p>
      <w:pPr>
        <w:pStyle w:val="ListBullet"/>
        <w:spacing w:after="40"/>
        <w:ind w:left="0"/>
      </w:pPr>
      <w:r>
        <w:t>Never fabricate revenue, orders, score or other business data.</w:t>
      </w:r>
    </w:p>
    <w:p>
      <w:pPr>
        <w:pStyle w:val="Heading1"/>
        <w:keepNext/>
      </w:pPr>
      <w:r>
        <w:t>10. Technical Requirements</w:t>
      </w:r>
    </w:p>
    <w:p>
      <w:pPr>
        <w:pStyle w:val="Heading2"/>
        <w:keepNext/>
      </w:pPr>
      <w:r>
        <w:t>10.1 Source-specified stack direction</w:t>
      </w:r>
    </w:p>
    <w:p>
      <w:r>
        <w:t>The supplied product documentation describes a Next.js PWA/web experience, a FastAPI backend, PostgreSQL for production and MySQL for development in the earlier architecture specification, while the Wema hackathon guide explicitly allows any major frontend/backend language and recommends free-tier options such as Vercel, Render, Supabase and Neon. The team may choose the implementation stack as long as it satisfies the product requirements and hackathon submission requirements.</w:t>
      </w:r>
    </w:p>
    <w:p>
      <w:pPr>
        <w:pStyle w:val="Heading2"/>
        <w:keepNext/>
      </w:pPr>
      <w:r>
        <w:t>10.2 Event-driven product rule</w:t>
      </w: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Engineering rule</w:t>
              <w:br/>
            </w:r>
            <w:r>
              <w:rPr>
                <w:color w:val="1A1A1A"/>
                <w:sz w:val="18"/>
              </w:rPr>
              <w:t>Do not build fake dashboards before building the event pipeline. The Wema dashboard should read actual database records rather than hardcoded numbers. Seed data may be used for demo scale, but the dashboard should use the same schema and queries as production.</w:t>
            </w:r>
          </w:p>
        </w:tc>
      </w:tr>
    </w:tbl>
    <w:p>
      <w:pPr>
        <w:spacing w:after="0"/>
      </w:pPr>
    </w:p>
    <w:p>
      <w:pPr>
        <w:pStyle w:val="Heading2"/>
        <w:keepNext/>
      </w:pPr>
      <w:r>
        <w:t>10.3 Data/event flow</w:t>
      </w:r>
    </w:p>
    <w:p>
      <w:r>
        <w:t>Database → authentication → farmer → farm → listing → Fresco → consumer → order → payment → fulfillment → FEAP aggregation → score → passport → Wema dashboard → AI assistant.</w:t>
      </w:r>
    </w:p>
    <w:p>
      <w:pPr>
        <w:pStyle w:val="Heading2"/>
        <w:keepNext/>
      </w:pPr>
      <w:r>
        <w:t>10.4 Conceptual entities</w:t>
      </w:r>
    </w:p>
    <w:p>
      <w:r>
        <w:t>The PRD treats the following as core domain objects based on the supplied product documentation: User/Role, Farmer, Farm, Crop/Produce, Listing, Fresco Scan, Consumer, Order, Payment/Transaction, Fulfillment Event, Review, Activity Event, FEAP Profile, FEAP Score Event, Financial Passport, Consent Record, Wema Review Record, and AI Tool Call. Exact database schema and field-level API contracts are intentionally not invented here where the source does not define them.</w:t>
      </w:r>
    </w:p>
    <w:p>
      <w:pPr>
        <w:pStyle w:val="Heading2"/>
        <w:keepNext/>
      </w:pPr>
      <w:r>
        <w:t>10.5 Hackathon seed data</w:t>
      </w:r>
    </w:p>
    <w:p>
      <w:r>
        <w:t>The product specification proposes approximately 10–20 farmers, 20–40 farms/listings and 100+ transactions, with different FEAP bands, activity histories and freshness histories. Seeded farmers should have realistic variation; not every farmer should have the same score or reason for their score.</w:t>
      </w:r>
    </w:p>
    <w:p>
      <w:pPr>
        <w:pStyle w:val="Heading2"/>
        <w:keepNext/>
      </w:pPr>
      <w:r>
        <w:t>10.6 Deployment / submission</w:t>
      </w:r>
    </w:p>
    <w:p>
      <w:r>
        <w:t>The Wema guide requires GitHub Classroom as the mandatory code repository. The final project must have a live public frontend URL and a live backend API endpoint if applicable. The repository README must include a clear project description, live links and a Loom demo.</w:t>
      </w:r>
    </w:p>
    <w:p>
      <w:pPr>
        <w:pStyle w:val="Heading1"/>
        <w:keepNext/>
      </w:pPr>
      <w:r>
        <w:t>11. Security, Governance &amp; Reliability</w:t>
      </w:r>
    </w:p>
    <w:p>
      <w:pPr>
        <w:pStyle w:val="Heading2"/>
        <w:keepNext/>
      </w:pPr>
      <w:r>
        <w:t>11.1 Security requirements</w:t>
      </w:r>
    </w:p>
    <w:p>
      <w:pPr>
        <w:pStyle w:val="ListBullet"/>
        <w:spacing w:after="40"/>
        <w:ind w:left="0"/>
      </w:pPr>
      <w:r>
        <w:t>Authentication</w:t>
      </w:r>
    </w:p>
    <w:p>
      <w:pPr>
        <w:pStyle w:val="ListBullet"/>
        <w:spacing w:after="40"/>
        <w:ind w:left="0"/>
      </w:pPr>
      <w:r>
        <w:t>Authorization</w:t>
      </w:r>
    </w:p>
    <w:p>
      <w:pPr>
        <w:pStyle w:val="ListBullet"/>
        <w:spacing w:after="40"/>
        <w:ind w:left="0"/>
      </w:pPr>
      <w:r>
        <w:t>Row-level security where applicable</w:t>
      </w:r>
    </w:p>
    <w:p>
      <w:pPr>
        <w:pStyle w:val="ListBullet"/>
        <w:spacing w:after="40"/>
        <w:ind w:left="0"/>
      </w:pPr>
      <w:r>
        <w:t>Secure environment variables</w:t>
      </w:r>
    </w:p>
    <w:p>
      <w:pPr>
        <w:pStyle w:val="ListBullet"/>
        <w:spacing w:after="40"/>
        <w:ind w:left="0"/>
      </w:pPr>
      <w:r>
        <w:t>Signed payment webhooks</w:t>
      </w:r>
    </w:p>
    <w:p>
      <w:pPr>
        <w:pStyle w:val="ListBullet"/>
        <w:spacing w:after="40"/>
        <w:ind w:left="0"/>
      </w:pPr>
      <w:r>
        <w:t>Input validation</w:t>
      </w:r>
    </w:p>
    <w:p>
      <w:pPr>
        <w:pStyle w:val="ListBullet"/>
        <w:spacing w:after="40"/>
        <w:ind w:left="0"/>
      </w:pPr>
      <w:r>
        <w:t>Upload limits</w:t>
      </w:r>
    </w:p>
    <w:p>
      <w:pPr>
        <w:pStyle w:val="ListBullet"/>
        <w:spacing w:after="40"/>
        <w:ind w:left="0"/>
      </w:pPr>
      <w:r>
        <w:t>API rate limits</w:t>
      </w:r>
    </w:p>
    <w:p>
      <w:pPr>
        <w:pStyle w:val="ListBullet"/>
        <w:spacing w:after="40"/>
        <w:ind w:left="0"/>
      </w:pPr>
      <w:r>
        <w:t>Tenant isolation</w:t>
      </w:r>
    </w:p>
    <w:p>
      <w:pPr>
        <w:pStyle w:val="ListBullet"/>
        <w:spacing w:after="40"/>
        <w:ind w:left="0"/>
      </w:pPr>
      <w:r>
        <w:t>Audit trails</w:t>
      </w:r>
    </w:p>
    <w:p>
      <w:r>
        <w:t>Secrets that must never be exposed to the browser include payment secrets, LLM secrets, bank integration secrets and database service keys.</w:t>
      </w:r>
    </w:p>
    <w:p>
      <w:pPr>
        <w:pStyle w:val="Heading2"/>
        <w:keepNext/>
      </w:pPr>
      <w:r>
        <w:t>11.2 Consent and auditability</w:t>
      </w:r>
    </w:p>
    <w:p>
      <w:r>
        <w:t>Maintain records showing when data entered the system, what event changed a profile, which score version calculated it, what consent existed, when consent was revoked, who viewed bank-shared information where appropriate, what AI model generated a result and what source data was used.</w:t>
      </w:r>
    </w:p>
    <w:p>
      <w:pPr>
        <w:pStyle w:val="Heading2"/>
        <w:keepNext/>
      </w:pPr>
      <w:r>
        <w:t>11.3 Failure handling</w:t>
      </w:r>
    </w:p>
    <w:tbl>
      <w:tblPr>
        <w:tblStyle w:val="TableGrid"/>
        <w:tblW w:type="auto" w:w="0"/>
        <w:jc w:val="center"/>
        <w:tblLook w:firstColumn="1" w:firstRow="1" w:lastColumn="0" w:lastRow="0" w:noHBand="0" w:noVBand="1" w:val="04A0"/>
      </w:tblPr>
      <w:tblGrid>
        <w:gridCol w:w="5040"/>
        <w:gridCol w:w="5040"/>
      </w:tblGrid>
      <w:tr>
        <w:tc>
          <w:tcPr>
            <w:tcW w:type="dxa" w:w="2304"/>
            <w:shd w:fill="2D4739"/>
            <w:vAlign w:val="center"/>
          </w:tcPr>
          <w:p>
            <w:pPr>
              <w:spacing w:after="0"/>
            </w:pPr>
            <w:r/>
            <w:r>
              <w:rPr>
                <w:rFonts w:ascii="Arial" w:hAnsi="Arial"/>
                <w:b/>
                <w:color w:val="FFFFFF"/>
                <w:sz w:val="16"/>
              </w:rPr>
              <w:t>Failure</w:t>
            </w:r>
          </w:p>
        </w:tc>
        <w:tc>
          <w:tcPr>
            <w:tcW w:type="dxa" w:w="7200"/>
            <w:shd w:fill="2D4739"/>
            <w:vAlign w:val="center"/>
          </w:tcPr>
          <w:p>
            <w:pPr>
              <w:spacing w:after="0"/>
            </w:pPr>
            <w:r/>
            <w:r>
              <w:rPr>
                <w:rFonts w:ascii="Arial" w:hAnsi="Arial"/>
                <w:b/>
                <w:color w:val="FFFFFF"/>
                <w:sz w:val="16"/>
              </w:rPr>
              <w:t>Required behavior</w:t>
            </w:r>
          </w:p>
        </w:tc>
      </w:tr>
      <w:tr>
        <w:tc>
          <w:tcPr>
            <w:tcW w:type="dxa" w:w="2304"/>
            <w:shd w:fill="F7F3EC"/>
            <w:vAlign w:val="center"/>
          </w:tcPr>
          <w:p>
            <w:pPr>
              <w:spacing w:after="0"/>
            </w:pPr>
            <w:r/>
            <w:r>
              <w:rPr>
                <w:rFonts w:ascii="Arial" w:hAnsi="Arial"/>
                <w:b w:val="0"/>
                <w:color w:val="1A1A1A"/>
                <w:sz w:val="16"/>
              </w:rPr>
              <w:t>Fresco fails</w:t>
            </w:r>
          </w:p>
        </w:tc>
        <w:tc>
          <w:tcPr>
            <w:tcW w:type="dxa" w:w="7200"/>
            <w:shd w:fill="F7F3EC"/>
            <w:vAlign w:val="center"/>
          </w:tcPr>
          <w:p>
            <w:pPr>
              <w:spacing w:after="0"/>
            </w:pPr>
            <w:r/>
            <w:r>
              <w:rPr>
                <w:rFonts w:ascii="Arial" w:hAnsi="Arial"/>
                <w:b w:val="0"/>
                <w:color w:val="1A1A1A"/>
                <w:sz w:val="16"/>
              </w:rPr>
              <w:t>Show scan unavailable; allow listing to continue and permit rescanning.</w:t>
            </w:r>
          </w:p>
        </w:tc>
      </w:tr>
      <w:tr>
        <w:tc>
          <w:tcPr>
            <w:tcW w:type="dxa" w:w="2304"/>
            <w:vAlign w:val="center"/>
          </w:tcPr>
          <w:p>
            <w:pPr>
              <w:spacing w:after="0"/>
            </w:pPr>
            <w:r/>
            <w:r>
              <w:rPr>
                <w:rFonts w:ascii="Arial" w:hAnsi="Arial"/>
                <w:b w:val="0"/>
                <w:color w:val="1A1A1A"/>
                <w:sz w:val="16"/>
              </w:rPr>
              <w:t>Payment fails</w:t>
            </w:r>
          </w:p>
        </w:tc>
        <w:tc>
          <w:tcPr>
            <w:tcW w:type="dxa" w:w="7200"/>
            <w:vAlign w:val="center"/>
          </w:tcPr>
          <w:p>
            <w:pPr>
              <w:spacing w:after="0"/>
            </w:pPr>
            <w:r/>
            <w:r>
              <w:rPr>
                <w:rFonts w:ascii="Arial" w:hAnsi="Arial"/>
                <w:b w:val="0"/>
                <w:color w:val="1A1A1A"/>
                <w:sz w:val="16"/>
              </w:rPr>
              <w:t>Order remains unpaid.</w:t>
            </w:r>
          </w:p>
        </w:tc>
      </w:tr>
      <w:tr>
        <w:tc>
          <w:tcPr>
            <w:tcW w:type="dxa" w:w="2304"/>
            <w:shd w:fill="F7F3EC"/>
            <w:vAlign w:val="center"/>
          </w:tcPr>
          <w:p>
            <w:pPr>
              <w:spacing w:after="0"/>
            </w:pPr>
            <w:r/>
            <w:r>
              <w:rPr>
                <w:rFonts w:ascii="Arial" w:hAnsi="Arial"/>
                <w:b w:val="0"/>
                <w:color w:val="1A1A1A"/>
                <w:sz w:val="16"/>
              </w:rPr>
              <w:t>Wema simulation fails</w:t>
            </w:r>
          </w:p>
        </w:tc>
        <w:tc>
          <w:tcPr>
            <w:tcW w:type="dxa" w:w="7200"/>
            <w:shd w:fill="F7F3EC"/>
            <w:vAlign w:val="center"/>
          </w:tcPr>
          <w:p>
            <w:pPr>
              <w:spacing w:after="0"/>
            </w:pPr>
            <w:r/>
            <w:r>
              <w:rPr>
                <w:rFonts w:ascii="Arial" w:hAnsi="Arial"/>
                <w:b w:val="0"/>
                <w:color w:val="1A1A1A"/>
                <w:sz w:val="16"/>
              </w:rPr>
              <w:t>Do not block farmer onboarding.</w:t>
            </w:r>
          </w:p>
        </w:tc>
      </w:tr>
      <w:tr>
        <w:tc>
          <w:tcPr>
            <w:tcW w:type="dxa" w:w="2304"/>
            <w:vAlign w:val="center"/>
          </w:tcPr>
          <w:p>
            <w:pPr>
              <w:spacing w:after="0"/>
            </w:pPr>
            <w:r/>
            <w:r>
              <w:rPr>
                <w:rFonts w:ascii="Arial" w:hAnsi="Arial"/>
                <w:b w:val="0"/>
                <w:color w:val="1A1A1A"/>
                <w:sz w:val="16"/>
              </w:rPr>
              <w:t>AI assistant fails</w:t>
            </w:r>
          </w:p>
        </w:tc>
        <w:tc>
          <w:tcPr>
            <w:tcW w:type="dxa" w:w="7200"/>
            <w:vAlign w:val="center"/>
          </w:tcPr>
          <w:p>
            <w:pPr>
              <w:spacing w:after="0"/>
            </w:pPr>
            <w:r/>
            <w:r>
              <w:rPr>
                <w:rFonts w:ascii="Arial" w:hAnsi="Arial"/>
                <w:b w:val="0"/>
                <w:color w:val="1A1A1A"/>
                <w:sz w:val="16"/>
              </w:rPr>
              <w:t>Explain that current business data could not be retrieved; do not fabricate an answer.</w:t>
            </w:r>
          </w:p>
        </w:tc>
      </w:tr>
    </w:tbl>
    <w:p>
      <w:pPr>
        <w:spacing w:after="0"/>
      </w:pPr>
    </w:p>
    <w:p>
      <w:pPr>
        <w:pStyle w:val="Heading2"/>
        <w:keepNext/>
      </w:pPr>
      <w:r>
        <w:t>11.4 Testing</w:t>
      </w:r>
    </w:p>
    <w:tbl>
      <w:tblPr>
        <w:tblStyle w:val="TableGrid"/>
        <w:tblW w:type="auto" w:w="0"/>
        <w:jc w:val="center"/>
        <w:tblLook w:firstColumn="1" w:firstRow="1" w:lastColumn="0" w:lastRow="0" w:noHBand="0" w:noVBand="1" w:val="04A0"/>
      </w:tblPr>
      <w:tblGrid>
        <w:gridCol w:w="5040"/>
        <w:gridCol w:w="5040"/>
      </w:tblGrid>
      <w:tr>
        <w:tc>
          <w:tcPr>
            <w:tcW w:type="dxa" w:w="2160"/>
            <w:shd w:fill="2D4739"/>
            <w:vAlign w:val="center"/>
          </w:tcPr>
          <w:p>
            <w:pPr>
              <w:spacing w:after="0"/>
            </w:pPr>
            <w:r/>
            <w:r>
              <w:rPr>
                <w:rFonts w:ascii="Arial" w:hAnsi="Arial"/>
                <w:b/>
                <w:color w:val="FFFFFF"/>
                <w:sz w:val="16"/>
              </w:rPr>
              <w:t>Test type</w:t>
            </w:r>
          </w:p>
        </w:tc>
        <w:tc>
          <w:tcPr>
            <w:tcW w:type="dxa" w:w="7344"/>
            <w:shd w:fill="2D4739"/>
            <w:vAlign w:val="center"/>
          </w:tcPr>
          <w:p>
            <w:pPr>
              <w:spacing w:after="0"/>
            </w:pPr>
            <w:r/>
            <w:r>
              <w:rPr>
                <w:rFonts w:ascii="Arial" w:hAnsi="Arial"/>
                <w:b/>
                <w:color w:val="FFFFFF"/>
                <w:sz w:val="16"/>
              </w:rPr>
              <w:t>Minimum scope</w:t>
            </w:r>
          </w:p>
        </w:tc>
      </w:tr>
      <w:tr>
        <w:tc>
          <w:tcPr>
            <w:tcW w:type="dxa" w:w="2160"/>
            <w:shd w:fill="F7F3EC"/>
            <w:vAlign w:val="center"/>
          </w:tcPr>
          <w:p>
            <w:pPr>
              <w:spacing w:after="0"/>
            </w:pPr>
            <w:r/>
            <w:r>
              <w:rPr>
                <w:rFonts w:ascii="Arial" w:hAnsi="Arial"/>
                <w:b w:val="0"/>
                <w:color w:val="1A1A1A"/>
                <w:sz w:val="16"/>
              </w:rPr>
              <w:t>Unit</w:t>
            </w:r>
          </w:p>
        </w:tc>
        <w:tc>
          <w:tcPr>
            <w:tcW w:type="dxa" w:w="7344"/>
            <w:shd w:fill="F7F3EC"/>
            <w:vAlign w:val="center"/>
          </w:tcPr>
          <w:p>
            <w:pPr>
              <w:spacing w:after="0"/>
            </w:pPr>
            <w:r/>
            <w:r>
              <w:rPr>
                <w:rFonts w:ascii="Arial" w:hAnsi="Arial"/>
                <w:b w:val="0"/>
                <w:color w:val="1A1A1A"/>
                <w:sz w:val="16"/>
              </w:rPr>
              <w:t>Score calculations, revenue aggregation, fulfillment, consent, permissions</w:t>
            </w:r>
          </w:p>
        </w:tc>
      </w:tr>
      <w:tr>
        <w:tc>
          <w:tcPr>
            <w:tcW w:type="dxa" w:w="2160"/>
            <w:vAlign w:val="center"/>
          </w:tcPr>
          <w:p>
            <w:pPr>
              <w:spacing w:after="0"/>
            </w:pPr>
            <w:r/>
            <w:r>
              <w:rPr>
                <w:rFonts w:ascii="Arial" w:hAnsi="Arial"/>
                <w:b w:val="0"/>
                <w:color w:val="1A1A1A"/>
                <w:sz w:val="16"/>
              </w:rPr>
              <w:t>Integration</w:t>
            </w:r>
          </w:p>
        </w:tc>
        <w:tc>
          <w:tcPr>
            <w:tcW w:type="dxa" w:w="7344"/>
            <w:vAlign w:val="center"/>
          </w:tcPr>
          <w:p>
            <w:pPr>
              <w:spacing w:after="0"/>
            </w:pPr>
            <w:r/>
            <w:r>
              <w:rPr>
                <w:rFonts w:ascii="Arial" w:hAnsi="Arial"/>
                <w:b w:val="0"/>
                <w:color w:val="1A1A1A"/>
                <w:sz w:val="16"/>
              </w:rPr>
              <w:t>Order creation, payment webhook, Fresco scan, score update, passport generation</w:t>
            </w:r>
          </w:p>
        </w:tc>
      </w:tr>
      <w:tr>
        <w:tc>
          <w:tcPr>
            <w:tcW w:type="dxa" w:w="2160"/>
            <w:shd w:fill="F7F3EC"/>
            <w:vAlign w:val="center"/>
          </w:tcPr>
          <w:p>
            <w:pPr>
              <w:spacing w:after="0"/>
            </w:pPr>
            <w:r/>
            <w:r>
              <w:rPr>
                <w:rFonts w:ascii="Arial" w:hAnsi="Arial"/>
                <w:b w:val="0"/>
                <w:color w:val="1A1A1A"/>
                <w:sz w:val="16"/>
              </w:rPr>
              <w:t>End-to-end</w:t>
            </w:r>
          </w:p>
        </w:tc>
        <w:tc>
          <w:tcPr>
            <w:tcW w:type="dxa" w:w="7344"/>
            <w:shd w:fill="F7F3EC"/>
            <w:vAlign w:val="center"/>
          </w:tcPr>
          <w:p>
            <w:pPr>
              <w:spacing w:after="0"/>
            </w:pPr>
            <w:r/>
            <w:r>
              <w:rPr>
                <w:rFonts w:ascii="Arial" w:hAnsi="Arial"/>
                <w:b w:val="0"/>
                <w:color w:val="1A1A1A"/>
                <w:sz w:val="16"/>
              </w:rPr>
              <w:t>Signup → listing → scan → order → payment → fulfillment → score update</w:t>
            </w:r>
          </w:p>
        </w:tc>
      </w:tr>
    </w:tbl>
    <w:p>
      <w:pPr>
        <w:spacing w:after="0"/>
      </w:pPr>
    </w:p>
    <w:p>
      <w:pPr>
        <w:pStyle w:val="Heading2"/>
        <w:keepNext/>
      </w:pPr>
      <w:r>
        <w:t>11.5 Observability</w:t>
      </w:r>
    </w:p>
    <w:p>
      <w:r>
        <w:t>At minimum, track request ID, user ID, route, latency, error, payment reference, scan ID, score event and AI tool call.</w:t>
      </w:r>
    </w:p>
    <w:p>
      <w:pPr>
        <w:pStyle w:val="Heading1"/>
        <w:keepNext/>
      </w:pPr>
      <w:r>
        <w:t>12. UX &amp; Design Requirements</w:t>
      </w:r>
    </w:p>
    <w:p>
      <w:r>
        <w:t>The supplied Creative Design Engineer prompt and continuation provide a high-fidelity design system. This PRD treats those decisions as presentation requirements rather than product scope.</w:t>
      </w:r>
    </w:p>
    <w:tbl>
      <w:tblPr>
        <w:tblStyle w:val="TableGrid"/>
        <w:tblW w:type="auto" w:w="0"/>
        <w:jc w:val="center"/>
        <w:tblLook w:firstColumn="1" w:firstRow="1" w:lastColumn="0" w:lastRow="0" w:noHBand="0" w:noVBand="1" w:val="04A0"/>
      </w:tblPr>
      <w:tblGrid>
        <w:gridCol w:w="5040"/>
        <w:gridCol w:w="5040"/>
      </w:tblGrid>
      <w:tr>
        <w:tc>
          <w:tcPr>
            <w:tcW w:type="dxa" w:w="2160"/>
            <w:shd w:fill="2D4739"/>
            <w:vAlign w:val="center"/>
          </w:tcPr>
          <w:p>
            <w:pPr>
              <w:spacing w:after="0"/>
            </w:pPr>
            <w:r/>
            <w:r>
              <w:rPr>
                <w:rFonts w:ascii="Arial" w:hAnsi="Arial"/>
                <w:b/>
                <w:color w:val="FFFFFF"/>
                <w:sz w:val="16"/>
              </w:rPr>
              <w:t>Area</w:t>
            </w:r>
          </w:p>
        </w:tc>
        <w:tc>
          <w:tcPr>
            <w:tcW w:type="dxa" w:w="7200"/>
            <w:shd w:fill="2D4739"/>
            <w:vAlign w:val="center"/>
          </w:tcPr>
          <w:p>
            <w:pPr>
              <w:spacing w:after="0"/>
            </w:pPr>
            <w:r/>
            <w:r>
              <w:rPr>
                <w:rFonts w:ascii="Arial" w:hAnsi="Arial"/>
                <w:b/>
                <w:color w:val="FFFFFF"/>
                <w:sz w:val="16"/>
              </w:rPr>
              <w:t>Requirement</w:t>
            </w:r>
          </w:p>
        </w:tc>
      </w:tr>
      <w:tr>
        <w:tc>
          <w:tcPr>
            <w:tcW w:type="dxa" w:w="2160"/>
            <w:shd w:fill="F7F3EC"/>
            <w:vAlign w:val="center"/>
          </w:tcPr>
          <w:p>
            <w:pPr>
              <w:spacing w:after="0"/>
            </w:pPr>
            <w:r/>
            <w:r>
              <w:rPr>
                <w:rFonts w:ascii="Arial" w:hAnsi="Arial"/>
                <w:b w:val="0"/>
                <w:color w:val="1A1A1A"/>
                <w:sz w:val="16"/>
              </w:rPr>
              <w:t>Brand</w:t>
            </w:r>
          </w:p>
        </w:tc>
        <w:tc>
          <w:tcPr>
            <w:tcW w:type="dxa" w:w="7200"/>
            <w:shd w:fill="F7F3EC"/>
            <w:vAlign w:val="center"/>
          </w:tcPr>
          <w:p>
            <w:pPr>
              <w:spacing w:after="0"/>
            </w:pPr>
            <w:r/>
            <w:r>
              <w:rPr>
                <w:rFonts w:ascii="Arial" w:hAnsi="Arial"/>
                <w:b w:val="0"/>
                <w:color w:val="1A1A1A"/>
                <w:sz w:val="16"/>
              </w:rPr>
              <w:t>Warm, grounded, credible, African without cliché</w:t>
            </w:r>
          </w:p>
        </w:tc>
      </w:tr>
      <w:tr>
        <w:tc>
          <w:tcPr>
            <w:tcW w:type="dxa" w:w="2160"/>
            <w:vAlign w:val="center"/>
          </w:tcPr>
          <w:p>
            <w:pPr>
              <w:spacing w:after="0"/>
            </w:pPr>
            <w:r/>
            <w:r>
              <w:rPr>
                <w:rFonts w:ascii="Arial" w:hAnsi="Arial"/>
                <w:b w:val="0"/>
                <w:color w:val="1A1A1A"/>
                <w:sz w:val="16"/>
              </w:rPr>
              <w:t>Typography</w:t>
            </w:r>
          </w:p>
        </w:tc>
        <w:tc>
          <w:tcPr>
            <w:tcW w:type="dxa" w:w="7200"/>
            <w:vAlign w:val="center"/>
          </w:tcPr>
          <w:p>
            <w:pPr>
              <w:spacing w:after="0"/>
            </w:pPr>
            <w:r/>
            <w:r>
              <w:rPr>
                <w:rFonts w:ascii="Arial" w:hAnsi="Arial"/>
                <w:b w:val="0"/>
                <w:color w:val="1A1A1A"/>
                <w:sz w:val="16"/>
              </w:rPr>
              <w:t>Cormorant Garamond for display; Space Grotesk for UI/data; JetBrains Mono for IDs/codes</w:t>
            </w:r>
          </w:p>
        </w:tc>
      </w:tr>
      <w:tr>
        <w:tc>
          <w:tcPr>
            <w:tcW w:type="dxa" w:w="2160"/>
            <w:shd w:fill="F7F3EC"/>
            <w:vAlign w:val="center"/>
          </w:tcPr>
          <w:p>
            <w:pPr>
              <w:spacing w:after="0"/>
            </w:pPr>
            <w:r/>
            <w:r>
              <w:rPr>
                <w:rFonts w:ascii="Arial" w:hAnsi="Arial"/>
                <w:b w:val="0"/>
                <w:color w:val="1A1A1A"/>
                <w:sz w:val="16"/>
              </w:rPr>
              <w:t>Mobile</w:t>
            </w:r>
          </w:p>
        </w:tc>
        <w:tc>
          <w:tcPr>
            <w:tcW w:type="dxa" w:w="7200"/>
            <w:shd w:fill="F7F3EC"/>
            <w:vAlign w:val="center"/>
          </w:tcPr>
          <w:p>
            <w:pPr>
              <w:spacing w:after="0"/>
            </w:pPr>
            <w:r/>
            <w:r>
              <w:rPr>
                <w:rFonts w:ascii="Arial" w:hAnsi="Arial"/>
                <w:b w:val="0"/>
                <w:color w:val="1A1A1A"/>
                <w:sz w:val="16"/>
              </w:rPr>
              <w:t>375px-first; minimum 44px touch targets; one-handed use</w:t>
            </w:r>
          </w:p>
        </w:tc>
      </w:tr>
      <w:tr>
        <w:tc>
          <w:tcPr>
            <w:tcW w:type="dxa" w:w="2160"/>
            <w:vAlign w:val="center"/>
          </w:tcPr>
          <w:p>
            <w:pPr>
              <w:spacing w:after="0"/>
            </w:pPr>
            <w:r/>
            <w:r>
              <w:rPr>
                <w:rFonts w:ascii="Arial" w:hAnsi="Arial"/>
                <w:b w:val="0"/>
                <w:color w:val="1A1A1A"/>
                <w:sz w:val="16"/>
              </w:rPr>
              <w:t>Wema</w:t>
            </w:r>
          </w:p>
        </w:tc>
        <w:tc>
          <w:tcPr>
            <w:tcW w:type="dxa" w:w="7200"/>
            <w:vAlign w:val="center"/>
          </w:tcPr>
          <w:p>
            <w:pPr>
              <w:spacing w:after="0"/>
            </w:pPr>
            <w:r/>
            <w:r>
              <w:rPr>
                <w:rFonts w:ascii="Arial" w:hAnsi="Arial"/>
                <w:b w:val="0"/>
                <w:color w:val="1A1A1A"/>
                <w:sz w:val="16"/>
              </w:rPr>
              <w:t>Desktop-first, dense, institutional, sharp data surfaces</w:t>
            </w:r>
          </w:p>
        </w:tc>
      </w:tr>
      <w:tr>
        <w:tc>
          <w:tcPr>
            <w:tcW w:type="dxa" w:w="2160"/>
            <w:shd w:fill="F7F3EC"/>
            <w:vAlign w:val="center"/>
          </w:tcPr>
          <w:p>
            <w:pPr>
              <w:spacing w:after="0"/>
            </w:pPr>
            <w:r/>
            <w:r>
              <w:rPr>
                <w:rFonts w:ascii="Arial" w:hAnsi="Arial"/>
                <w:b w:val="0"/>
                <w:color w:val="1A1A1A"/>
                <w:sz w:val="16"/>
              </w:rPr>
              <w:t>AI aesthetic</w:t>
            </w:r>
          </w:p>
        </w:tc>
        <w:tc>
          <w:tcPr>
            <w:tcW w:type="dxa" w:w="7200"/>
            <w:shd w:fill="F7F3EC"/>
            <w:vAlign w:val="center"/>
          </w:tcPr>
          <w:p>
            <w:pPr>
              <w:spacing w:after="0"/>
            </w:pPr>
            <w:r/>
            <w:r>
              <w:rPr>
                <w:rFonts w:ascii="Arial" w:hAnsi="Arial"/>
                <w:b w:val="0"/>
                <w:color w:val="1A1A1A"/>
                <w:sz w:val="16"/>
              </w:rPr>
              <w:t>No neon glow, no generic AI sparkle, restrained motion</w:t>
            </w:r>
          </w:p>
        </w:tc>
      </w:tr>
      <w:tr>
        <w:tc>
          <w:tcPr>
            <w:tcW w:type="dxa" w:w="2160"/>
            <w:vAlign w:val="center"/>
          </w:tcPr>
          <w:p>
            <w:pPr>
              <w:spacing w:after="0"/>
            </w:pPr>
            <w:r/>
            <w:r>
              <w:rPr>
                <w:rFonts w:ascii="Arial" w:hAnsi="Arial"/>
                <w:b w:val="0"/>
                <w:color w:val="1A1A1A"/>
                <w:sz w:val="16"/>
              </w:rPr>
              <w:t>Financial trust</w:t>
            </w:r>
          </w:p>
        </w:tc>
        <w:tc>
          <w:tcPr>
            <w:tcW w:type="dxa" w:w="7200"/>
            <w:vAlign w:val="center"/>
          </w:tcPr>
          <w:p>
            <w:pPr>
              <w:spacing w:after="0"/>
            </w:pPr>
            <w:r/>
            <w:r>
              <w:rPr>
                <w:rFonts w:ascii="Arial" w:hAnsi="Arial"/>
                <w:b w:val="0"/>
                <w:color w:val="1A1A1A"/>
                <w:sz w:val="16"/>
              </w:rPr>
              <w:t>Evidence behind important scores/metrics; explicit consent</w:t>
            </w:r>
          </w:p>
        </w:tc>
      </w:tr>
      <w:tr>
        <w:tc>
          <w:tcPr>
            <w:tcW w:type="dxa" w:w="2160"/>
            <w:shd w:fill="F7F3EC"/>
            <w:vAlign w:val="center"/>
          </w:tcPr>
          <w:p>
            <w:pPr>
              <w:spacing w:after="0"/>
            </w:pPr>
            <w:r/>
            <w:r>
              <w:rPr>
                <w:rFonts w:ascii="Arial" w:hAnsi="Arial"/>
                <w:b w:val="0"/>
                <w:color w:val="1A1A1A"/>
                <w:sz w:val="16"/>
              </w:rPr>
              <w:t>Accessibility</w:t>
            </w:r>
          </w:p>
        </w:tc>
        <w:tc>
          <w:tcPr>
            <w:tcW w:type="dxa" w:w="7200"/>
            <w:shd w:fill="F7F3EC"/>
            <w:vAlign w:val="center"/>
          </w:tcPr>
          <w:p>
            <w:pPr>
              <w:spacing w:after="0"/>
            </w:pPr>
            <w:r/>
            <w:r>
              <w:rPr>
                <w:rFonts w:ascii="Arial" w:hAnsi="Arial"/>
                <w:b w:val="0"/>
                <w:color w:val="1A1A1A"/>
                <w:sz w:val="16"/>
              </w:rPr>
              <w:t>Visible focus, labels, non-color indicators, reduced-motion support</w:t>
            </w:r>
          </w:p>
        </w:tc>
      </w:tr>
      <w:tr>
        <w:tc>
          <w:tcPr>
            <w:tcW w:type="dxa" w:w="2160"/>
            <w:vAlign w:val="center"/>
          </w:tcPr>
          <w:p>
            <w:pPr>
              <w:spacing w:after="0"/>
            </w:pPr>
            <w:r/>
            <w:r>
              <w:rPr>
                <w:rFonts w:ascii="Arial" w:hAnsi="Arial"/>
                <w:b w:val="0"/>
                <w:color w:val="1A1A1A"/>
                <w:sz w:val="16"/>
              </w:rPr>
              <w:t>Performance</w:t>
            </w:r>
          </w:p>
        </w:tc>
        <w:tc>
          <w:tcPr>
            <w:tcW w:type="dxa" w:w="7200"/>
            <w:vAlign w:val="center"/>
          </w:tcPr>
          <w:p>
            <w:pPr>
              <w:spacing w:after="0"/>
            </w:pPr>
            <w:r/>
            <w:r>
              <w:rPr>
                <w:rFonts w:ascii="Arial" w:hAnsi="Arial"/>
                <w:b w:val="0"/>
                <w:color w:val="1A1A1A"/>
                <w:sz w:val="16"/>
              </w:rPr>
              <w:t>Optimized images, lightweight animation, lazy-loading where appropriate</w:t>
            </w:r>
          </w:p>
        </w:tc>
      </w:tr>
    </w:tbl>
    <w:p>
      <w:pPr>
        <w:spacing w:after="0"/>
      </w:pPr>
    </w:p>
    <w:p>
      <w:pPr>
        <w:pStyle w:val="Heading2"/>
        <w:keepNext/>
      </w:pPr>
      <w:r>
        <w:t>12.1 Screen taxonomy</w:t>
      </w:r>
    </w:p>
    <w:p>
      <w:r>
        <w:t>The design system defines 30 application screens across farmer, consumer and Wema experiences, plus five state/component reference sheets. The PRD does not require all of them to be implemented for the hackathon.</w:t>
      </w:r>
    </w:p>
    <w:p>
      <w:pPr>
        <w:pStyle w:val="Heading2"/>
        <w:keepNext/>
      </w:pPr>
      <w:r>
        <w:t>12.2 Hero screens</w:t>
      </w:r>
    </w:p>
    <w:p>
      <w:pPr>
        <w:pStyle w:val="ListBullet"/>
        <w:spacing w:after="40"/>
        <w:ind w:left="0"/>
      </w:pPr>
      <w:r>
        <w:t>Fresco Scanner: observable AI moment.</w:t>
      </w:r>
    </w:p>
    <w:p>
      <w:pPr>
        <w:pStyle w:val="ListBullet"/>
        <w:spacing w:after="40"/>
        <w:ind w:left="0"/>
      </w:pPr>
      <w:r>
        <w:t>Financial Passport: conceptual “aha” moment.</w:t>
      </w:r>
    </w:p>
    <w:p>
      <w:pPr>
        <w:pStyle w:val="ListBullet"/>
        <w:spacing w:after="40"/>
        <w:ind w:left="0"/>
      </w:pPr>
      <w:r>
        <w:t>Wema Dashboard: bank value proposition.</w:t>
      </w:r>
    </w:p>
    <w:p>
      <w:pPr>
        <w:pStyle w:val="ListBullet"/>
        <w:spacing w:after="40"/>
        <w:ind w:left="0"/>
      </w:pPr>
      <w:r>
        <w:t>Wema Farmer Profile: full evidence chain from activity to review.</w:t>
      </w:r>
    </w:p>
    <w:p>
      <w:pPr>
        <w:pStyle w:val="Heading1"/>
        <w:keepNext/>
      </w:pPr>
      <w:r>
        <w:t>13. Hackathon Delivery Plan</w:t>
      </w:r>
    </w:p>
    <w:p>
      <w:pPr>
        <w:pStyle w:val="Heading2"/>
        <w:keepNext/>
      </w:pPr>
      <w:r>
        <w:t>13.1 Three-day priority sequence</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2D4739"/>
            <w:vAlign w:val="center"/>
          </w:tcPr>
          <w:p>
            <w:pPr>
              <w:spacing w:after="0"/>
            </w:pPr>
            <w:r/>
            <w:r>
              <w:rPr>
                <w:rFonts w:ascii="Arial" w:hAnsi="Arial"/>
                <w:b/>
                <w:color w:val="FFFFFF"/>
                <w:sz w:val="16"/>
              </w:rPr>
              <w:t>Day</w:t>
            </w:r>
          </w:p>
        </w:tc>
        <w:tc>
          <w:tcPr>
            <w:tcW w:type="dxa" w:w="3168"/>
            <w:shd w:fill="2D4739"/>
            <w:vAlign w:val="center"/>
          </w:tcPr>
          <w:p>
            <w:pPr>
              <w:spacing w:after="0"/>
            </w:pPr>
            <w:r/>
            <w:r>
              <w:rPr>
                <w:rFonts w:ascii="Arial" w:hAnsi="Arial"/>
                <w:b/>
                <w:color w:val="FFFFFF"/>
                <w:sz w:val="16"/>
              </w:rPr>
              <w:t>Primary objective</w:t>
            </w:r>
          </w:p>
        </w:tc>
        <w:tc>
          <w:tcPr>
            <w:tcW w:type="dxa" w:w="4752"/>
            <w:shd w:fill="2D4739"/>
            <w:vAlign w:val="center"/>
          </w:tcPr>
          <w:p>
            <w:pPr>
              <w:spacing w:after="0"/>
            </w:pPr>
            <w:r/>
            <w:r>
              <w:rPr>
                <w:rFonts w:ascii="Arial" w:hAnsi="Arial"/>
                <w:b/>
                <w:color w:val="FFFFFF"/>
                <w:sz w:val="16"/>
              </w:rPr>
              <w:t>Must be working</w:t>
            </w:r>
          </w:p>
        </w:tc>
      </w:tr>
      <w:tr>
        <w:tc>
          <w:tcPr>
            <w:tcW w:type="dxa" w:w="1440"/>
            <w:shd w:fill="F7F3EC"/>
            <w:vAlign w:val="center"/>
          </w:tcPr>
          <w:p>
            <w:pPr>
              <w:spacing w:after="0"/>
            </w:pPr>
            <w:r/>
            <w:r>
              <w:rPr>
                <w:rFonts w:ascii="Arial" w:hAnsi="Arial"/>
                <w:b w:val="0"/>
                <w:color w:val="1A1A1A"/>
                <w:sz w:val="16"/>
              </w:rPr>
              <w:t>Day 1</w:t>
            </w:r>
          </w:p>
        </w:tc>
        <w:tc>
          <w:tcPr>
            <w:tcW w:type="dxa" w:w="3168"/>
            <w:shd w:fill="F7F3EC"/>
            <w:vAlign w:val="center"/>
          </w:tcPr>
          <w:p>
            <w:pPr>
              <w:spacing w:after="0"/>
            </w:pPr>
            <w:r/>
            <w:r>
              <w:rPr>
                <w:rFonts w:ascii="Arial" w:hAnsi="Arial"/>
                <w:b w:val="0"/>
                <w:color w:val="1A1A1A"/>
                <w:sz w:val="16"/>
              </w:rPr>
              <w:t>Core transaction foundation</w:t>
            </w:r>
          </w:p>
        </w:tc>
        <w:tc>
          <w:tcPr>
            <w:tcW w:type="dxa" w:w="4752"/>
            <w:shd w:fill="F7F3EC"/>
            <w:vAlign w:val="center"/>
          </w:tcPr>
          <w:p>
            <w:pPr>
              <w:spacing w:after="0"/>
            </w:pPr>
            <w:r/>
            <w:r>
              <w:rPr>
                <w:rFonts w:ascii="Arial" w:hAnsi="Arial"/>
                <w:b w:val="0"/>
                <w:color w:val="1A1A1A"/>
                <w:sz w:val="16"/>
              </w:rPr>
              <w:t>Database/auth → farmer/farm → listing → consumer → order → payment state → fulfillment event</w:t>
            </w:r>
          </w:p>
        </w:tc>
      </w:tr>
      <w:tr>
        <w:tc>
          <w:tcPr>
            <w:tcW w:type="dxa" w:w="1440"/>
            <w:vAlign w:val="center"/>
          </w:tcPr>
          <w:p>
            <w:pPr>
              <w:spacing w:after="0"/>
            </w:pPr>
            <w:r/>
            <w:r>
              <w:rPr>
                <w:rFonts w:ascii="Arial" w:hAnsi="Arial"/>
                <w:b w:val="0"/>
                <w:color w:val="1A1A1A"/>
                <w:sz w:val="16"/>
              </w:rPr>
              <w:t>Day 2</w:t>
            </w:r>
          </w:p>
        </w:tc>
        <w:tc>
          <w:tcPr>
            <w:tcW w:type="dxa" w:w="3168"/>
            <w:vAlign w:val="center"/>
          </w:tcPr>
          <w:p>
            <w:pPr>
              <w:spacing w:after="0"/>
            </w:pPr>
            <w:r/>
            <w:r>
              <w:rPr>
                <w:rFonts w:ascii="Arial" w:hAnsi="Arial"/>
                <w:b w:val="0"/>
                <w:color w:val="1A1A1A"/>
                <w:sz w:val="16"/>
              </w:rPr>
              <w:t>Intelligence layer</w:t>
            </w:r>
          </w:p>
        </w:tc>
        <w:tc>
          <w:tcPr>
            <w:tcW w:type="dxa" w:w="4752"/>
            <w:vAlign w:val="center"/>
          </w:tcPr>
          <w:p>
            <w:pPr>
              <w:spacing w:after="0"/>
            </w:pPr>
            <w:r/>
            <w:r>
              <w:rPr>
                <w:rFonts w:ascii="Arial" w:hAnsi="Arial"/>
                <w:b w:val="0"/>
                <w:color w:val="1A1A1A"/>
                <w:sz w:val="16"/>
              </w:rPr>
              <w:t>Fresco integration → FEAP aggregation → score → Financial Passport</w:t>
            </w:r>
          </w:p>
        </w:tc>
      </w:tr>
      <w:tr>
        <w:tc>
          <w:tcPr>
            <w:tcW w:type="dxa" w:w="1440"/>
            <w:shd w:fill="F7F3EC"/>
            <w:vAlign w:val="center"/>
          </w:tcPr>
          <w:p>
            <w:pPr>
              <w:spacing w:after="0"/>
            </w:pPr>
            <w:r/>
            <w:r>
              <w:rPr>
                <w:rFonts w:ascii="Arial" w:hAnsi="Arial"/>
                <w:b w:val="0"/>
                <w:color w:val="1A1A1A"/>
                <w:sz w:val="16"/>
              </w:rPr>
              <w:t>Day 3</w:t>
            </w:r>
          </w:p>
        </w:tc>
        <w:tc>
          <w:tcPr>
            <w:tcW w:type="dxa" w:w="3168"/>
            <w:shd w:fill="F7F3EC"/>
            <w:vAlign w:val="center"/>
          </w:tcPr>
          <w:p>
            <w:pPr>
              <w:spacing w:after="0"/>
            </w:pPr>
            <w:r/>
            <w:r>
              <w:rPr>
                <w:rFonts w:ascii="Arial" w:hAnsi="Arial"/>
                <w:b w:val="0"/>
                <w:color w:val="1A1A1A"/>
                <w:sz w:val="16"/>
              </w:rPr>
              <w:t>Wema + polish</w:t>
            </w:r>
          </w:p>
        </w:tc>
        <w:tc>
          <w:tcPr>
            <w:tcW w:type="dxa" w:w="4752"/>
            <w:shd w:fill="F7F3EC"/>
            <w:vAlign w:val="center"/>
          </w:tcPr>
          <w:p>
            <w:pPr>
              <w:spacing w:after="0"/>
            </w:pPr>
            <w:r/>
            <w:r>
              <w:rPr>
                <w:rFonts w:ascii="Arial" w:hAnsi="Arial"/>
                <w:b w:val="0"/>
                <w:color w:val="1A1A1A"/>
                <w:sz w:val="16"/>
              </w:rPr>
              <w:t>Consent → Wema Dashboard → Wema Farmer Profile → demo reliability → deployment → README → Loom</w:t>
            </w:r>
          </w:p>
        </w:tc>
      </w:tr>
    </w:tbl>
    <w:p>
      <w:pPr>
        <w:spacing w:after="0"/>
      </w:pPr>
    </w:p>
    <w:p>
      <w:pPr>
        <w:pStyle w:val="Heading2"/>
        <w:keepNext/>
      </w:pPr>
      <w:r>
        <w:t>13.2 Build priorities</w:t>
      </w:r>
    </w:p>
    <w:p>
      <w:pPr>
        <w:pStyle w:val="ListNumber"/>
        <w:spacing w:after="40"/>
      </w:pPr>
      <w:r>
        <w:t>Priority 1 — Working transaction loop</w:t>
      </w:r>
    </w:p>
    <w:p>
      <w:pPr>
        <w:pStyle w:val="ListNumber"/>
        <w:spacing w:after="40"/>
      </w:pPr>
      <w:r>
        <w:t>Priority 2 — Fresco integration</w:t>
      </w:r>
    </w:p>
    <w:p>
      <w:pPr>
        <w:pStyle w:val="ListNumber"/>
        <w:spacing w:after="40"/>
      </w:pPr>
      <w:r>
        <w:t>Priority 3 — FEAP</w:t>
      </w:r>
    </w:p>
    <w:p>
      <w:pPr>
        <w:pStyle w:val="ListNumber"/>
        <w:spacing w:after="40"/>
      </w:pPr>
      <w:r>
        <w:t>Priority 4 — Financial Passport</w:t>
      </w:r>
    </w:p>
    <w:p>
      <w:pPr>
        <w:pStyle w:val="ListNumber"/>
        <w:spacing w:after="40"/>
      </w:pPr>
      <w:r>
        <w:t>Priority 5 — Wema Dashboard</w:t>
      </w:r>
    </w:p>
    <w:p>
      <w:pPr>
        <w:pStyle w:val="ListNumber"/>
        <w:spacing w:after="40"/>
      </w:pPr>
      <w:r>
        <w:t>Priority 6 — AI assistant</w:t>
      </w:r>
    </w:p>
    <w:p>
      <w:pPr>
        <w:pStyle w:val="ListNumber"/>
        <w:spacing w:after="40"/>
      </w:pPr>
      <w:r>
        <w:t>Everything else comes after.</w:t>
      </w:r>
    </w:p>
    <w:p>
      <w:pPr>
        <w:pStyle w:val="Heading2"/>
        <w:keepNext/>
      </w:pPr>
      <w:r>
        <w:t>13.3 What not to sacrifice</w:t>
      </w:r>
    </w:p>
    <w:p>
      <w:pPr>
        <w:pStyle w:val="ListBullet"/>
        <w:spacing w:after="40"/>
        <w:ind w:left="0"/>
      </w:pPr>
      <w:r>
        <w:t>A transaction must create real records used downstream.</w:t>
      </w:r>
    </w:p>
    <w:p>
      <w:pPr>
        <w:pStyle w:val="ListBullet"/>
        <w:spacing w:after="40"/>
        <w:ind w:left="0"/>
      </w:pPr>
      <w:r>
        <w:t>FEAP must be calculated from the same underlying data shown to Wema.</w:t>
      </w:r>
    </w:p>
    <w:p>
      <w:pPr>
        <w:pStyle w:val="ListBullet"/>
        <w:spacing w:after="40"/>
        <w:ind w:left="0"/>
      </w:pPr>
      <w:r>
        <w:t>The Financial Passport must show evidence, not just a score.</w:t>
      </w:r>
    </w:p>
    <w:p>
      <w:pPr>
        <w:pStyle w:val="ListBullet"/>
        <w:spacing w:after="40"/>
        <w:ind w:left="0"/>
      </w:pPr>
      <w:r>
        <w:t>Consent must be visible and explicit.</w:t>
      </w:r>
    </w:p>
    <w:p>
      <w:pPr>
        <w:pStyle w:val="ListBullet"/>
        <w:spacing w:after="40"/>
        <w:ind w:left="0"/>
      </w:pPr>
      <w:r>
        <w:t>Wema must never appear to auto-approve a loan.</w:t>
      </w:r>
    </w:p>
    <w:p>
      <w:pPr>
        <w:pStyle w:val="ListBullet"/>
        <w:spacing w:after="40"/>
        <w:ind w:left="0"/>
      </w:pPr>
      <w:r>
        <w:t>Fresco must not be represented as food-safety certification.</w:t>
      </w:r>
    </w:p>
    <w:p>
      <w:pPr>
        <w:pStyle w:val="ListBullet"/>
        <w:spacing w:after="40"/>
        <w:ind w:left="0"/>
      </w:pPr>
      <w:r>
        <w:t>The demo must work from a public deployed URL.</w:t>
      </w:r>
    </w:p>
    <w:p>
      <w:pPr>
        <w:pStyle w:val="Heading1"/>
        <w:keepNext/>
      </w:pPr>
      <w:r>
        <w:t>14. Success Criteria</w:t>
      </w:r>
    </w:p>
    <w:p>
      <w:pPr>
        <w:pStyle w:val="Heading2"/>
        <w:keepNext/>
      </w:pPr>
      <w:r>
        <w:t>14.1 Functional success</w:t>
      </w:r>
    </w:p>
    <w:p>
      <w:pPr>
        <w:pStyle w:val="ListBullet"/>
        <w:spacing w:after="40"/>
        <w:ind w:left="0"/>
      </w:pPr>
      <w:r>
        <w:t>Farmer can register.</w:t>
      </w:r>
    </w:p>
    <w:p>
      <w:pPr>
        <w:pStyle w:val="ListBullet"/>
        <w:spacing w:after="40"/>
        <w:ind w:left="0"/>
      </w:pPr>
      <w:r>
        <w:t>Farmer can create a farm.</w:t>
      </w:r>
    </w:p>
    <w:p>
      <w:pPr>
        <w:pStyle w:val="ListBullet"/>
        <w:spacing w:after="40"/>
        <w:ind w:left="0"/>
      </w:pPr>
      <w:r>
        <w:t>Farmer can create a produce listing.</w:t>
      </w:r>
    </w:p>
    <w:p>
      <w:pPr>
        <w:pStyle w:val="ListBullet"/>
        <w:spacing w:after="40"/>
        <w:ind w:left="0"/>
      </w:pPr>
      <w:r>
        <w:t>Fresco can scan produce.</w:t>
      </w:r>
    </w:p>
    <w:p>
      <w:pPr>
        <w:pStyle w:val="ListBullet"/>
        <w:spacing w:after="40"/>
        <w:ind w:left="0"/>
      </w:pPr>
      <w:r>
        <w:t>Consumer can discover listing.</w:t>
      </w:r>
    </w:p>
    <w:p>
      <w:pPr>
        <w:pStyle w:val="ListBullet"/>
        <w:spacing w:after="40"/>
        <w:ind w:left="0"/>
      </w:pPr>
      <w:r>
        <w:t>Consumer can place an order.</w:t>
      </w:r>
    </w:p>
    <w:p>
      <w:pPr>
        <w:pStyle w:val="ListBullet"/>
        <w:spacing w:after="40"/>
        <w:ind w:left="0"/>
      </w:pPr>
      <w:r>
        <w:t>Test payment can complete.</w:t>
      </w:r>
    </w:p>
    <w:p>
      <w:pPr>
        <w:pStyle w:val="ListBullet"/>
        <w:spacing w:after="40"/>
        <w:ind w:left="0"/>
      </w:pPr>
      <w:r>
        <w:t>Farmer can fulfill.</w:t>
      </w:r>
    </w:p>
    <w:p>
      <w:pPr>
        <w:pStyle w:val="ListBullet"/>
        <w:spacing w:after="40"/>
        <w:ind w:left="0"/>
      </w:pPr>
      <w:r>
        <w:t>Transaction updates activity profile.</w:t>
      </w:r>
    </w:p>
    <w:p>
      <w:pPr>
        <w:pStyle w:val="ListBullet"/>
        <w:spacing w:after="40"/>
        <w:ind w:left="0"/>
      </w:pPr>
      <w:r>
        <w:t>FEAP changes according to event.</w:t>
      </w:r>
    </w:p>
    <w:p>
      <w:pPr>
        <w:pStyle w:val="ListBullet"/>
        <w:spacing w:after="40"/>
        <w:ind w:left="0"/>
      </w:pPr>
      <w:r>
        <w:t>Passport reflects updated activity.</w:t>
      </w:r>
    </w:p>
    <w:p>
      <w:pPr>
        <w:pStyle w:val="ListBullet"/>
        <w:spacing w:after="40"/>
        <w:ind w:left="0"/>
      </w:pPr>
      <w:r>
        <w:t>Consent can be granted.</w:t>
      </w:r>
    </w:p>
    <w:p>
      <w:pPr>
        <w:pStyle w:val="ListBullet"/>
        <w:spacing w:after="40"/>
        <w:ind w:left="0"/>
      </w:pPr>
      <w:r>
        <w:t>Wema can see authorized profile.</w:t>
      </w:r>
    </w:p>
    <w:p>
      <w:pPr>
        <w:pStyle w:val="ListBullet"/>
        <w:spacing w:after="40"/>
        <w:ind w:left="0"/>
      </w:pPr>
      <w:r>
        <w:t>AI assistant can answer from actual farmer data.</w:t>
      </w:r>
    </w:p>
    <w:p>
      <w:pPr>
        <w:pStyle w:val="Heading2"/>
        <w:keepNext/>
      </w:pPr>
      <w:r>
        <w:t>14.2 Product metrics</w:t>
      </w:r>
    </w:p>
    <w:tbl>
      <w:tblPr>
        <w:tblStyle w:val="TableGrid"/>
        <w:tblW w:type="auto" w:w="0"/>
        <w:jc w:val="center"/>
        <w:tblLook w:firstColumn="1" w:firstRow="1" w:lastColumn="0" w:lastRow="0" w:noHBand="0" w:noVBand="1" w:val="04A0"/>
      </w:tblPr>
      <w:tblGrid>
        <w:gridCol w:w="5040"/>
        <w:gridCol w:w="5040"/>
      </w:tblGrid>
      <w:tr>
        <w:tc>
          <w:tcPr>
            <w:tcW w:type="dxa" w:w="2016"/>
            <w:shd w:fill="2D4739"/>
            <w:vAlign w:val="center"/>
          </w:tcPr>
          <w:p>
            <w:pPr>
              <w:spacing w:after="0"/>
            </w:pPr>
            <w:r/>
            <w:r>
              <w:rPr>
                <w:rFonts w:ascii="Arial" w:hAnsi="Arial"/>
                <w:b/>
                <w:color w:val="FFFFFF"/>
                <w:sz w:val="16"/>
              </w:rPr>
              <w:t>Area</w:t>
            </w:r>
          </w:p>
        </w:tc>
        <w:tc>
          <w:tcPr>
            <w:tcW w:type="dxa" w:w="7344"/>
            <w:shd w:fill="2D4739"/>
            <w:vAlign w:val="center"/>
          </w:tcPr>
          <w:p>
            <w:pPr>
              <w:spacing w:after="0"/>
            </w:pPr>
            <w:r/>
            <w:r>
              <w:rPr>
                <w:rFonts w:ascii="Arial" w:hAnsi="Arial"/>
                <w:b/>
                <w:color w:val="FFFFFF"/>
                <w:sz w:val="16"/>
              </w:rPr>
              <w:t>Metrics in source specification</w:t>
            </w:r>
          </w:p>
        </w:tc>
      </w:tr>
      <w:tr>
        <w:tc>
          <w:tcPr>
            <w:tcW w:type="dxa" w:w="2016"/>
            <w:shd w:fill="F7F3EC"/>
            <w:vAlign w:val="center"/>
          </w:tcPr>
          <w:p>
            <w:pPr>
              <w:spacing w:after="0"/>
            </w:pPr>
            <w:r/>
            <w:r>
              <w:rPr>
                <w:rFonts w:ascii="Arial" w:hAnsi="Arial"/>
                <w:b w:val="0"/>
                <w:color w:val="1A1A1A"/>
                <w:sz w:val="16"/>
              </w:rPr>
              <w:t>Marketplace</w:t>
            </w:r>
          </w:p>
        </w:tc>
        <w:tc>
          <w:tcPr>
            <w:tcW w:type="dxa" w:w="7344"/>
            <w:shd w:fill="F7F3EC"/>
            <w:vAlign w:val="center"/>
          </w:tcPr>
          <w:p>
            <w:pPr>
              <w:spacing w:after="0"/>
            </w:pPr>
            <w:r/>
            <w:r>
              <w:rPr>
                <w:rFonts w:ascii="Arial" w:hAnsi="Arial"/>
                <w:b w:val="0"/>
                <w:color w:val="1A1A1A"/>
                <w:sz w:val="16"/>
              </w:rPr>
              <w:t>Active farmers, active consumers, completed orders, GMV, repeat purchase rate, farmer retention</w:t>
            </w:r>
          </w:p>
        </w:tc>
      </w:tr>
      <w:tr>
        <w:tc>
          <w:tcPr>
            <w:tcW w:type="dxa" w:w="2016"/>
            <w:vAlign w:val="center"/>
          </w:tcPr>
          <w:p>
            <w:pPr>
              <w:spacing w:after="0"/>
            </w:pPr>
            <w:r/>
            <w:r>
              <w:rPr>
                <w:rFonts w:ascii="Arial" w:hAnsi="Arial"/>
                <w:b w:val="0"/>
                <w:color w:val="1A1A1A"/>
                <w:sz w:val="16"/>
              </w:rPr>
              <w:t>Fresco</w:t>
            </w:r>
          </w:p>
        </w:tc>
        <w:tc>
          <w:tcPr>
            <w:tcW w:type="dxa" w:w="7344"/>
            <w:vAlign w:val="center"/>
          </w:tcPr>
          <w:p>
            <w:pPr>
              <w:spacing w:after="0"/>
            </w:pPr>
            <w:r/>
            <w:r>
              <w:rPr>
                <w:rFonts w:ascii="Arial" w:hAnsi="Arial"/>
                <w:b w:val="0"/>
                <w:color w:val="1A1A1A"/>
                <w:sz w:val="16"/>
              </w:rPr>
              <w:t>Scans completed, inference latency, successful scan rate, scan-to-list conversion</w:t>
            </w:r>
          </w:p>
        </w:tc>
      </w:tr>
      <w:tr>
        <w:tc>
          <w:tcPr>
            <w:tcW w:type="dxa" w:w="2016"/>
            <w:shd w:fill="F7F3EC"/>
            <w:vAlign w:val="center"/>
          </w:tcPr>
          <w:p>
            <w:pPr>
              <w:spacing w:after="0"/>
            </w:pPr>
            <w:r/>
            <w:r>
              <w:rPr>
                <w:rFonts w:ascii="Arial" w:hAnsi="Arial"/>
                <w:b w:val="0"/>
                <w:color w:val="1A1A1A"/>
                <w:sz w:val="16"/>
              </w:rPr>
              <w:t>FEAP</w:t>
            </w:r>
          </w:p>
        </w:tc>
        <w:tc>
          <w:tcPr>
            <w:tcW w:type="dxa" w:w="7344"/>
            <w:shd w:fill="F7F3EC"/>
            <w:vAlign w:val="center"/>
          </w:tcPr>
          <w:p>
            <w:pPr>
              <w:spacing w:after="0"/>
            </w:pPr>
            <w:r/>
            <w:r>
              <w:rPr>
                <w:rFonts w:ascii="Arial" w:hAnsi="Arial"/>
                <w:b w:val="0"/>
                <w:color w:val="1A1A1A"/>
                <w:sz w:val="16"/>
              </w:rPr>
              <w:t>Profiles generated, mature profiles, average completeness, score-change events, consent rate</w:t>
            </w:r>
          </w:p>
        </w:tc>
      </w:tr>
      <w:tr>
        <w:tc>
          <w:tcPr>
            <w:tcW w:type="dxa" w:w="2016"/>
            <w:vAlign w:val="center"/>
          </w:tcPr>
          <w:p>
            <w:pPr>
              <w:spacing w:after="0"/>
            </w:pPr>
            <w:r/>
            <w:r>
              <w:rPr>
                <w:rFonts w:ascii="Arial" w:hAnsi="Arial"/>
                <w:b w:val="0"/>
                <w:color w:val="1A1A1A"/>
                <w:sz w:val="16"/>
              </w:rPr>
              <w:t>Wema</w:t>
            </w:r>
          </w:p>
        </w:tc>
        <w:tc>
          <w:tcPr>
            <w:tcW w:type="dxa" w:w="7344"/>
            <w:vAlign w:val="center"/>
          </w:tcPr>
          <w:p>
            <w:pPr>
              <w:spacing w:after="0"/>
            </w:pPr>
            <w:r/>
            <w:r>
              <w:rPr>
                <w:rFonts w:ascii="Arial" w:hAnsi="Arial"/>
                <w:b w:val="0"/>
                <w:color w:val="1A1A1A"/>
                <w:sz w:val="16"/>
              </w:rPr>
              <w:t>Profiles viewed, consented profiles, review pipeline, potential financial-service candidates</w:t>
            </w:r>
          </w:p>
        </w:tc>
      </w:tr>
    </w:tbl>
    <w:p>
      <w:pPr>
        <w:spacing w:after="0"/>
      </w:pPr>
    </w:p>
    <w:p>
      <w:pPr>
        <w:pStyle w:val="Heading1"/>
        <w:keepNext/>
      </w:pPr>
      <w:r>
        <w:t>15. Roadmap Beyond the Hackathon</w:t>
      </w:r>
    </w:p>
    <w:tbl>
      <w:tblPr>
        <w:tblStyle w:val="TableGrid"/>
        <w:tblW w:type="auto" w:w="0"/>
        <w:jc w:val="center"/>
        <w:tblLook w:firstColumn="1" w:firstRow="1" w:lastColumn="0" w:lastRow="0" w:noHBand="0" w:noVBand="1" w:val="04A0"/>
      </w:tblPr>
      <w:tblGrid>
        <w:gridCol w:w="5040"/>
        <w:gridCol w:w="5040"/>
      </w:tblGrid>
      <w:tr>
        <w:tc>
          <w:tcPr>
            <w:tcW w:type="dxa" w:w="2592"/>
            <w:shd w:fill="2D4739"/>
            <w:vAlign w:val="center"/>
          </w:tcPr>
          <w:p>
            <w:pPr>
              <w:spacing w:after="0"/>
            </w:pPr>
            <w:r/>
            <w:r>
              <w:rPr>
                <w:rFonts w:ascii="Arial" w:hAnsi="Arial"/>
                <w:b/>
                <w:color w:val="FFFFFF"/>
                <w:sz w:val="16"/>
              </w:rPr>
              <w:t>Phase</w:t>
            </w:r>
          </w:p>
        </w:tc>
        <w:tc>
          <w:tcPr>
            <w:tcW w:type="dxa" w:w="6768"/>
            <w:shd w:fill="2D4739"/>
            <w:vAlign w:val="center"/>
          </w:tcPr>
          <w:p>
            <w:pPr>
              <w:spacing w:after="0"/>
            </w:pPr>
            <w:r/>
            <w:r>
              <w:rPr>
                <w:rFonts w:ascii="Arial" w:hAnsi="Arial"/>
                <w:b/>
                <w:color w:val="FFFFFF"/>
                <w:sz w:val="16"/>
              </w:rPr>
              <w:t>Target / intent</w:t>
            </w:r>
          </w:p>
        </w:tc>
      </w:tr>
      <w:tr>
        <w:tc>
          <w:tcPr>
            <w:tcW w:type="dxa" w:w="2592"/>
            <w:shd w:fill="F7F3EC"/>
            <w:vAlign w:val="center"/>
          </w:tcPr>
          <w:p>
            <w:pPr>
              <w:spacing w:after="0"/>
            </w:pPr>
            <w:r/>
            <w:r>
              <w:rPr>
                <w:rFonts w:ascii="Arial" w:hAnsi="Arial"/>
                <w:b w:val="0"/>
                <w:color w:val="1A1A1A"/>
                <w:sz w:val="16"/>
              </w:rPr>
              <w:t>Hackathon</w:t>
            </w:r>
          </w:p>
        </w:tc>
        <w:tc>
          <w:tcPr>
            <w:tcW w:type="dxa" w:w="6768"/>
            <w:shd w:fill="F7F3EC"/>
            <w:vAlign w:val="center"/>
          </w:tcPr>
          <w:p>
            <w:pPr>
              <w:spacing w:after="0"/>
            </w:pPr>
            <w:r/>
            <w:r>
              <w:rPr>
                <w:rFonts w:ascii="Arial" w:hAnsi="Arial"/>
                <w:b w:val="0"/>
                <w:color w:val="1A1A1A"/>
                <w:sz w:val="16"/>
              </w:rPr>
              <w:t>Prototype demonstrating end-to-end concept</w:t>
            </w:r>
          </w:p>
        </w:tc>
      </w:tr>
      <w:tr>
        <w:tc>
          <w:tcPr>
            <w:tcW w:type="dxa" w:w="2592"/>
            <w:vAlign w:val="center"/>
          </w:tcPr>
          <w:p>
            <w:pPr>
              <w:spacing w:after="0"/>
            </w:pPr>
            <w:r/>
            <w:r>
              <w:rPr>
                <w:rFonts w:ascii="Arial" w:hAnsi="Arial"/>
                <w:b w:val="0"/>
                <w:color w:val="1A1A1A"/>
                <w:sz w:val="16"/>
              </w:rPr>
              <w:t>Post-hackathon Phase A</w:t>
            </w:r>
          </w:p>
        </w:tc>
        <w:tc>
          <w:tcPr>
            <w:tcW w:type="dxa" w:w="6768"/>
            <w:vAlign w:val="center"/>
          </w:tcPr>
          <w:p>
            <w:pPr>
              <w:spacing w:after="0"/>
            </w:pPr>
            <w:r/>
            <w:r>
              <w:rPr>
                <w:rFonts w:ascii="Arial" w:hAnsi="Arial"/>
                <w:b w:val="0"/>
                <w:color w:val="1A1A1A"/>
                <w:sz w:val="16"/>
              </w:rPr>
              <w:t>50 farmers; prove activity and transactions</w:t>
            </w:r>
          </w:p>
        </w:tc>
      </w:tr>
      <w:tr>
        <w:tc>
          <w:tcPr>
            <w:tcW w:type="dxa" w:w="2592"/>
            <w:shd w:fill="F7F3EC"/>
            <w:vAlign w:val="center"/>
          </w:tcPr>
          <w:p>
            <w:pPr>
              <w:spacing w:after="0"/>
            </w:pPr>
            <w:r/>
            <w:r>
              <w:rPr>
                <w:rFonts w:ascii="Arial" w:hAnsi="Arial"/>
                <w:b w:val="0"/>
                <w:color w:val="1A1A1A"/>
                <w:sz w:val="16"/>
              </w:rPr>
              <w:t>Phase B</w:t>
            </w:r>
          </w:p>
        </w:tc>
        <w:tc>
          <w:tcPr>
            <w:tcW w:type="dxa" w:w="6768"/>
            <w:shd w:fill="F7F3EC"/>
            <w:vAlign w:val="center"/>
          </w:tcPr>
          <w:p>
            <w:pPr>
              <w:spacing w:after="0"/>
            </w:pPr>
            <w:r/>
            <w:r>
              <w:rPr>
                <w:rFonts w:ascii="Arial" w:hAnsi="Arial"/>
                <w:b w:val="0"/>
                <w:color w:val="1A1A1A"/>
                <w:sz w:val="16"/>
              </w:rPr>
              <w:t>100–250 farmers; validate FEAP behavior and data assumptions</w:t>
            </w:r>
          </w:p>
        </w:tc>
      </w:tr>
      <w:tr>
        <w:tc>
          <w:tcPr>
            <w:tcW w:type="dxa" w:w="2592"/>
            <w:vAlign w:val="center"/>
          </w:tcPr>
          <w:p>
            <w:pPr>
              <w:spacing w:after="0"/>
            </w:pPr>
            <w:r/>
            <w:r>
              <w:rPr>
                <w:rFonts w:ascii="Arial" w:hAnsi="Arial"/>
                <w:b w:val="0"/>
                <w:color w:val="1A1A1A"/>
                <w:sz w:val="16"/>
              </w:rPr>
              <w:t>Phase C</w:t>
            </w:r>
          </w:p>
        </w:tc>
        <w:tc>
          <w:tcPr>
            <w:tcW w:type="dxa" w:w="6768"/>
            <w:vAlign w:val="center"/>
          </w:tcPr>
          <w:p>
            <w:pPr>
              <w:spacing w:after="0"/>
            </w:pPr>
            <w:r/>
            <w:r>
              <w:rPr>
                <w:rFonts w:ascii="Arial" w:hAnsi="Arial"/>
                <w:b w:val="0"/>
                <w:color w:val="1A1A1A"/>
                <w:sz w:val="16"/>
              </w:rPr>
              <w:t>500 farmers; demonstrate sufficient profile volume for financial-service partnership discussion</w:t>
            </w:r>
          </w:p>
        </w:tc>
      </w:tr>
      <w:tr>
        <w:tc>
          <w:tcPr>
            <w:tcW w:type="dxa" w:w="2592"/>
            <w:shd w:fill="F7F3EC"/>
            <w:vAlign w:val="center"/>
          </w:tcPr>
          <w:p>
            <w:pPr>
              <w:spacing w:after="0"/>
            </w:pPr>
            <w:r/>
            <w:r>
              <w:rPr>
                <w:rFonts w:ascii="Arial" w:hAnsi="Arial"/>
                <w:b w:val="0"/>
                <w:color w:val="1A1A1A"/>
                <w:sz w:val="16"/>
              </w:rPr>
              <w:t>Later</w:t>
            </w:r>
          </w:p>
        </w:tc>
        <w:tc>
          <w:tcPr>
            <w:tcW w:type="dxa" w:w="6768"/>
            <w:shd w:fill="F7F3EC"/>
            <w:vAlign w:val="center"/>
          </w:tcPr>
          <w:p>
            <w:pPr>
              <w:spacing w:after="0"/>
            </w:pPr>
            <w:r/>
            <w:r>
              <w:rPr>
                <w:rFonts w:ascii="Arial" w:hAnsi="Arial"/>
                <w:b w:val="0"/>
                <w:color w:val="1A1A1A"/>
                <w:sz w:val="16"/>
              </w:rPr>
              <w:t>Wema integration and broader financial ecosystem participation after validation</w:t>
            </w:r>
          </w:p>
        </w:tc>
      </w:tr>
    </w:tbl>
    <w:p>
      <w:pPr>
        <w:spacing w:after="0"/>
      </w:pPr>
    </w:p>
    <w:p>
      <w:pPr>
        <w:pStyle w:val="Heading2"/>
        <w:keepNext/>
      </w:pPr>
      <w:r>
        <w:t>15.1 Phase-based evolution</w:t>
      </w:r>
    </w:p>
    <w:p>
      <w:r>
        <w:t>Phase 0 architecture/validation → Phase 1 core marketplace → Phase 2 Fresco → Phase 3 payments → Phase 4 FEAP → Phase 5 Financial Passport → Phase 6 Wema Dashboard → Phase 7 AI assistant → Phase 8 hardening.</w:t>
      </w:r>
    </w:p>
    <w:p>
      <w:pPr>
        <w:pStyle w:val="Heading1"/>
        <w:keepNext/>
      </w:pPr>
      <w:r>
        <w:t>16. Business Model &amp; Go-to-Market</w:t>
      </w:r>
    </w:p>
    <w:p>
      <w:r>
        <w:t>The current product documentation proposes an initial business model of: marketplace transaction revenue as a percentage of completed transaction value; optional farmer premium services/advanced analytics; a potential B2B/bank-dashboard enterprise software arrangement; and financial partnership economics only where legally, commercially and contractually appropriate.</w:t>
      </w:r>
    </w:p>
    <w:p>
      <w:r>
        <w:t>The documentation explicitly says farmer data should not be positioned as a product for sale.</w:t>
      </w:r>
    </w:p>
    <w:p>
      <w:pPr>
        <w:pStyle w:val="Heading2"/>
        <w:keepNext/>
      </w:pPr>
      <w:r>
        <w:t>16.1 Initial acquisition paths</w:t>
      </w:r>
    </w:p>
    <w:p>
      <w:r>
        <w:t>Initial farmer acquisition channels: agricultural cooperatives, local farm clusters, field agents, WhatsApp communities, agriculture associations and targeted onboarding. Consumer acquisition paths include location-based social media, farm stories, freshness content, referrals, community groups and neighborhood campaigns.</w:t>
      </w:r>
    </w:p>
    <w:p>
      <w:pPr>
        <w:pStyle w:val="Heading1"/>
        <w:keepNext/>
      </w:pPr>
      <w:r>
        <w:t>17. Risks &amp; Open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2D4739"/>
            <w:vAlign w:val="center"/>
          </w:tcPr>
          <w:p>
            <w:pPr>
              <w:spacing w:after="0"/>
            </w:pPr>
            <w:r/>
            <w:r>
              <w:rPr>
                <w:rFonts w:ascii="Arial" w:hAnsi="Arial"/>
                <w:b/>
                <w:color w:val="FFFFFF"/>
                <w:sz w:val="15"/>
              </w:rPr>
              <w:t>Issue</w:t>
            </w:r>
          </w:p>
        </w:tc>
        <w:tc>
          <w:tcPr>
            <w:tcW w:type="dxa" w:w="4032"/>
            <w:shd w:fill="2D4739"/>
            <w:vAlign w:val="center"/>
          </w:tcPr>
          <w:p>
            <w:pPr>
              <w:spacing w:after="0"/>
            </w:pPr>
            <w:r/>
            <w:r>
              <w:rPr>
                <w:rFonts w:ascii="Arial" w:hAnsi="Arial"/>
                <w:b/>
                <w:color w:val="FFFFFF"/>
                <w:sz w:val="15"/>
              </w:rPr>
              <w:t>Why it matters</w:t>
            </w:r>
          </w:p>
        </w:tc>
        <w:tc>
          <w:tcPr>
            <w:tcW w:type="dxa" w:w="2880"/>
            <w:shd w:fill="2D4739"/>
            <w:vAlign w:val="center"/>
          </w:tcPr>
          <w:p>
            <w:pPr>
              <w:spacing w:after="0"/>
            </w:pPr>
            <w:r/>
            <w:r>
              <w:rPr>
                <w:rFonts w:ascii="Arial" w:hAnsi="Arial"/>
                <w:b/>
                <w:color w:val="FFFFFF"/>
                <w:sz w:val="15"/>
              </w:rPr>
              <w:t>Resolution required</w:t>
            </w:r>
          </w:p>
        </w:tc>
      </w:tr>
      <w:tr>
        <w:tc>
          <w:tcPr>
            <w:tcW w:type="dxa" w:w="2448"/>
            <w:shd w:fill="F7F3EC"/>
            <w:vAlign w:val="center"/>
          </w:tcPr>
          <w:p>
            <w:pPr>
              <w:spacing w:after="0"/>
            </w:pPr>
            <w:r/>
            <w:r>
              <w:rPr>
                <w:rFonts w:ascii="Arial" w:hAnsi="Arial"/>
                <w:b w:val="0"/>
                <w:color w:val="1A1A1A"/>
                <w:sz w:val="15"/>
              </w:rPr>
              <w:t>FEAP bands differ across source documents</w:t>
            </w:r>
          </w:p>
        </w:tc>
        <w:tc>
          <w:tcPr>
            <w:tcW w:type="dxa" w:w="4032"/>
            <w:shd w:fill="F7F3EC"/>
            <w:vAlign w:val="center"/>
          </w:tcPr>
          <w:p>
            <w:pPr>
              <w:spacing w:after="0"/>
            </w:pPr>
            <w:r/>
            <w:r>
              <w:rPr>
                <w:rFonts w:ascii="Arial" w:hAnsi="Arial"/>
                <w:b w:val="0"/>
                <w:color w:val="1A1A1A"/>
                <w:sz w:val="15"/>
              </w:rPr>
              <w:t>Backend/UI could disagree on labels</w:t>
            </w:r>
          </w:p>
        </w:tc>
        <w:tc>
          <w:tcPr>
            <w:tcW w:type="dxa" w:w="2880"/>
            <w:shd w:fill="F7F3EC"/>
            <w:vAlign w:val="center"/>
          </w:tcPr>
          <w:p>
            <w:pPr>
              <w:spacing w:after="0"/>
            </w:pPr>
            <w:r/>
            <w:r>
              <w:rPr>
                <w:rFonts w:ascii="Arial" w:hAnsi="Arial"/>
                <w:b w:val="0"/>
                <w:color w:val="1A1A1A"/>
                <w:sz w:val="15"/>
              </w:rPr>
              <w:t>Lock one canonical band model before implementation.</w:t>
            </w:r>
          </w:p>
        </w:tc>
      </w:tr>
      <w:tr>
        <w:tc>
          <w:tcPr>
            <w:tcW w:type="dxa" w:w="2448"/>
            <w:vAlign w:val="center"/>
          </w:tcPr>
          <w:p>
            <w:pPr>
              <w:spacing w:after="0"/>
            </w:pPr>
            <w:r/>
            <w:r>
              <w:rPr>
                <w:rFonts w:ascii="Arial" w:hAnsi="Arial"/>
                <w:b w:val="0"/>
                <w:color w:val="1A1A1A"/>
                <w:sz w:val="15"/>
              </w:rPr>
              <w:t>FEAP weights are proposed, not necessarily final</w:t>
            </w:r>
          </w:p>
        </w:tc>
        <w:tc>
          <w:tcPr>
            <w:tcW w:type="dxa" w:w="4032"/>
            <w:vAlign w:val="center"/>
          </w:tcPr>
          <w:p>
            <w:pPr>
              <w:spacing w:after="0"/>
            </w:pPr>
            <w:r/>
            <w:r>
              <w:rPr>
                <w:rFonts w:ascii="Arial" w:hAnsi="Arial"/>
                <w:b w:val="0"/>
                <w:color w:val="1A1A1A"/>
                <w:sz w:val="15"/>
              </w:rPr>
              <w:t>Score can become arbitrary if not versioned</w:t>
            </w:r>
          </w:p>
        </w:tc>
        <w:tc>
          <w:tcPr>
            <w:tcW w:type="dxa" w:w="2880"/>
            <w:vAlign w:val="center"/>
          </w:tcPr>
          <w:p>
            <w:pPr>
              <w:spacing w:after="0"/>
            </w:pPr>
            <w:r/>
            <w:r>
              <w:rPr>
                <w:rFonts w:ascii="Arial" w:hAnsi="Arial"/>
                <w:b w:val="0"/>
                <w:color w:val="1A1A1A"/>
                <w:sz w:val="15"/>
              </w:rPr>
              <w:t>Approve implementation specification and version it.</w:t>
            </w:r>
          </w:p>
        </w:tc>
      </w:tr>
      <w:tr>
        <w:tc>
          <w:tcPr>
            <w:tcW w:type="dxa" w:w="2448"/>
            <w:shd w:fill="F7F3EC"/>
            <w:vAlign w:val="center"/>
          </w:tcPr>
          <w:p>
            <w:pPr>
              <w:spacing w:after="0"/>
            </w:pPr>
            <w:r/>
            <w:r>
              <w:rPr>
                <w:rFonts w:ascii="Arial" w:hAnsi="Arial"/>
                <w:b w:val="0"/>
                <w:color w:val="1A1A1A"/>
                <w:sz w:val="15"/>
              </w:rPr>
              <w:t>Wema integration is simulated for hackathon</w:t>
            </w:r>
          </w:p>
        </w:tc>
        <w:tc>
          <w:tcPr>
            <w:tcW w:type="dxa" w:w="4032"/>
            <w:shd w:fill="F7F3EC"/>
            <w:vAlign w:val="center"/>
          </w:tcPr>
          <w:p>
            <w:pPr>
              <w:spacing w:after="0"/>
            </w:pPr>
            <w:r/>
            <w:r>
              <w:rPr>
                <w:rFonts w:ascii="Arial" w:hAnsi="Arial"/>
                <w:b w:val="0"/>
                <w:color w:val="1A1A1A"/>
                <w:sz w:val="15"/>
              </w:rPr>
              <w:t>Cannot imply live bank integration</w:t>
            </w:r>
          </w:p>
        </w:tc>
        <w:tc>
          <w:tcPr>
            <w:tcW w:type="dxa" w:w="2880"/>
            <w:shd w:fill="F7F3EC"/>
            <w:vAlign w:val="center"/>
          </w:tcPr>
          <w:p>
            <w:pPr>
              <w:spacing w:after="0"/>
            </w:pPr>
            <w:r/>
            <w:r>
              <w:rPr>
                <w:rFonts w:ascii="Arial" w:hAnsi="Arial"/>
                <w:b w:val="0"/>
                <w:color w:val="1A1A1A"/>
                <w:sz w:val="15"/>
              </w:rPr>
              <w:t>Use explicit simulation state; production requires approved integration.</w:t>
            </w:r>
          </w:p>
        </w:tc>
      </w:tr>
      <w:tr>
        <w:tc>
          <w:tcPr>
            <w:tcW w:type="dxa" w:w="2448"/>
            <w:vAlign w:val="center"/>
          </w:tcPr>
          <w:p>
            <w:pPr>
              <w:spacing w:after="0"/>
            </w:pPr>
            <w:r/>
            <w:r>
              <w:rPr>
                <w:rFonts w:ascii="Arial" w:hAnsi="Arial"/>
                <w:b w:val="0"/>
                <w:color w:val="1A1A1A"/>
                <w:sz w:val="15"/>
              </w:rPr>
              <w:t>Fresco terminology</w:t>
            </w:r>
          </w:p>
        </w:tc>
        <w:tc>
          <w:tcPr>
            <w:tcW w:type="dxa" w:w="4032"/>
            <w:vAlign w:val="center"/>
          </w:tcPr>
          <w:p>
            <w:pPr>
              <w:spacing w:after="0"/>
            </w:pPr>
            <w:r/>
            <w:r>
              <w:rPr>
                <w:rFonts w:ascii="Arial" w:hAnsi="Arial"/>
                <w:b w:val="0"/>
                <w:color w:val="1A1A1A"/>
                <w:sz w:val="15"/>
              </w:rPr>
              <w:t>“Verified” can overstate model capability</w:t>
            </w:r>
          </w:p>
        </w:tc>
        <w:tc>
          <w:tcPr>
            <w:tcW w:type="dxa" w:w="2880"/>
            <w:vAlign w:val="center"/>
          </w:tcPr>
          <w:p>
            <w:pPr>
              <w:spacing w:after="0"/>
            </w:pPr>
            <w:r/>
            <w:r>
              <w:rPr>
                <w:rFonts w:ascii="Arial" w:hAnsi="Arial"/>
                <w:b w:val="0"/>
                <w:color w:val="1A1A1A"/>
                <w:sz w:val="15"/>
              </w:rPr>
              <w:t>Use AI freshness/quality estimate language.</w:t>
            </w:r>
          </w:p>
        </w:tc>
      </w:tr>
      <w:tr>
        <w:tc>
          <w:tcPr>
            <w:tcW w:type="dxa" w:w="2448"/>
            <w:shd w:fill="F7F3EC"/>
            <w:vAlign w:val="center"/>
          </w:tcPr>
          <w:p>
            <w:pPr>
              <w:spacing w:after="0"/>
            </w:pPr>
            <w:r/>
            <w:r>
              <w:rPr>
                <w:rFonts w:ascii="Arial" w:hAnsi="Arial"/>
                <w:b w:val="0"/>
                <w:color w:val="1A1A1A"/>
                <w:sz w:val="15"/>
              </w:rPr>
              <w:t>Payment provider not named in source</w:t>
            </w:r>
          </w:p>
        </w:tc>
        <w:tc>
          <w:tcPr>
            <w:tcW w:type="dxa" w:w="4032"/>
            <w:shd w:fill="F7F3EC"/>
            <w:vAlign w:val="center"/>
          </w:tcPr>
          <w:p>
            <w:pPr>
              <w:spacing w:after="0"/>
            </w:pPr>
            <w:r/>
            <w:r>
              <w:rPr>
                <w:rFonts w:ascii="Arial" w:hAnsi="Arial"/>
                <w:b w:val="0"/>
                <w:color w:val="1A1A1A"/>
                <w:sz w:val="15"/>
              </w:rPr>
              <w:t>Exact integration cannot be inferred</w:t>
            </w:r>
          </w:p>
        </w:tc>
        <w:tc>
          <w:tcPr>
            <w:tcW w:type="dxa" w:w="2880"/>
            <w:shd w:fill="F7F3EC"/>
            <w:vAlign w:val="center"/>
          </w:tcPr>
          <w:p>
            <w:pPr>
              <w:spacing w:after="0"/>
            </w:pPr>
            <w:r/>
            <w:r>
              <w:rPr>
                <w:rFonts w:ascii="Arial" w:hAnsi="Arial"/>
                <w:b w:val="0"/>
                <w:color w:val="1A1A1A"/>
                <w:sz w:val="15"/>
              </w:rPr>
              <w:t>Select a provider as an implementation decision; record it separately.</w:t>
            </w:r>
          </w:p>
        </w:tc>
      </w:tr>
      <w:tr>
        <w:tc>
          <w:tcPr>
            <w:tcW w:type="dxa" w:w="2448"/>
            <w:vAlign w:val="center"/>
          </w:tcPr>
          <w:p>
            <w:pPr>
              <w:spacing w:after="0"/>
            </w:pPr>
            <w:r/>
            <w:r>
              <w:rPr>
                <w:rFonts w:ascii="Arial" w:hAnsi="Arial"/>
                <w:b w:val="0"/>
                <w:color w:val="1A1A1A"/>
                <w:sz w:val="15"/>
              </w:rPr>
              <w:t>Exact API contract not defined in supplied materials</w:t>
            </w:r>
          </w:p>
        </w:tc>
        <w:tc>
          <w:tcPr>
            <w:tcW w:type="dxa" w:w="4032"/>
            <w:vAlign w:val="center"/>
          </w:tcPr>
          <w:p>
            <w:pPr>
              <w:spacing w:after="0"/>
            </w:pPr>
            <w:r/>
            <w:r>
              <w:rPr>
                <w:rFonts w:ascii="Arial" w:hAnsi="Arial"/>
                <w:b w:val="0"/>
                <w:color w:val="1A1A1A"/>
                <w:sz w:val="15"/>
              </w:rPr>
              <w:t>Routes/fields could be guessed incorrectly</w:t>
            </w:r>
          </w:p>
        </w:tc>
        <w:tc>
          <w:tcPr>
            <w:tcW w:type="dxa" w:w="2880"/>
            <w:vAlign w:val="center"/>
          </w:tcPr>
          <w:p>
            <w:pPr>
              <w:spacing w:after="0"/>
            </w:pPr>
            <w:r/>
            <w:r>
              <w:rPr>
                <w:rFonts w:ascii="Arial" w:hAnsi="Arial"/>
                <w:b w:val="0"/>
                <w:color w:val="1A1A1A"/>
                <w:sz w:val="15"/>
              </w:rPr>
              <w:t>Define API spec before coding; do not invent from this PRD.</w:t>
            </w:r>
          </w:p>
        </w:tc>
      </w:tr>
      <w:tr>
        <w:tc>
          <w:tcPr>
            <w:tcW w:type="dxa" w:w="2448"/>
            <w:shd w:fill="F7F3EC"/>
            <w:vAlign w:val="center"/>
          </w:tcPr>
          <w:p>
            <w:pPr>
              <w:spacing w:after="0"/>
            </w:pPr>
            <w:r/>
            <w:r>
              <w:rPr>
                <w:rFonts w:ascii="Arial" w:hAnsi="Arial"/>
                <w:b w:val="0"/>
                <w:color w:val="1A1A1A"/>
                <w:sz w:val="15"/>
              </w:rPr>
              <w:t>Nationwide logistics deferred</w:t>
            </w:r>
          </w:p>
        </w:tc>
        <w:tc>
          <w:tcPr>
            <w:tcW w:type="dxa" w:w="4032"/>
            <w:shd w:fill="F7F3EC"/>
            <w:vAlign w:val="center"/>
          </w:tcPr>
          <w:p>
            <w:pPr>
              <w:spacing w:after="0"/>
            </w:pPr>
            <w:r/>
            <w:r>
              <w:rPr>
                <w:rFonts w:ascii="Arial" w:hAnsi="Arial"/>
                <w:b w:val="0"/>
                <w:color w:val="1A1A1A"/>
                <w:sz w:val="15"/>
              </w:rPr>
              <w:t>Complexity can consume hackathon time</w:t>
            </w:r>
          </w:p>
        </w:tc>
        <w:tc>
          <w:tcPr>
            <w:tcW w:type="dxa" w:w="2880"/>
            <w:shd w:fill="F7F3EC"/>
            <w:vAlign w:val="center"/>
          </w:tcPr>
          <w:p>
            <w:pPr>
              <w:spacing w:after="0"/>
            </w:pPr>
            <w:r/>
            <w:r>
              <w:rPr>
                <w:rFonts w:ascii="Arial" w:hAnsi="Arial"/>
                <w:b w:val="0"/>
                <w:color w:val="1A1A1A"/>
                <w:sz w:val="15"/>
              </w:rPr>
              <w:t>Limit geography to one Lagos cluster.</w:t>
            </w:r>
          </w:p>
        </w:tc>
      </w:tr>
      <w:tr>
        <w:tc>
          <w:tcPr>
            <w:tcW w:type="dxa" w:w="2448"/>
            <w:vAlign w:val="center"/>
          </w:tcPr>
          <w:p>
            <w:pPr>
              <w:spacing w:after="0"/>
            </w:pPr>
            <w:r/>
            <w:r>
              <w:rPr>
                <w:rFonts w:ascii="Arial" w:hAnsi="Arial"/>
                <w:b w:val="0"/>
                <w:color w:val="1A1A1A"/>
                <w:sz w:val="15"/>
              </w:rPr>
              <w:t>AI assistant optional priority</w:t>
            </w:r>
          </w:p>
        </w:tc>
        <w:tc>
          <w:tcPr>
            <w:tcW w:type="dxa" w:w="4032"/>
            <w:vAlign w:val="center"/>
          </w:tcPr>
          <w:p>
            <w:pPr>
              <w:spacing w:after="0"/>
            </w:pPr>
            <w:r/>
            <w:r>
              <w:rPr>
                <w:rFonts w:ascii="Arial" w:hAnsi="Arial"/>
                <w:b w:val="0"/>
                <w:color w:val="1A1A1A"/>
                <w:sz w:val="15"/>
              </w:rPr>
              <w:t>Core value does not depend on chatbot</w:t>
            </w:r>
          </w:p>
        </w:tc>
        <w:tc>
          <w:tcPr>
            <w:tcW w:type="dxa" w:w="2880"/>
            <w:vAlign w:val="center"/>
          </w:tcPr>
          <w:p>
            <w:pPr>
              <w:spacing w:after="0"/>
            </w:pPr>
            <w:r/>
            <w:r>
              <w:rPr>
                <w:rFonts w:ascii="Arial" w:hAnsi="Arial"/>
                <w:b w:val="0"/>
                <w:color w:val="1A1A1A"/>
                <w:sz w:val="15"/>
              </w:rPr>
              <w:t>Build only after transaction/FEAP/Passport/Wema core is stable.</w:t>
            </w:r>
          </w:p>
        </w:tc>
      </w:tr>
    </w:tbl>
    <w:p>
      <w:pPr>
        <w:spacing w:after="0"/>
      </w:pPr>
    </w:p>
    <w:p>
      <w:pPr>
        <w:pStyle w:val="Heading1"/>
        <w:keepNext/>
      </w:pPr>
      <w:r>
        <w:t>18. Source Register &amp; Traceability</w:t>
      </w:r>
    </w:p>
    <w:p>
      <w:r>
        <w:t>This PRD is based only on the supplied materials in this conversation. The following source artifacts were used:</w:t>
      </w:r>
    </w:p>
    <w:tbl>
      <w:tblPr>
        <w:tblStyle w:val="TableGrid"/>
        <w:tblW w:type="auto" w:w="0"/>
        <w:jc w:val="center"/>
        <w:tblLook w:firstColumn="1" w:firstRow="1" w:lastColumn="0" w:lastRow="0" w:noHBand="0" w:noVBand="1" w:val="04A0"/>
      </w:tblPr>
      <w:tblGrid>
        <w:gridCol w:w="5040"/>
        <w:gridCol w:w="5040"/>
      </w:tblGrid>
      <w:tr>
        <w:tc>
          <w:tcPr>
            <w:tcW w:type="dxa" w:w="3744"/>
            <w:shd w:fill="2D4739"/>
            <w:vAlign w:val="center"/>
          </w:tcPr>
          <w:p>
            <w:pPr>
              <w:spacing w:after="0"/>
            </w:pPr>
            <w:r/>
            <w:r>
              <w:rPr>
                <w:rFonts w:ascii="Arial" w:hAnsi="Arial"/>
                <w:b/>
                <w:color w:val="FFFFFF"/>
                <w:sz w:val="15"/>
              </w:rPr>
              <w:t>Source</w:t>
            </w:r>
          </w:p>
        </w:tc>
        <w:tc>
          <w:tcPr>
            <w:tcW w:type="dxa" w:w="5616"/>
            <w:shd w:fill="2D4739"/>
            <w:vAlign w:val="center"/>
          </w:tcPr>
          <w:p>
            <w:pPr>
              <w:spacing w:after="0"/>
            </w:pPr>
            <w:r/>
            <w:r>
              <w:rPr>
                <w:rFonts w:ascii="Arial" w:hAnsi="Arial"/>
                <w:b/>
                <w:color w:val="FFFFFF"/>
                <w:sz w:val="15"/>
              </w:rPr>
              <w:t>Use in this PRD</w:t>
            </w:r>
          </w:p>
        </w:tc>
      </w:tr>
      <w:tr>
        <w:tc>
          <w:tcPr>
            <w:tcW w:type="dxa" w:w="3744"/>
            <w:shd w:fill="F7F3EC"/>
            <w:vAlign w:val="center"/>
          </w:tcPr>
          <w:p>
            <w:pPr>
              <w:spacing w:after="0"/>
            </w:pPr>
            <w:r/>
            <w:r>
              <w:rPr>
                <w:rFonts w:ascii="Arial" w:hAnsi="Arial"/>
                <w:b w:val="0"/>
                <w:color w:val="1A1A1A"/>
                <w:sz w:val="15"/>
              </w:rPr>
              <w:t>Harvest-Link — Complete Product, Technical, AI, Financial Infrastructure &amp; Hackathon Documentation</w:t>
            </w:r>
          </w:p>
        </w:tc>
        <w:tc>
          <w:tcPr>
            <w:tcW w:type="dxa" w:w="5616"/>
            <w:shd w:fill="F7F3EC"/>
            <w:vAlign w:val="center"/>
          </w:tcPr>
          <w:p>
            <w:pPr>
              <w:spacing w:after="0"/>
            </w:pPr>
            <w:r/>
            <w:r>
              <w:rPr>
                <w:rFonts w:ascii="Arial" w:hAnsi="Arial"/>
                <w:b w:val="0"/>
                <w:color w:val="1A1A1A"/>
                <w:sz w:val="15"/>
              </w:rPr>
              <w:t>Core thesis, journeys, FEAP, Fresco, Wema, business model, roadmap, testing, security, success criteria</w:t>
            </w:r>
          </w:p>
        </w:tc>
      </w:tr>
      <w:tr>
        <w:tc>
          <w:tcPr>
            <w:tcW w:type="dxa" w:w="3744"/>
            <w:vAlign w:val="center"/>
          </w:tcPr>
          <w:p>
            <w:pPr>
              <w:spacing w:after="0"/>
            </w:pPr>
            <w:r/>
            <w:r>
              <w:rPr>
                <w:rFonts w:ascii="Arial" w:hAnsi="Arial"/>
                <w:b w:val="0"/>
                <w:color w:val="1A1A1A"/>
                <w:sz w:val="15"/>
              </w:rPr>
              <w:t>The Hackathon Technical Guide (Hackaholics 7.0).pdf</w:t>
            </w:r>
          </w:p>
        </w:tc>
        <w:tc>
          <w:tcPr>
            <w:tcW w:type="dxa" w:w="5616"/>
            <w:vAlign w:val="center"/>
          </w:tcPr>
          <w:p>
            <w:pPr>
              <w:spacing w:after="0"/>
            </w:pPr>
            <w:r/>
            <w:r>
              <w:rPr>
                <w:rFonts w:ascii="Arial" w:hAnsi="Arial"/>
                <w:b w:val="0"/>
                <w:color w:val="1A1A1A"/>
                <w:sz w:val="15"/>
              </w:rPr>
              <w:t>Builder’s Choice constraint, GitHub requirement, live URL, backend URL where applicable, Loom submission requirements, recommended free-tier tooling</w:t>
            </w:r>
          </w:p>
        </w:tc>
      </w:tr>
      <w:tr>
        <w:tc>
          <w:tcPr>
            <w:tcW w:type="dxa" w:w="3744"/>
            <w:shd w:fill="F7F3EC"/>
            <w:vAlign w:val="center"/>
          </w:tcPr>
          <w:p>
            <w:pPr>
              <w:spacing w:after="0"/>
            </w:pPr>
            <w:r/>
            <w:r>
              <w:rPr>
                <w:rFonts w:ascii="Arial" w:hAnsi="Arial"/>
                <w:b w:val="0"/>
                <w:color w:val="1A1A1A"/>
                <w:sz w:val="15"/>
              </w:rPr>
              <w:t>Pasted markdown(3).md — Creative Design Engineer specification</w:t>
            </w:r>
          </w:p>
        </w:tc>
        <w:tc>
          <w:tcPr>
            <w:tcW w:type="dxa" w:w="5616"/>
            <w:shd w:fill="F7F3EC"/>
            <w:vAlign w:val="center"/>
          </w:tcPr>
          <w:p>
            <w:pPr>
              <w:spacing w:after="0"/>
            </w:pPr>
            <w:r/>
            <w:r>
              <w:rPr>
                <w:rFonts w:ascii="Arial" w:hAnsi="Arial"/>
                <w:b w:val="0"/>
                <w:color w:val="1A1A1A"/>
                <w:sz w:val="15"/>
              </w:rPr>
              <w:t>Design system, screen taxonomy, interaction and responsive design constraints</w:t>
            </w:r>
          </w:p>
        </w:tc>
      </w:tr>
      <w:tr>
        <w:tc>
          <w:tcPr>
            <w:tcW w:type="dxa" w:w="3744"/>
            <w:vAlign w:val="center"/>
          </w:tcPr>
          <w:p>
            <w:pPr>
              <w:spacing w:after="0"/>
            </w:pPr>
            <w:r/>
            <w:r>
              <w:rPr>
                <w:rFonts w:ascii="Arial" w:hAnsi="Arial"/>
                <w:b w:val="0"/>
                <w:color w:val="1A1A1A"/>
                <w:sz w:val="15"/>
              </w:rPr>
              <w:t>Pasted text(1).txt — Design Agent continuation</w:t>
            </w:r>
          </w:p>
        </w:tc>
        <w:tc>
          <w:tcPr>
            <w:tcW w:type="dxa" w:w="5616"/>
            <w:vAlign w:val="center"/>
          </w:tcPr>
          <w:p>
            <w:pPr>
              <w:spacing w:after="0"/>
            </w:pPr>
            <w:r/>
            <w:r>
              <w:rPr>
                <w:rFonts w:ascii="Arial" w:hAnsi="Arial"/>
                <w:b w:val="0"/>
                <w:color w:val="1A1A1A"/>
                <w:sz w:val="15"/>
              </w:rPr>
              <w:t>Screens 19–35, Wema analytics/review, states, offline behavior and component library</w:t>
            </w:r>
          </w:p>
        </w:tc>
      </w:tr>
      <w:tr>
        <w:tc>
          <w:tcPr>
            <w:tcW w:type="dxa" w:w="3744"/>
            <w:shd w:fill="F7F3EC"/>
            <w:vAlign w:val="center"/>
          </w:tcPr>
          <w:p>
            <w:pPr>
              <w:spacing w:after="0"/>
            </w:pPr>
            <w:r/>
            <w:r>
              <w:rPr>
                <w:rFonts w:ascii="Arial" w:hAnsi="Arial"/>
                <w:b w:val="0"/>
                <w:color w:val="1A1A1A"/>
                <w:sz w:val="15"/>
              </w:rPr>
              <w:t>Supplied Hackaholics 7.0 challenge brief</w:t>
            </w:r>
          </w:p>
        </w:tc>
        <w:tc>
          <w:tcPr>
            <w:tcW w:type="dxa" w:w="5616"/>
            <w:shd w:fill="F7F3EC"/>
            <w:vAlign w:val="center"/>
          </w:tcPr>
          <w:p>
            <w:pPr>
              <w:spacing w:after="0"/>
            </w:pPr>
            <w:r/>
            <w:r>
              <w:rPr>
                <w:rFonts w:ascii="Arial" w:hAnsi="Arial"/>
                <w:b w:val="0"/>
                <w:color w:val="1A1A1A"/>
                <w:sz w:val="15"/>
              </w:rPr>
              <w:t>Open challenge framing: solve a real problem, use technology meaningfully, show why Wema should care</w:t>
            </w:r>
          </w:p>
        </w:tc>
      </w:tr>
    </w:tbl>
    <w:p>
      <w:pPr>
        <w:spacing w:after="0"/>
      </w:pP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No-hallucination policy</w:t>
              <w:br/>
            </w:r>
            <w:r>
              <w:rPr>
                <w:color w:val="1A1A1A"/>
                <w:sz w:val="18"/>
              </w:rPr>
              <w:t>Where the supplied materials are silent, this PRD says so rather than inventing an API route, payment provider, legal/commercial term, bank capability, model accuracy, or production integration. Where two supplied documents conflict, the conflict is surfaced as an open decision rather than silently reconciled.</w:t>
            </w:r>
          </w:p>
        </w:tc>
      </w:tr>
    </w:tbl>
    <w:p>
      <w:pPr>
        <w:spacing w:after="0"/>
      </w:pPr>
    </w:p>
    <w:p>
      <w:pPr>
        <w:pStyle w:val="Heading1"/>
        <w:keepNext/>
      </w:pPr>
      <w:r>
        <w:t>Appendix A — Demo data principle</w:t>
      </w:r>
    </w:p>
    <w:p>
      <w:r>
        <w:t>For hackathon scale, seed approximately 10–20 farmers, 20–40 farms/listings and 100+ transactions with varied FEAP bands, activity histories and freshness histories. The bank dashboard should still use real database records and the same schema/queries as the prototype pipeline.</w:t>
      </w:r>
    </w:p>
    <w:p>
      <w:pPr>
        <w:pStyle w:val="Heading1"/>
        <w:keepNext/>
      </w:pPr>
      <w:r>
        <w:t>Appendix B — One-page team summary</w:t>
      </w:r>
    </w:p>
    <w:tbl>
      <w:tblPr>
        <w:tblStyle w:val="TableGrid"/>
        <w:tblW w:type="auto" w:w="0"/>
        <w:jc w:val="center"/>
        <w:tblLook w:firstColumn="1" w:firstRow="1" w:lastColumn="0" w:lastRow="0" w:noHBand="0" w:noVBand="1" w:val="04A0"/>
      </w:tblPr>
      <w:tblGrid>
        <w:gridCol w:w="10080"/>
      </w:tblGrid>
      <w:tr>
        <w:tc>
          <w:tcPr>
            <w:tcW w:type="dxa" w:w="10080"/>
            <w:shd w:fill="F1F5F0"/>
          </w:tcPr>
          <w:p>
            <w:r>
              <w:rPr>
                <w:b/>
                <w:color w:val="2D4739"/>
                <w:sz w:val="20"/>
              </w:rPr>
              <w:t>One sentence</w:t>
              <w:br/>
            </w:r>
            <w:r>
              <w:rPr>
                <w:color w:val="1A1A1A"/>
                <w:sz w:val="18"/>
              </w:rPr>
              <w:t>Harvest-Link turns real agricultural commerce into structured financial identity, then lets farmers choose whether to make that activity visible to Wema.</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2D4739"/>
            <w:vAlign w:val="center"/>
          </w:tcPr>
          <w:p>
            <w:pPr>
              <w:spacing w:after="0"/>
            </w:pPr>
            <w:r/>
            <w:r>
              <w:rPr>
                <w:rFonts w:ascii="Arial" w:hAnsi="Arial"/>
                <w:b/>
                <w:color w:val="FFFFFF"/>
                <w:sz w:val="16"/>
              </w:rPr>
              <w:t>Layer</w:t>
            </w:r>
          </w:p>
        </w:tc>
        <w:tc>
          <w:tcPr>
            <w:tcW w:type="dxa" w:w="3744"/>
            <w:shd w:fill="2D4739"/>
            <w:vAlign w:val="center"/>
          </w:tcPr>
          <w:p>
            <w:pPr>
              <w:spacing w:after="0"/>
            </w:pPr>
            <w:r/>
            <w:r>
              <w:rPr>
                <w:rFonts w:ascii="Arial" w:hAnsi="Arial"/>
                <w:b/>
                <w:color w:val="FFFFFF"/>
                <w:sz w:val="16"/>
              </w:rPr>
              <w:t>What happens</w:t>
            </w:r>
          </w:p>
        </w:tc>
        <w:tc>
          <w:tcPr>
            <w:tcW w:type="dxa" w:w="3888"/>
            <w:shd w:fill="2D4739"/>
            <w:vAlign w:val="center"/>
          </w:tcPr>
          <w:p>
            <w:pPr>
              <w:spacing w:after="0"/>
            </w:pPr>
            <w:r/>
            <w:r>
              <w:rPr>
                <w:rFonts w:ascii="Arial" w:hAnsi="Arial"/>
                <w:b/>
                <w:color w:val="FFFFFF"/>
                <w:sz w:val="16"/>
              </w:rPr>
              <w:t>Why it matters</w:t>
            </w:r>
          </w:p>
        </w:tc>
      </w:tr>
      <w:tr>
        <w:tc>
          <w:tcPr>
            <w:tcW w:type="dxa" w:w="1728"/>
            <w:shd w:fill="F7F3EC"/>
            <w:vAlign w:val="center"/>
          </w:tcPr>
          <w:p>
            <w:pPr>
              <w:spacing w:after="0"/>
            </w:pPr>
            <w:r/>
            <w:r>
              <w:rPr>
                <w:rFonts w:ascii="Arial" w:hAnsi="Arial"/>
                <w:b w:val="0"/>
                <w:color w:val="1A1A1A"/>
                <w:sz w:val="16"/>
              </w:rPr>
              <w:t>Marketplace</w:t>
            </w:r>
          </w:p>
        </w:tc>
        <w:tc>
          <w:tcPr>
            <w:tcW w:type="dxa" w:w="3744"/>
            <w:shd w:fill="F7F3EC"/>
            <w:vAlign w:val="center"/>
          </w:tcPr>
          <w:p>
            <w:pPr>
              <w:spacing w:after="0"/>
            </w:pPr>
            <w:r/>
            <w:r>
              <w:rPr>
                <w:rFonts w:ascii="Arial" w:hAnsi="Arial"/>
                <w:b w:val="0"/>
                <w:color w:val="1A1A1A"/>
                <w:sz w:val="16"/>
              </w:rPr>
              <w:t>Farmers list and sell produce</w:t>
            </w:r>
          </w:p>
        </w:tc>
        <w:tc>
          <w:tcPr>
            <w:tcW w:type="dxa" w:w="3888"/>
            <w:shd w:fill="F7F3EC"/>
            <w:vAlign w:val="center"/>
          </w:tcPr>
          <w:p>
            <w:pPr>
              <w:spacing w:after="0"/>
            </w:pPr>
            <w:r/>
            <w:r>
              <w:rPr>
                <w:rFonts w:ascii="Arial" w:hAnsi="Arial"/>
                <w:b w:val="0"/>
                <w:color w:val="1A1A1A"/>
                <w:sz w:val="16"/>
              </w:rPr>
              <w:t>Creates real economic activity</w:t>
            </w:r>
          </w:p>
        </w:tc>
      </w:tr>
      <w:tr>
        <w:tc>
          <w:tcPr>
            <w:tcW w:type="dxa" w:w="1728"/>
            <w:vAlign w:val="center"/>
          </w:tcPr>
          <w:p>
            <w:pPr>
              <w:spacing w:after="0"/>
            </w:pPr>
            <w:r/>
            <w:r>
              <w:rPr>
                <w:rFonts w:ascii="Arial" w:hAnsi="Arial"/>
                <w:b w:val="0"/>
                <w:color w:val="1A1A1A"/>
                <w:sz w:val="16"/>
              </w:rPr>
              <w:t>Fresco</w:t>
            </w:r>
          </w:p>
        </w:tc>
        <w:tc>
          <w:tcPr>
            <w:tcW w:type="dxa" w:w="3744"/>
            <w:vAlign w:val="center"/>
          </w:tcPr>
          <w:p>
            <w:pPr>
              <w:spacing w:after="0"/>
            </w:pPr>
            <w:r/>
            <w:r>
              <w:rPr>
                <w:rFonts w:ascii="Arial" w:hAnsi="Arial"/>
                <w:b w:val="0"/>
                <w:color w:val="1A1A1A"/>
                <w:sz w:val="16"/>
              </w:rPr>
              <w:t>Produce is scanned and assessed</w:t>
            </w:r>
          </w:p>
        </w:tc>
        <w:tc>
          <w:tcPr>
            <w:tcW w:type="dxa" w:w="3888"/>
            <w:vAlign w:val="center"/>
          </w:tcPr>
          <w:p>
            <w:pPr>
              <w:spacing w:after="0"/>
            </w:pPr>
            <w:r/>
            <w:r>
              <w:rPr>
                <w:rFonts w:ascii="Arial" w:hAnsi="Arial"/>
                <w:b w:val="0"/>
                <w:color w:val="1A1A1A"/>
                <w:sz w:val="16"/>
              </w:rPr>
              <w:t>Creates quality/operational signal</w:t>
            </w:r>
          </w:p>
        </w:tc>
      </w:tr>
      <w:tr>
        <w:tc>
          <w:tcPr>
            <w:tcW w:type="dxa" w:w="1728"/>
            <w:shd w:fill="F7F3EC"/>
            <w:vAlign w:val="center"/>
          </w:tcPr>
          <w:p>
            <w:pPr>
              <w:spacing w:after="0"/>
            </w:pPr>
            <w:r/>
            <w:r>
              <w:rPr>
                <w:rFonts w:ascii="Arial" w:hAnsi="Arial"/>
                <w:b w:val="0"/>
                <w:color w:val="1A1A1A"/>
                <w:sz w:val="16"/>
              </w:rPr>
              <w:t>Transactions</w:t>
            </w:r>
          </w:p>
        </w:tc>
        <w:tc>
          <w:tcPr>
            <w:tcW w:type="dxa" w:w="3744"/>
            <w:shd w:fill="F7F3EC"/>
            <w:vAlign w:val="center"/>
          </w:tcPr>
          <w:p>
            <w:pPr>
              <w:spacing w:after="0"/>
            </w:pPr>
            <w:r/>
            <w:r>
              <w:rPr>
                <w:rFonts w:ascii="Arial" w:hAnsi="Arial"/>
                <w:b w:val="0"/>
                <w:color w:val="1A1A1A"/>
                <w:sz w:val="16"/>
              </w:rPr>
              <w:t>Orders/payment/fulfillment create records</w:t>
            </w:r>
          </w:p>
        </w:tc>
        <w:tc>
          <w:tcPr>
            <w:tcW w:type="dxa" w:w="3888"/>
            <w:shd w:fill="F7F3EC"/>
            <w:vAlign w:val="center"/>
          </w:tcPr>
          <w:p>
            <w:pPr>
              <w:spacing w:after="0"/>
            </w:pPr>
            <w:r/>
            <w:r>
              <w:rPr>
                <w:rFonts w:ascii="Arial" w:hAnsi="Arial"/>
                <w:b w:val="0"/>
                <w:color w:val="1A1A1A"/>
                <w:sz w:val="16"/>
              </w:rPr>
              <w:t>Creates evidence</w:t>
            </w:r>
          </w:p>
        </w:tc>
      </w:tr>
      <w:tr>
        <w:tc>
          <w:tcPr>
            <w:tcW w:type="dxa" w:w="1728"/>
            <w:vAlign w:val="center"/>
          </w:tcPr>
          <w:p>
            <w:pPr>
              <w:spacing w:after="0"/>
            </w:pPr>
            <w:r/>
            <w:r>
              <w:rPr>
                <w:rFonts w:ascii="Arial" w:hAnsi="Arial"/>
                <w:b w:val="0"/>
                <w:color w:val="1A1A1A"/>
                <w:sz w:val="16"/>
              </w:rPr>
              <w:t>FEAP</w:t>
            </w:r>
          </w:p>
        </w:tc>
        <w:tc>
          <w:tcPr>
            <w:tcW w:type="dxa" w:w="3744"/>
            <w:vAlign w:val="center"/>
          </w:tcPr>
          <w:p>
            <w:pPr>
              <w:spacing w:after="0"/>
            </w:pPr>
            <w:r/>
            <w:r>
              <w:rPr>
                <w:rFonts w:ascii="Arial" w:hAnsi="Arial"/>
                <w:b w:val="0"/>
                <w:color w:val="1A1A1A"/>
                <w:sz w:val="16"/>
              </w:rPr>
              <w:t>Activity is aggregated and scored</w:t>
            </w:r>
          </w:p>
        </w:tc>
        <w:tc>
          <w:tcPr>
            <w:tcW w:type="dxa" w:w="3888"/>
            <w:vAlign w:val="center"/>
          </w:tcPr>
          <w:p>
            <w:pPr>
              <w:spacing w:after="0"/>
            </w:pPr>
            <w:r/>
            <w:r>
              <w:rPr>
                <w:rFonts w:ascii="Arial" w:hAnsi="Arial"/>
                <w:b w:val="0"/>
                <w:color w:val="1A1A1A"/>
                <w:sz w:val="16"/>
              </w:rPr>
              <w:t>Creates interpretable profile</w:t>
            </w:r>
          </w:p>
        </w:tc>
      </w:tr>
      <w:tr>
        <w:tc>
          <w:tcPr>
            <w:tcW w:type="dxa" w:w="1728"/>
            <w:shd w:fill="F7F3EC"/>
            <w:vAlign w:val="center"/>
          </w:tcPr>
          <w:p>
            <w:pPr>
              <w:spacing w:after="0"/>
            </w:pPr>
            <w:r/>
            <w:r>
              <w:rPr>
                <w:rFonts w:ascii="Arial" w:hAnsi="Arial"/>
                <w:b w:val="0"/>
                <w:color w:val="1A1A1A"/>
                <w:sz w:val="16"/>
              </w:rPr>
              <w:t>Passport</w:t>
            </w:r>
          </w:p>
        </w:tc>
        <w:tc>
          <w:tcPr>
            <w:tcW w:type="dxa" w:w="3744"/>
            <w:shd w:fill="F7F3EC"/>
            <w:vAlign w:val="center"/>
          </w:tcPr>
          <w:p>
            <w:pPr>
              <w:spacing w:after="0"/>
            </w:pPr>
            <w:r/>
            <w:r>
              <w:rPr>
                <w:rFonts w:ascii="Arial" w:hAnsi="Arial"/>
                <w:b w:val="0"/>
                <w:color w:val="1A1A1A"/>
                <w:sz w:val="16"/>
              </w:rPr>
              <w:t>Farmer sees evidence and progress</w:t>
            </w:r>
          </w:p>
        </w:tc>
        <w:tc>
          <w:tcPr>
            <w:tcW w:type="dxa" w:w="3888"/>
            <w:shd w:fill="F7F3EC"/>
            <w:vAlign w:val="center"/>
          </w:tcPr>
          <w:p>
            <w:pPr>
              <w:spacing w:after="0"/>
            </w:pPr>
            <w:r/>
            <w:r>
              <w:rPr>
                <w:rFonts w:ascii="Arial" w:hAnsi="Arial"/>
                <w:b w:val="0"/>
                <w:color w:val="1A1A1A"/>
                <w:sz w:val="16"/>
              </w:rPr>
              <w:t>Creates ownership and explainability</w:t>
            </w:r>
          </w:p>
        </w:tc>
      </w:tr>
      <w:tr>
        <w:tc>
          <w:tcPr>
            <w:tcW w:type="dxa" w:w="1728"/>
            <w:vAlign w:val="center"/>
          </w:tcPr>
          <w:p>
            <w:pPr>
              <w:spacing w:after="0"/>
            </w:pPr>
            <w:r/>
            <w:r>
              <w:rPr>
                <w:rFonts w:ascii="Arial" w:hAnsi="Arial"/>
                <w:b w:val="0"/>
                <w:color w:val="1A1A1A"/>
                <w:sz w:val="16"/>
              </w:rPr>
              <w:t>Consent</w:t>
            </w:r>
          </w:p>
        </w:tc>
        <w:tc>
          <w:tcPr>
            <w:tcW w:type="dxa" w:w="3744"/>
            <w:vAlign w:val="center"/>
          </w:tcPr>
          <w:p>
            <w:pPr>
              <w:spacing w:after="0"/>
            </w:pPr>
            <w:r/>
            <w:r>
              <w:rPr>
                <w:rFonts w:ascii="Arial" w:hAnsi="Arial"/>
                <w:b w:val="0"/>
                <w:color w:val="1A1A1A"/>
                <w:sz w:val="16"/>
              </w:rPr>
              <w:t>Farmer authorizes sharing</w:t>
            </w:r>
          </w:p>
        </w:tc>
        <w:tc>
          <w:tcPr>
            <w:tcW w:type="dxa" w:w="3888"/>
            <w:vAlign w:val="center"/>
          </w:tcPr>
          <w:p>
            <w:pPr>
              <w:spacing w:after="0"/>
            </w:pPr>
            <w:r/>
            <w:r>
              <w:rPr>
                <w:rFonts w:ascii="Arial" w:hAnsi="Arial"/>
                <w:b w:val="0"/>
                <w:color w:val="1A1A1A"/>
                <w:sz w:val="16"/>
              </w:rPr>
              <w:t>Creates control</w:t>
            </w:r>
          </w:p>
        </w:tc>
      </w:tr>
      <w:tr>
        <w:tc>
          <w:tcPr>
            <w:tcW w:type="dxa" w:w="1728"/>
            <w:shd w:fill="F7F3EC"/>
            <w:vAlign w:val="center"/>
          </w:tcPr>
          <w:p>
            <w:pPr>
              <w:spacing w:after="0"/>
            </w:pPr>
            <w:r/>
            <w:r>
              <w:rPr>
                <w:rFonts w:ascii="Arial" w:hAnsi="Arial"/>
                <w:b w:val="0"/>
                <w:color w:val="1A1A1A"/>
                <w:sz w:val="16"/>
              </w:rPr>
              <w:t>Wema</w:t>
            </w:r>
          </w:p>
        </w:tc>
        <w:tc>
          <w:tcPr>
            <w:tcW w:type="dxa" w:w="3744"/>
            <w:shd w:fill="F7F3EC"/>
            <w:vAlign w:val="center"/>
          </w:tcPr>
          <w:p>
            <w:pPr>
              <w:spacing w:after="0"/>
            </w:pPr>
            <w:r/>
            <w:r>
              <w:rPr>
                <w:rFonts w:ascii="Arial" w:hAnsi="Arial"/>
                <w:b w:val="0"/>
                <w:color w:val="1A1A1A"/>
                <w:sz w:val="16"/>
              </w:rPr>
              <w:t>Bank sees authorized profile</w:t>
            </w:r>
          </w:p>
        </w:tc>
        <w:tc>
          <w:tcPr>
            <w:tcW w:type="dxa" w:w="3888"/>
            <w:shd w:fill="F7F3EC"/>
            <w:vAlign w:val="center"/>
          </w:tcPr>
          <w:p>
            <w:pPr>
              <w:spacing w:after="0"/>
            </w:pPr>
            <w:r/>
            <w:r>
              <w:rPr>
                <w:rFonts w:ascii="Arial" w:hAnsi="Arial"/>
                <w:b w:val="0"/>
                <w:color w:val="1A1A1A"/>
                <w:sz w:val="16"/>
              </w:rPr>
              <w:t>Creates potential review pipeline</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46E"/>
        <w:sz w:val="15"/>
      </w:rPr>
      <w:t>Harvest-Link PRD  •  Hackaholics 7.0  •  Source-grounded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F746E"/>
        <w:sz w:val="15"/>
      </w:rPr>
      <w:t>HARVEST-LINK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D473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B3541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D47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2D473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rial" w:hAnsi="Arial"/>
      <w:b w:val="0"/>
      <w:bCs/>
      <w:color w:val="6F746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rFonts w:ascii="Arial" w:hAnsi="Arial"/>
      <w:b w:val="0"/>
      <w:color w:val="6F746E"/>
      <w:sz w:val="17"/>
    </w:rPr>
  </w:style>
  <w:style w:type="paragraph" w:customStyle="1" w:styleId="Callout">
    <w:name w:val="Callout"/>
    <w:pPr>
      <w:spacing w:after="80"/>
    </w:pPr>
    <w:rPr>
      <w:rFonts w:ascii="Arial" w:hAnsi="Arial"/>
      <w:b w:val="0"/>
      <w:color w:val="2D473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Harvest-Link Product Requirements Document</dc:title>
  <dc:subject>Source-grounded PRD for Hackaholics 7.0</dc:subject>
  <dc:creator>Harvest-Link Team</dc:creator>
  <cp:keywords>Harvest-Link, Wema Bank, FEAP, Fresco, agricultural financial infrastructure, PRD</cp:keywords>
  <dc:description>generated by python-docx</dc:description>
  <cp:lastModifiedBy/>
  <cp:revision>1</cp:revision>
  <dcterms:created xsi:type="dcterms:W3CDTF">2013-12-23T23:15:00Z</dcterms:created>
  <dcterms:modified xsi:type="dcterms:W3CDTF">2013-12-23T23:15:00Z</dcterms:modified>
  <cp:category/>
</cp:coreProperties>
</file>