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B3" w:rsidRPr="005D7912" w:rsidRDefault="00FE2EE8" w:rsidP="00F96152">
      <w:pPr>
        <w:pStyle w:val="Title"/>
        <w:rPr>
          <w:rFonts w:ascii="Times New Roman" w:hAnsi="Times New Roman" w:cs="Times New Roman"/>
        </w:rPr>
      </w:pPr>
      <w:r w:rsidRPr="005D7912">
        <w:rPr>
          <w:rFonts w:ascii="Times New Roman" w:hAnsi="Times New Roman" w:cs="Times New Roman"/>
        </w:rPr>
        <w:t xml:space="preserve">Forest </w:t>
      </w:r>
      <w:r w:rsidR="00872C69" w:rsidRPr="005D7912">
        <w:rPr>
          <w:rFonts w:ascii="Times New Roman" w:hAnsi="Times New Roman" w:cs="Times New Roman"/>
        </w:rPr>
        <w:t>Fire Expansion Modelling Simulation Report</w:t>
      </w:r>
    </w:p>
    <w:p w:rsidR="00F96152" w:rsidRPr="005D7912" w:rsidRDefault="00F96152" w:rsidP="00EF2767">
      <w:pPr>
        <w:pStyle w:val="Heading1"/>
        <w:rPr>
          <w:rFonts w:ascii="Times New Roman" w:hAnsi="Times New Roman" w:cs="Times New Roman"/>
          <w:sz w:val="38"/>
        </w:rPr>
      </w:pPr>
      <w:r w:rsidRPr="005D7912">
        <w:rPr>
          <w:rFonts w:ascii="Times New Roman" w:hAnsi="Times New Roman" w:cs="Times New Roman"/>
          <w:sz w:val="38"/>
        </w:rPr>
        <w:t>Introduction</w:t>
      </w:r>
    </w:p>
    <w:p w:rsidR="00F96152" w:rsidRPr="005D7912" w:rsidRDefault="00EF2767" w:rsidP="00C525F9">
      <w:pPr>
        <w:jc w:val="both"/>
        <w:rPr>
          <w:rFonts w:ascii="Times New Roman" w:hAnsi="Times New Roman" w:cs="Times New Roman"/>
          <w:sz w:val="24"/>
        </w:rPr>
      </w:pPr>
      <w:r w:rsidRPr="005D7912">
        <w:rPr>
          <w:rFonts w:ascii="Times New Roman" w:hAnsi="Times New Roman" w:cs="Times New Roman"/>
          <w:sz w:val="24"/>
        </w:rPr>
        <w:t xml:space="preserve">The goal of this </w:t>
      </w:r>
      <w:r w:rsidR="00EE135D" w:rsidRPr="005D7912">
        <w:rPr>
          <w:rFonts w:ascii="Times New Roman" w:hAnsi="Times New Roman" w:cs="Times New Roman"/>
          <w:sz w:val="24"/>
        </w:rPr>
        <w:t xml:space="preserve">report is to describe how the simulation of a forest fire </w:t>
      </w:r>
      <w:r w:rsidR="0053115A" w:rsidRPr="005D7912">
        <w:rPr>
          <w:rFonts w:ascii="Times New Roman" w:hAnsi="Times New Roman" w:cs="Times New Roman"/>
          <w:sz w:val="24"/>
        </w:rPr>
        <w:t xml:space="preserve">expansion model was implemented using sequential and parallel </w:t>
      </w:r>
      <w:r w:rsidR="00912C14" w:rsidRPr="005D7912">
        <w:rPr>
          <w:rFonts w:ascii="Times New Roman" w:hAnsi="Times New Roman" w:cs="Times New Roman"/>
          <w:sz w:val="24"/>
        </w:rPr>
        <w:t xml:space="preserve">processing </w:t>
      </w:r>
      <w:r w:rsidR="0053115A" w:rsidRPr="005D7912">
        <w:rPr>
          <w:rFonts w:ascii="Times New Roman" w:hAnsi="Times New Roman" w:cs="Times New Roman"/>
          <w:sz w:val="24"/>
        </w:rPr>
        <w:t>methods.</w:t>
      </w:r>
      <w:r w:rsidR="008F0044" w:rsidRPr="005D7912">
        <w:rPr>
          <w:rFonts w:ascii="Times New Roman" w:hAnsi="Times New Roman" w:cs="Times New Roman"/>
          <w:sz w:val="24"/>
        </w:rPr>
        <w:t xml:space="preserve"> </w:t>
      </w:r>
      <w:r w:rsidR="0085638E" w:rsidRPr="005D7912">
        <w:rPr>
          <w:rFonts w:ascii="Times New Roman" w:hAnsi="Times New Roman" w:cs="Times New Roman"/>
          <w:sz w:val="24"/>
        </w:rPr>
        <w:t>For the purpose of the simulation, t</w:t>
      </w:r>
      <w:r w:rsidR="0089091C" w:rsidRPr="005D7912">
        <w:rPr>
          <w:rFonts w:ascii="Times New Roman" w:hAnsi="Times New Roman" w:cs="Times New Roman"/>
          <w:sz w:val="24"/>
        </w:rPr>
        <w:t xml:space="preserve">he whole forest was treated as a grid of cells with values that either represent the absence of trees, the presence of non-burning trees or trees </w:t>
      </w:r>
      <w:r w:rsidR="0085638E" w:rsidRPr="005D7912">
        <w:rPr>
          <w:rFonts w:ascii="Times New Roman" w:hAnsi="Times New Roman" w:cs="Times New Roman"/>
          <w:sz w:val="24"/>
        </w:rPr>
        <w:t xml:space="preserve">that are on fire. </w:t>
      </w:r>
      <w:r w:rsidR="00AD60AB" w:rsidRPr="005D7912">
        <w:rPr>
          <w:rFonts w:ascii="Times New Roman" w:hAnsi="Times New Roman" w:cs="Times New Roman"/>
          <w:sz w:val="24"/>
        </w:rPr>
        <w:t xml:space="preserve">This phenomena is used for cellular automation simulations </w:t>
      </w:r>
      <w:r w:rsidR="00AD60AB" w:rsidRPr="005D7912">
        <w:rPr>
          <w:rFonts w:ascii="Times New Roman" w:hAnsi="Times New Roman" w:cs="Times New Roman"/>
          <w:sz w:val="24"/>
        </w:rPr>
        <w:fldChar w:fldCharType="begin"/>
      </w:r>
      <w:r w:rsidR="00AD60AB" w:rsidRPr="005D7912">
        <w:rPr>
          <w:rFonts w:ascii="Times New Roman" w:hAnsi="Times New Roman" w:cs="Times New Roman"/>
          <w:sz w:val="24"/>
        </w:rPr>
        <w:instrText>ADDIN RW.CITE{{doc:6267a32e8f08621fba98cf3f Shiflet,AngelaB 2006}}</w:instrText>
      </w:r>
      <w:r w:rsidR="00AD60AB" w:rsidRPr="005D7912">
        <w:rPr>
          <w:rFonts w:ascii="Times New Roman" w:hAnsi="Times New Roman" w:cs="Times New Roman"/>
          <w:sz w:val="24"/>
        </w:rPr>
        <w:fldChar w:fldCharType="separate"/>
      </w:r>
      <w:r w:rsidR="00AD60AB" w:rsidRPr="005D7912">
        <w:rPr>
          <w:rFonts w:ascii="Times New Roman" w:hAnsi="Times New Roman" w:cs="Times New Roman"/>
          <w:bCs/>
          <w:sz w:val="24"/>
          <w:lang w:val="en-US"/>
        </w:rPr>
        <w:t>(Shiflet &amp; Shiflet, 2006)</w:t>
      </w:r>
      <w:r w:rsidR="00AD60AB" w:rsidRPr="005D7912">
        <w:rPr>
          <w:rFonts w:ascii="Times New Roman" w:hAnsi="Times New Roman" w:cs="Times New Roman"/>
          <w:sz w:val="24"/>
        </w:rPr>
        <w:fldChar w:fldCharType="end"/>
      </w:r>
      <w:r w:rsidR="00AD60AB" w:rsidRPr="005D7912">
        <w:rPr>
          <w:rFonts w:ascii="Times New Roman" w:hAnsi="Times New Roman" w:cs="Times New Roman"/>
          <w:sz w:val="24"/>
        </w:rPr>
        <w:t>,</w:t>
      </w:r>
      <w:r w:rsidR="00727BA9">
        <w:rPr>
          <w:rFonts w:ascii="Times New Roman" w:hAnsi="Times New Roman" w:cs="Times New Roman"/>
          <w:sz w:val="24"/>
        </w:rPr>
        <w:t xml:space="preserve"> for which modelling a </w:t>
      </w:r>
      <w:r w:rsidR="00AD60AB" w:rsidRPr="005D7912">
        <w:rPr>
          <w:rFonts w:ascii="Times New Roman" w:hAnsi="Times New Roman" w:cs="Times New Roman"/>
          <w:sz w:val="24"/>
        </w:rPr>
        <w:t xml:space="preserve">forest </w:t>
      </w:r>
      <w:r w:rsidR="00727BA9">
        <w:rPr>
          <w:rFonts w:ascii="Times New Roman" w:hAnsi="Times New Roman" w:cs="Times New Roman"/>
          <w:sz w:val="24"/>
        </w:rPr>
        <w:t>fire exemplifies</w:t>
      </w:r>
      <w:r w:rsidR="00AD60AB" w:rsidRPr="005D7912">
        <w:rPr>
          <w:rFonts w:ascii="Times New Roman" w:hAnsi="Times New Roman" w:cs="Times New Roman"/>
          <w:sz w:val="24"/>
        </w:rPr>
        <w:t xml:space="preserve">.  </w:t>
      </w:r>
      <w:r w:rsidR="0085638E" w:rsidRPr="005D7912">
        <w:rPr>
          <w:rFonts w:ascii="Times New Roman" w:hAnsi="Times New Roman" w:cs="Times New Roman"/>
          <w:sz w:val="24"/>
        </w:rPr>
        <w:t>The</w:t>
      </w:r>
      <w:r w:rsidR="0051564C">
        <w:rPr>
          <w:rFonts w:ascii="Times New Roman" w:hAnsi="Times New Roman" w:cs="Times New Roman"/>
          <w:sz w:val="24"/>
        </w:rPr>
        <w:t xml:space="preserve"> possibility of </w:t>
      </w:r>
      <w:r w:rsidR="0085638E" w:rsidRPr="005D7912">
        <w:rPr>
          <w:rFonts w:ascii="Times New Roman" w:hAnsi="Times New Roman" w:cs="Times New Roman"/>
          <w:sz w:val="24"/>
        </w:rPr>
        <w:t>fire</w:t>
      </w:r>
      <w:r w:rsidR="0051564C">
        <w:rPr>
          <w:rFonts w:ascii="Times New Roman" w:hAnsi="Times New Roman" w:cs="Times New Roman"/>
          <w:sz w:val="24"/>
        </w:rPr>
        <w:t xml:space="preserve"> at any position expanding increases</w:t>
      </w:r>
      <w:r w:rsidR="0085638E" w:rsidRPr="005D7912">
        <w:rPr>
          <w:rFonts w:ascii="Times New Roman" w:hAnsi="Times New Roman" w:cs="Times New Roman"/>
          <w:sz w:val="24"/>
        </w:rPr>
        <w:t xml:space="preserve"> due to external influences like lightning strikes on the forest site and </w:t>
      </w:r>
      <w:r w:rsidR="0051564C">
        <w:rPr>
          <w:rFonts w:ascii="Times New Roman" w:hAnsi="Times New Roman" w:cs="Times New Roman"/>
          <w:sz w:val="24"/>
        </w:rPr>
        <w:t xml:space="preserve">closeness to </w:t>
      </w:r>
      <w:r w:rsidR="0085638E" w:rsidRPr="005D7912">
        <w:rPr>
          <w:rFonts w:ascii="Times New Roman" w:hAnsi="Times New Roman" w:cs="Times New Roman"/>
          <w:sz w:val="24"/>
        </w:rPr>
        <w:t>neighbouring</w:t>
      </w:r>
      <w:r w:rsidR="007E611C" w:rsidRPr="005D7912">
        <w:rPr>
          <w:rFonts w:ascii="Times New Roman" w:hAnsi="Times New Roman" w:cs="Times New Roman"/>
          <w:sz w:val="24"/>
        </w:rPr>
        <w:t xml:space="preserve"> tre</w:t>
      </w:r>
      <w:r w:rsidR="0051564C">
        <w:rPr>
          <w:rFonts w:ascii="Times New Roman" w:hAnsi="Times New Roman" w:cs="Times New Roman"/>
          <w:sz w:val="24"/>
        </w:rPr>
        <w:t>es that are on fire, depending on the immunity status of the tree.</w:t>
      </w:r>
    </w:p>
    <w:p w:rsidR="00F14490" w:rsidRPr="005D7912" w:rsidRDefault="007530A9" w:rsidP="00355CBE">
      <w:pPr>
        <w:pStyle w:val="Heading1"/>
        <w:rPr>
          <w:rFonts w:ascii="Times New Roman" w:hAnsi="Times New Roman" w:cs="Times New Roman"/>
        </w:rPr>
      </w:pPr>
      <w:r w:rsidRPr="005D7912">
        <w:rPr>
          <w:rFonts w:ascii="Times New Roman" w:hAnsi="Times New Roman" w:cs="Times New Roman"/>
        </w:rPr>
        <w:t xml:space="preserve">Initializing and </w:t>
      </w:r>
      <w:r w:rsidR="00BB1C3E" w:rsidRPr="005D7912">
        <w:rPr>
          <w:rFonts w:ascii="Times New Roman" w:hAnsi="Times New Roman" w:cs="Times New Roman"/>
        </w:rPr>
        <w:t>Expanding</w:t>
      </w:r>
      <w:r w:rsidR="0051295F" w:rsidRPr="005D7912">
        <w:rPr>
          <w:rFonts w:ascii="Times New Roman" w:hAnsi="Times New Roman" w:cs="Times New Roman"/>
        </w:rPr>
        <w:t xml:space="preserve"> the F</w:t>
      </w:r>
      <w:r w:rsidRPr="005D7912">
        <w:rPr>
          <w:rFonts w:ascii="Times New Roman" w:hAnsi="Times New Roman" w:cs="Times New Roman"/>
        </w:rPr>
        <w:t>ire</w:t>
      </w:r>
    </w:p>
    <w:p w:rsidR="007E611C" w:rsidRPr="005D7912" w:rsidRDefault="007E611C" w:rsidP="007E611C">
      <w:pPr>
        <w:jc w:val="both"/>
        <w:rPr>
          <w:rFonts w:ascii="Times New Roman" w:hAnsi="Times New Roman" w:cs="Times New Roman"/>
          <w:sz w:val="24"/>
        </w:rPr>
      </w:pPr>
      <w:r w:rsidRPr="005D7912">
        <w:rPr>
          <w:rFonts w:ascii="Times New Roman" w:hAnsi="Times New Roman" w:cs="Times New Roman"/>
          <w:sz w:val="24"/>
        </w:rPr>
        <w:t xml:space="preserve">The simulation was implemented using the Python programming language, and some of its libraries namely, Numpy, </w:t>
      </w:r>
      <w:proofErr w:type="spellStart"/>
      <w:r w:rsidRPr="005D7912">
        <w:rPr>
          <w:rFonts w:ascii="Times New Roman" w:hAnsi="Times New Roman" w:cs="Times New Roman"/>
          <w:sz w:val="24"/>
        </w:rPr>
        <w:t>Numba</w:t>
      </w:r>
      <w:proofErr w:type="spellEnd"/>
      <w:r w:rsidRPr="005D7912">
        <w:rPr>
          <w:rFonts w:ascii="Times New Roman" w:hAnsi="Times New Roman" w:cs="Times New Roman"/>
          <w:sz w:val="24"/>
        </w:rPr>
        <w:t xml:space="preserve">, Time, Random, and </w:t>
      </w:r>
      <w:proofErr w:type="spellStart"/>
      <w:r w:rsidRPr="005D7912">
        <w:rPr>
          <w:rFonts w:ascii="Times New Roman" w:hAnsi="Times New Roman" w:cs="Times New Roman"/>
          <w:sz w:val="24"/>
        </w:rPr>
        <w:t>Matplotlib</w:t>
      </w:r>
      <w:proofErr w:type="spellEnd"/>
      <w:r w:rsidRPr="005D7912">
        <w:rPr>
          <w:rFonts w:ascii="Times New Roman" w:hAnsi="Times New Roman" w:cs="Times New Roman"/>
          <w:sz w:val="24"/>
        </w:rPr>
        <w:t xml:space="preserve"> as shown in the Table below.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E611C" w:rsidRPr="005D7912" w:rsidTr="00FC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bottom"/>
          </w:tcPr>
          <w:p w:rsidR="007E611C" w:rsidRPr="005D7912" w:rsidRDefault="007E611C" w:rsidP="00FC77B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D7912">
              <w:rPr>
                <w:rFonts w:ascii="Times New Roman" w:hAnsi="Times New Roman" w:cs="Times New Roman"/>
                <w:sz w:val="24"/>
              </w:rPr>
              <w:t>Python libraries and tools used</w:t>
            </w:r>
          </w:p>
        </w:tc>
        <w:tc>
          <w:tcPr>
            <w:tcW w:w="4815" w:type="dxa"/>
            <w:vAlign w:val="bottom"/>
          </w:tcPr>
          <w:p w:rsidR="007E611C" w:rsidRPr="005D7912" w:rsidRDefault="007E611C" w:rsidP="00FC77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D7912">
              <w:rPr>
                <w:rFonts w:ascii="Times New Roman" w:hAnsi="Times New Roman" w:cs="Times New Roman"/>
                <w:sz w:val="24"/>
              </w:rPr>
              <w:t>Purpose</w:t>
            </w:r>
          </w:p>
        </w:tc>
      </w:tr>
      <w:tr w:rsidR="007E611C" w:rsidRPr="005D7912" w:rsidTr="00FC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bottom"/>
          </w:tcPr>
          <w:p w:rsidR="007E611C" w:rsidRPr="005D7912" w:rsidRDefault="007E611C" w:rsidP="00FC77B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D7912">
              <w:rPr>
                <w:rFonts w:ascii="Times New Roman" w:hAnsi="Times New Roman" w:cs="Times New Roman"/>
                <w:sz w:val="24"/>
              </w:rPr>
              <w:t>Numpy</w:t>
            </w:r>
          </w:p>
        </w:tc>
        <w:tc>
          <w:tcPr>
            <w:tcW w:w="4815" w:type="dxa"/>
            <w:vAlign w:val="bottom"/>
          </w:tcPr>
          <w:p w:rsidR="007E611C" w:rsidRPr="005D7912" w:rsidRDefault="007E611C" w:rsidP="00FC77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D7912">
              <w:rPr>
                <w:rFonts w:ascii="Times New Roman" w:hAnsi="Times New Roman" w:cs="Times New Roman"/>
                <w:sz w:val="24"/>
              </w:rPr>
              <w:t>Used for initializing and extending the boundaries of the forest grids.</w:t>
            </w:r>
          </w:p>
        </w:tc>
      </w:tr>
      <w:tr w:rsidR="007E611C" w:rsidRPr="005D7912" w:rsidTr="00FC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bottom"/>
          </w:tcPr>
          <w:p w:rsidR="007E611C" w:rsidRPr="005D7912" w:rsidRDefault="007E611C" w:rsidP="00FC77B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D7912">
              <w:rPr>
                <w:rFonts w:ascii="Times New Roman" w:hAnsi="Times New Roman" w:cs="Times New Roman"/>
                <w:sz w:val="24"/>
              </w:rPr>
              <w:t>Numba</w:t>
            </w:r>
            <w:proofErr w:type="spellEnd"/>
          </w:p>
        </w:tc>
        <w:tc>
          <w:tcPr>
            <w:tcW w:w="4815" w:type="dxa"/>
            <w:vAlign w:val="bottom"/>
          </w:tcPr>
          <w:p w:rsidR="007E611C" w:rsidRPr="005D7912" w:rsidRDefault="007E611C" w:rsidP="00FC77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D7912">
              <w:rPr>
                <w:rFonts w:ascii="Times New Roman" w:hAnsi="Times New Roman" w:cs="Times New Roman"/>
                <w:sz w:val="24"/>
              </w:rPr>
              <w:t>Used for compiling and parallelizing the model functions.</w:t>
            </w:r>
          </w:p>
        </w:tc>
      </w:tr>
      <w:tr w:rsidR="007E611C" w:rsidRPr="005D7912" w:rsidTr="00FC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bottom"/>
          </w:tcPr>
          <w:p w:rsidR="007E611C" w:rsidRPr="005D7912" w:rsidRDefault="007E611C" w:rsidP="00FC77B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D7912">
              <w:rPr>
                <w:rFonts w:ascii="Times New Roman" w:hAnsi="Times New Roman" w:cs="Times New Roman"/>
                <w:sz w:val="24"/>
              </w:rPr>
              <w:t>Time</w:t>
            </w:r>
          </w:p>
        </w:tc>
        <w:tc>
          <w:tcPr>
            <w:tcW w:w="4815" w:type="dxa"/>
            <w:vAlign w:val="bottom"/>
          </w:tcPr>
          <w:p w:rsidR="007E611C" w:rsidRPr="005D7912" w:rsidRDefault="007E611C" w:rsidP="00FC77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D7912">
              <w:rPr>
                <w:rFonts w:ascii="Times New Roman" w:hAnsi="Times New Roman" w:cs="Times New Roman"/>
                <w:sz w:val="24"/>
              </w:rPr>
              <w:t>Used for capturing time used for a single iteration of the forest fire expansion</w:t>
            </w:r>
          </w:p>
        </w:tc>
      </w:tr>
      <w:tr w:rsidR="007E611C" w:rsidRPr="005D7912" w:rsidTr="00FC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bottom"/>
          </w:tcPr>
          <w:p w:rsidR="007E611C" w:rsidRPr="005D7912" w:rsidRDefault="007E611C" w:rsidP="00FC77B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D7912">
              <w:rPr>
                <w:rFonts w:ascii="Times New Roman" w:hAnsi="Times New Roman" w:cs="Times New Roman"/>
                <w:sz w:val="24"/>
              </w:rPr>
              <w:t>Random</w:t>
            </w:r>
          </w:p>
        </w:tc>
        <w:tc>
          <w:tcPr>
            <w:tcW w:w="4815" w:type="dxa"/>
            <w:vAlign w:val="bottom"/>
          </w:tcPr>
          <w:p w:rsidR="007E611C" w:rsidRPr="005D7912" w:rsidRDefault="007E611C" w:rsidP="00FC77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D7912">
              <w:rPr>
                <w:rFonts w:ascii="Times New Roman" w:hAnsi="Times New Roman" w:cs="Times New Roman"/>
                <w:sz w:val="24"/>
              </w:rPr>
              <w:t>Used to generate random values between 0 and 1 to test the probabilities.</w:t>
            </w:r>
          </w:p>
        </w:tc>
      </w:tr>
      <w:tr w:rsidR="007E611C" w:rsidRPr="005D7912" w:rsidTr="00FC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bottom"/>
          </w:tcPr>
          <w:p w:rsidR="007E611C" w:rsidRPr="005D7912" w:rsidRDefault="007E611C" w:rsidP="00FC77B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D7912">
              <w:rPr>
                <w:rFonts w:ascii="Times New Roman" w:hAnsi="Times New Roman" w:cs="Times New Roman"/>
                <w:sz w:val="24"/>
              </w:rPr>
              <w:t>Matplotlib</w:t>
            </w:r>
            <w:proofErr w:type="spellEnd"/>
          </w:p>
        </w:tc>
        <w:tc>
          <w:tcPr>
            <w:tcW w:w="4815" w:type="dxa"/>
            <w:vAlign w:val="bottom"/>
          </w:tcPr>
          <w:p w:rsidR="007E611C" w:rsidRPr="005D7912" w:rsidRDefault="007E611C" w:rsidP="00FC77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D7912">
              <w:rPr>
                <w:rFonts w:ascii="Times New Roman" w:hAnsi="Times New Roman" w:cs="Times New Roman"/>
                <w:sz w:val="24"/>
              </w:rPr>
              <w:t>Used for plotting and creating the animation of the forest grids.</w:t>
            </w:r>
          </w:p>
        </w:tc>
      </w:tr>
      <w:tr w:rsidR="007E611C" w:rsidRPr="005D7912" w:rsidTr="00FC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bottom"/>
          </w:tcPr>
          <w:p w:rsidR="007E611C" w:rsidRPr="005D7912" w:rsidRDefault="007E611C" w:rsidP="00FC77B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D7912">
              <w:rPr>
                <w:rFonts w:ascii="Times New Roman" w:hAnsi="Times New Roman" w:cs="Times New Roman"/>
                <w:sz w:val="24"/>
              </w:rPr>
              <w:t>Jupyter Notebook</w:t>
            </w:r>
          </w:p>
        </w:tc>
        <w:tc>
          <w:tcPr>
            <w:tcW w:w="4815" w:type="dxa"/>
            <w:vAlign w:val="bottom"/>
          </w:tcPr>
          <w:p w:rsidR="007E611C" w:rsidRPr="005D7912" w:rsidRDefault="0072117A" w:rsidP="00FC77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Interactive web-</w:t>
            </w:r>
            <w:r w:rsidR="007E611C" w:rsidRPr="005D7912">
              <w:rPr>
                <w:rFonts w:ascii="Times New Roman" w:hAnsi="Times New Roman" w:cs="Times New Roman"/>
                <w:sz w:val="24"/>
              </w:rPr>
              <w:t>based platform used to write the models and display the forest grid animations.</w:t>
            </w:r>
          </w:p>
        </w:tc>
      </w:tr>
    </w:tbl>
    <w:p w:rsidR="007E611C" w:rsidRPr="005D7912" w:rsidRDefault="007E611C" w:rsidP="007E611C">
      <w:pPr>
        <w:rPr>
          <w:rFonts w:ascii="Times New Roman" w:hAnsi="Times New Roman" w:cs="Times New Roman"/>
        </w:rPr>
      </w:pPr>
    </w:p>
    <w:p w:rsidR="00C15980" w:rsidRPr="005D7912" w:rsidRDefault="00355CBE" w:rsidP="00C525F9">
      <w:pPr>
        <w:jc w:val="both"/>
        <w:rPr>
          <w:rFonts w:ascii="Times New Roman" w:hAnsi="Times New Roman" w:cs="Times New Roman"/>
          <w:sz w:val="24"/>
        </w:rPr>
      </w:pPr>
      <w:r w:rsidRPr="005D7912">
        <w:rPr>
          <w:rFonts w:ascii="Times New Roman" w:hAnsi="Times New Roman" w:cs="Times New Roman"/>
          <w:sz w:val="24"/>
        </w:rPr>
        <w:t xml:space="preserve">To initialize and expand the </w:t>
      </w:r>
      <w:r w:rsidR="007866BF" w:rsidRPr="005D7912">
        <w:rPr>
          <w:rFonts w:ascii="Times New Roman" w:hAnsi="Times New Roman" w:cs="Times New Roman"/>
          <w:sz w:val="24"/>
        </w:rPr>
        <w:t>fire on</w:t>
      </w:r>
      <w:r w:rsidRPr="005D7912">
        <w:rPr>
          <w:rFonts w:ascii="Times New Roman" w:hAnsi="Times New Roman" w:cs="Times New Roman"/>
          <w:sz w:val="24"/>
        </w:rPr>
        <w:t xml:space="preserve"> </w:t>
      </w:r>
      <w:r w:rsidR="009E0507" w:rsidRPr="005D7912">
        <w:rPr>
          <w:rFonts w:ascii="Times New Roman" w:hAnsi="Times New Roman" w:cs="Times New Roman"/>
          <w:sz w:val="24"/>
        </w:rPr>
        <w:t>the forest</w:t>
      </w:r>
      <w:r w:rsidR="008B1C6C" w:rsidRPr="005D7912">
        <w:rPr>
          <w:rFonts w:ascii="Times New Roman" w:hAnsi="Times New Roman" w:cs="Times New Roman"/>
          <w:sz w:val="24"/>
        </w:rPr>
        <w:t>, a</w:t>
      </w:r>
      <w:r w:rsidR="009E0507" w:rsidRPr="005D7912">
        <w:rPr>
          <w:rFonts w:ascii="Times New Roman" w:hAnsi="Times New Roman" w:cs="Times New Roman"/>
          <w:sz w:val="24"/>
        </w:rPr>
        <w:t xml:space="preserve"> grid </w:t>
      </w:r>
      <w:r w:rsidR="008B1C6C" w:rsidRPr="005D7912">
        <w:rPr>
          <w:rFonts w:ascii="Times New Roman" w:hAnsi="Times New Roman" w:cs="Times New Roman"/>
          <w:sz w:val="24"/>
        </w:rPr>
        <w:t>of zeros</w:t>
      </w:r>
      <w:r w:rsidR="003A0CFA" w:rsidRPr="005D7912">
        <w:rPr>
          <w:rFonts w:ascii="Times New Roman" w:hAnsi="Times New Roman" w:cs="Times New Roman"/>
          <w:sz w:val="24"/>
        </w:rPr>
        <w:t xml:space="preserve"> </w:t>
      </w:r>
      <w:r w:rsidR="0072117A">
        <w:rPr>
          <w:rFonts w:ascii="Times New Roman" w:hAnsi="Times New Roman" w:cs="Times New Roman"/>
          <w:sz w:val="24"/>
        </w:rPr>
        <w:t>(</w:t>
      </w:r>
      <w:r w:rsidR="003A0CFA" w:rsidRPr="005D7912">
        <w:rPr>
          <w:rFonts w:ascii="Times New Roman" w:hAnsi="Times New Roman" w:cs="Times New Roman"/>
          <w:sz w:val="24"/>
        </w:rPr>
        <w:t>or forest with no trees</w:t>
      </w:r>
      <w:r w:rsidR="0072117A">
        <w:rPr>
          <w:rFonts w:ascii="Times New Roman" w:hAnsi="Times New Roman" w:cs="Times New Roman"/>
          <w:sz w:val="24"/>
        </w:rPr>
        <w:t>)</w:t>
      </w:r>
      <w:r w:rsidR="000741A9" w:rsidRPr="005D7912">
        <w:rPr>
          <w:rFonts w:ascii="Times New Roman" w:hAnsi="Times New Roman" w:cs="Times New Roman"/>
          <w:sz w:val="24"/>
        </w:rPr>
        <w:t xml:space="preserve"> were </w:t>
      </w:r>
      <w:r w:rsidR="009E0507" w:rsidRPr="005D7912">
        <w:rPr>
          <w:rFonts w:ascii="Times New Roman" w:hAnsi="Times New Roman" w:cs="Times New Roman"/>
          <w:sz w:val="24"/>
        </w:rPr>
        <w:t>created with Numpy</w:t>
      </w:r>
      <w:r w:rsidR="0072117A">
        <w:rPr>
          <w:rFonts w:ascii="Times New Roman" w:hAnsi="Times New Roman" w:cs="Times New Roman"/>
          <w:sz w:val="24"/>
        </w:rPr>
        <w:t>. After which the forest</w:t>
      </w:r>
      <w:r w:rsidR="009E0507" w:rsidRPr="005D7912">
        <w:rPr>
          <w:rFonts w:ascii="Times New Roman" w:hAnsi="Times New Roman" w:cs="Times New Roman"/>
          <w:sz w:val="24"/>
        </w:rPr>
        <w:t xml:space="preserve"> was looped through and the following conditions were applied</w:t>
      </w:r>
      <w:r w:rsidR="008B1C6C" w:rsidRPr="005D7912">
        <w:rPr>
          <w:rFonts w:ascii="Times New Roman" w:hAnsi="Times New Roman" w:cs="Times New Roman"/>
          <w:sz w:val="24"/>
        </w:rPr>
        <w:t xml:space="preserve"> </w:t>
      </w:r>
      <w:r w:rsidR="003A0CFA" w:rsidRPr="005D7912">
        <w:rPr>
          <w:rFonts w:ascii="Times New Roman" w:hAnsi="Times New Roman" w:cs="Times New Roman"/>
          <w:sz w:val="24"/>
        </w:rPr>
        <w:t>at every stage</w:t>
      </w:r>
      <w:r w:rsidR="008B1C6C" w:rsidRPr="005D7912">
        <w:rPr>
          <w:rFonts w:ascii="Times New Roman" w:hAnsi="Times New Roman" w:cs="Times New Roman"/>
          <w:sz w:val="24"/>
        </w:rPr>
        <w:t>.</w:t>
      </w:r>
    </w:p>
    <w:p w:rsidR="00F67F84" w:rsidRPr="005D7912" w:rsidRDefault="00F67F84" w:rsidP="00F67F84">
      <w:pPr>
        <w:jc w:val="center"/>
        <w:rPr>
          <w:rFonts w:ascii="Times New Roman" w:hAnsi="Times New Roman" w:cs="Times New Roman"/>
          <w:sz w:val="24"/>
        </w:rPr>
      </w:pPr>
      <w:r w:rsidRPr="005D7912"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4875379" cy="199009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-localhost_8888-2022.04.27-17_41_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343" cy="20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6E" w:rsidRPr="005D7912" w:rsidRDefault="00605D26" w:rsidP="00DC6134">
      <w:pPr>
        <w:rPr>
          <w:rFonts w:ascii="Times New Roman" w:hAnsi="Times New Roman" w:cs="Times New Roman"/>
          <w:sz w:val="24"/>
        </w:rPr>
      </w:pPr>
      <w:r w:rsidRPr="005D7912">
        <w:rPr>
          <w:rFonts w:ascii="Times New Roman" w:hAnsi="Times New Roman" w:cs="Times New Roman"/>
          <w:sz w:val="24"/>
        </w:rPr>
        <w:lastRenderedPageBreak/>
        <w:t>The simulation of</w:t>
      </w:r>
      <w:r w:rsidR="00BF13A1">
        <w:rPr>
          <w:rFonts w:ascii="Times New Roman" w:hAnsi="Times New Roman" w:cs="Times New Roman"/>
          <w:sz w:val="24"/>
        </w:rPr>
        <w:t xml:space="preserve"> the</w:t>
      </w:r>
      <w:r w:rsidRPr="005D7912">
        <w:rPr>
          <w:rFonts w:ascii="Times New Roman" w:hAnsi="Times New Roman" w:cs="Times New Roman"/>
          <w:sz w:val="24"/>
        </w:rPr>
        <w:t xml:space="preserve"> forest fire being a Mo</w:t>
      </w:r>
      <w:r w:rsidR="007B20DD" w:rsidRPr="005D7912">
        <w:rPr>
          <w:rFonts w:ascii="Times New Roman" w:hAnsi="Times New Roman" w:cs="Times New Roman"/>
          <w:sz w:val="24"/>
        </w:rPr>
        <w:t>nte-C</w:t>
      </w:r>
      <w:r w:rsidR="00781CF4" w:rsidRPr="005D7912">
        <w:rPr>
          <w:rFonts w:ascii="Times New Roman" w:hAnsi="Times New Roman" w:cs="Times New Roman"/>
          <w:sz w:val="24"/>
        </w:rPr>
        <w:t xml:space="preserve">arlo </w:t>
      </w:r>
      <w:r w:rsidRPr="005D7912">
        <w:rPr>
          <w:rFonts w:ascii="Times New Roman" w:hAnsi="Times New Roman" w:cs="Times New Roman"/>
          <w:sz w:val="24"/>
        </w:rPr>
        <w:t xml:space="preserve">simulation, </w:t>
      </w:r>
      <w:r w:rsidRPr="005D7912">
        <w:rPr>
          <w:rFonts w:ascii="Times New Roman" w:hAnsi="Times New Roman" w:cs="Times New Roman"/>
          <w:sz w:val="24"/>
        </w:rPr>
        <w:fldChar w:fldCharType="begin"/>
      </w:r>
      <w:r w:rsidRPr="005D7912">
        <w:rPr>
          <w:rFonts w:ascii="Times New Roman" w:hAnsi="Times New Roman" w:cs="Times New Roman"/>
          <w:sz w:val="24"/>
        </w:rPr>
        <w:instrText>ADDIN RW.CITE{{doc:626979668f086e9afe39cfcb Gentle,JamesE. 2003}}</w:instrText>
      </w:r>
      <w:r w:rsidRPr="005D7912">
        <w:rPr>
          <w:rFonts w:ascii="Times New Roman" w:hAnsi="Times New Roman" w:cs="Times New Roman"/>
          <w:sz w:val="24"/>
        </w:rPr>
        <w:fldChar w:fldCharType="separate"/>
      </w:r>
      <w:r w:rsidRPr="005D7912">
        <w:rPr>
          <w:rFonts w:ascii="Times New Roman" w:hAnsi="Times New Roman" w:cs="Times New Roman"/>
          <w:bCs/>
          <w:sz w:val="24"/>
          <w:lang w:val="en-US"/>
        </w:rPr>
        <w:t>(Gentle, 2003)</w:t>
      </w:r>
      <w:r w:rsidRPr="005D7912">
        <w:rPr>
          <w:rFonts w:ascii="Times New Roman" w:hAnsi="Times New Roman" w:cs="Times New Roman"/>
          <w:sz w:val="24"/>
        </w:rPr>
        <w:fldChar w:fldCharType="end"/>
      </w:r>
      <w:r w:rsidR="00BF13A1">
        <w:rPr>
          <w:rFonts w:ascii="Times New Roman" w:hAnsi="Times New Roman" w:cs="Times New Roman"/>
          <w:sz w:val="24"/>
        </w:rPr>
        <w:t xml:space="preserve"> as a result of the probabilities having an element of chance,</w:t>
      </w:r>
      <w:r w:rsidRPr="005D7912">
        <w:rPr>
          <w:rFonts w:ascii="Times New Roman" w:hAnsi="Times New Roman" w:cs="Times New Roman"/>
          <w:sz w:val="24"/>
        </w:rPr>
        <w:t xml:space="preserve"> </w:t>
      </w:r>
      <w:r w:rsidR="00781CF4" w:rsidRPr="005D7912">
        <w:rPr>
          <w:rFonts w:ascii="Times New Roman" w:hAnsi="Times New Roman" w:cs="Times New Roman"/>
          <w:sz w:val="24"/>
        </w:rPr>
        <w:t>r</w:t>
      </w:r>
      <w:r w:rsidR="00DC6134" w:rsidRPr="005D7912">
        <w:rPr>
          <w:rFonts w:ascii="Times New Roman" w:hAnsi="Times New Roman" w:cs="Times New Roman"/>
          <w:sz w:val="24"/>
        </w:rPr>
        <w:t xml:space="preserve">andom generator provided </w:t>
      </w:r>
      <w:r w:rsidR="00D93FC4" w:rsidRPr="005D7912">
        <w:rPr>
          <w:rFonts w:ascii="Times New Roman" w:hAnsi="Times New Roman" w:cs="Times New Roman"/>
          <w:sz w:val="24"/>
        </w:rPr>
        <w:t xml:space="preserve">by the </w:t>
      </w:r>
      <w:r w:rsidR="00BF13A1">
        <w:rPr>
          <w:rFonts w:ascii="Times New Roman" w:hAnsi="Times New Roman" w:cs="Times New Roman"/>
          <w:sz w:val="24"/>
        </w:rPr>
        <w:t>python was used to compare against the constant probabilities when filling the forest Grid.</w:t>
      </w:r>
    </w:p>
    <w:p w:rsidR="00F6426E" w:rsidRPr="005D7912" w:rsidRDefault="003A5F9F" w:rsidP="00EF71E3">
      <w:pPr>
        <w:pStyle w:val="Heading2"/>
        <w:rPr>
          <w:rFonts w:ascii="Times New Roman" w:hAnsi="Times New Roman" w:cs="Times New Roman"/>
          <w:sz w:val="24"/>
        </w:rPr>
      </w:pPr>
      <w:r w:rsidRPr="005D7912">
        <w:rPr>
          <w:rFonts w:ascii="Times New Roman" w:hAnsi="Times New Roman" w:cs="Times New Roman"/>
        </w:rPr>
        <w:t>Conditions for site initialization</w:t>
      </w:r>
    </w:p>
    <w:p w:rsidR="00697B80" w:rsidRPr="005D7912" w:rsidRDefault="008B1C6C" w:rsidP="00C525F9">
      <w:pPr>
        <w:jc w:val="both"/>
        <w:rPr>
          <w:rFonts w:ascii="Times New Roman" w:hAnsi="Times New Roman" w:cs="Times New Roman"/>
          <w:sz w:val="24"/>
        </w:rPr>
      </w:pPr>
      <w:r w:rsidRPr="005D7912"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6120765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localhost_8888-2022.04.27-17_30_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51" w:rsidRPr="005D7912" w:rsidRDefault="00BD6651" w:rsidP="00483FE3">
      <w:pPr>
        <w:tabs>
          <w:tab w:val="center" w:pos="4819"/>
        </w:tabs>
        <w:jc w:val="both"/>
        <w:rPr>
          <w:rFonts w:ascii="Times New Roman" w:hAnsi="Times New Roman" w:cs="Times New Roman"/>
          <w:sz w:val="24"/>
        </w:rPr>
      </w:pPr>
    </w:p>
    <w:p w:rsidR="00BD6651" w:rsidRDefault="00BD6651" w:rsidP="00BD6651">
      <w:pPr>
        <w:pStyle w:val="Heading2"/>
        <w:rPr>
          <w:rFonts w:ascii="Times New Roman" w:hAnsi="Times New Roman" w:cs="Times New Roman"/>
        </w:rPr>
      </w:pPr>
      <w:r w:rsidRPr="005D7912">
        <w:rPr>
          <w:rFonts w:ascii="Times New Roman" w:hAnsi="Times New Roman" w:cs="Times New Roman"/>
        </w:rPr>
        <w:t>Conditions for Fire Expansion</w:t>
      </w:r>
    </w:p>
    <w:p w:rsidR="00EF71E3" w:rsidRDefault="00EF71E3" w:rsidP="00EF71E3">
      <w:pPr>
        <w:tabs>
          <w:tab w:val="center" w:pos="4819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the grid is initialized, the forest boundaries are extended using periodic boundary conditions that works by creating invisible areas arou</w:t>
      </w:r>
      <w:r w:rsidR="007221F7">
        <w:rPr>
          <w:rFonts w:ascii="Times New Roman" w:hAnsi="Times New Roman" w:cs="Times New Roman"/>
          <w:sz w:val="24"/>
        </w:rPr>
        <w:t xml:space="preserve">nd the forest boundaries. It was done using the </w:t>
      </w:r>
      <w:proofErr w:type="spellStart"/>
      <w:r w:rsidR="007221F7">
        <w:rPr>
          <w:rFonts w:ascii="Times New Roman" w:hAnsi="Times New Roman" w:cs="Times New Roman"/>
          <w:sz w:val="24"/>
        </w:rPr>
        <w:t>row_stack</w:t>
      </w:r>
      <w:proofErr w:type="spellEnd"/>
      <w:r w:rsidR="007221F7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7221F7">
        <w:rPr>
          <w:rFonts w:ascii="Times New Roman" w:hAnsi="Times New Roman" w:cs="Times New Roman"/>
          <w:sz w:val="24"/>
        </w:rPr>
        <w:t>column_stack</w:t>
      </w:r>
      <w:proofErr w:type="spellEnd"/>
      <w:r w:rsidR="007221F7">
        <w:rPr>
          <w:rFonts w:ascii="Times New Roman" w:hAnsi="Times New Roman" w:cs="Times New Roman"/>
          <w:sz w:val="24"/>
        </w:rPr>
        <w:t xml:space="preserve"> functions provided by Numpy.</w:t>
      </w:r>
    </w:p>
    <w:p w:rsidR="007221F7" w:rsidRPr="005D7912" w:rsidRDefault="007221F7" w:rsidP="00EF71E3">
      <w:pPr>
        <w:tabs>
          <w:tab w:val="center" w:pos="4819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essence of extending the boundaries is to mitigate boundary effect at the forest borders. And to help check for M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oore neighbours of cells at the boundaries. The invisible areas are removed after each iteration.</w:t>
      </w:r>
    </w:p>
    <w:p w:rsidR="00EF71E3" w:rsidRPr="00EF71E3" w:rsidRDefault="00EF71E3" w:rsidP="00EF71E3"/>
    <w:p w:rsidR="00355CBE" w:rsidRDefault="003A5F9F" w:rsidP="003A5F9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4892040" cy="220621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-localhost_8888-2022.04.28-12_56_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615" cy="22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B1" w:rsidRDefault="00081EB1" w:rsidP="003A5F9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lastRenderedPageBreak/>
        <w:drawing>
          <wp:inline distT="0" distB="0" distL="0" distR="0">
            <wp:extent cx="4463415" cy="3414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-localhost_8888-2022.04.28-12_57_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9" cy="34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E3" w:rsidRPr="005D7912" w:rsidRDefault="00EF71E3" w:rsidP="003A5F9F">
      <w:pPr>
        <w:jc w:val="center"/>
        <w:rPr>
          <w:rFonts w:ascii="Times New Roman" w:hAnsi="Times New Roman" w:cs="Times New Roman"/>
          <w:sz w:val="24"/>
        </w:rPr>
      </w:pPr>
    </w:p>
    <w:p w:rsidR="00C56452" w:rsidRPr="00565C3F" w:rsidRDefault="00625CC4" w:rsidP="00565C3F">
      <w:pPr>
        <w:pStyle w:val="Heading1"/>
        <w:rPr>
          <w:rFonts w:ascii="Times New Roman" w:hAnsi="Times New Roman" w:cs="Times New Roman"/>
        </w:rPr>
      </w:pPr>
      <w:r w:rsidRPr="005D7912">
        <w:rPr>
          <w:rFonts w:ascii="Times New Roman" w:hAnsi="Times New Roman" w:cs="Times New Roman"/>
        </w:rPr>
        <w:t>Result and Evaluation</w:t>
      </w:r>
    </w:p>
    <w:p w:rsidR="00625CC4" w:rsidRDefault="00C56452" w:rsidP="00C564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3660430" cy="372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_expansion_simulation_100.g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8" t="7936" r="8652" b="10364"/>
                    <a:stretch/>
                  </pic:blipFill>
                  <pic:spPr bwMode="auto">
                    <a:xfrm>
                      <a:off x="0" y="0"/>
                      <a:ext cx="3667004" cy="373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1F7" w:rsidRDefault="007221F7" w:rsidP="00C56452">
      <w:pPr>
        <w:jc w:val="center"/>
        <w:rPr>
          <w:rFonts w:ascii="Times New Roman" w:hAnsi="Times New Roman" w:cs="Times New Roman"/>
          <w:sz w:val="24"/>
        </w:rPr>
      </w:pPr>
    </w:p>
    <w:p w:rsidR="003A5F9F" w:rsidRDefault="003A5F9F" w:rsidP="003A5F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parallelization of the functions was achieved using </w:t>
      </w:r>
      <w:proofErr w:type="spellStart"/>
      <w:r>
        <w:rPr>
          <w:rFonts w:ascii="Times New Roman" w:hAnsi="Times New Roman" w:cs="Times New Roman"/>
          <w:sz w:val="24"/>
        </w:rPr>
        <w:t>Numba</w:t>
      </w:r>
      <w:proofErr w:type="spellEnd"/>
      <w:r>
        <w:rPr>
          <w:rFonts w:ascii="Times New Roman" w:hAnsi="Times New Roman" w:cs="Times New Roman"/>
          <w:sz w:val="24"/>
        </w:rPr>
        <w:t xml:space="preserve">, as it provides just in time compilation of the functions. However, to improve execution time, </w:t>
      </w:r>
      <w:proofErr w:type="spellStart"/>
      <w:r>
        <w:rPr>
          <w:rFonts w:ascii="Times New Roman" w:hAnsi="Times New Roman" w:cs="Times New Roman"/>
          <w:sz w:val="24"/>
        </w:rPr>
        <w:t>Numba</w:t>
      </w:r>
      <w:proofErr w:type="spellEnd"/>
      <w:r>
        <w:rPr>
          <w:rFonts w:ascii="Times New Roman" w:hAnsi="Times New Roman" w:cs="Times New Roman"/>
          <w:sz w:val="24"/>
        </w:rPr>
        <w:t xml:space="preserve"> recommends to execute the functions one time before trying it again, so that it compiles it in the first trial, and makes significant difference in the execution time.</w:t>
      </w:r>
    </w:p>
    <w:p w:rsidR="007221F7" w:rsidRDefault="007221F7" w:rsidP="003A5F9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565C3F" w:rsidTr="00C15CE0">
        <w:tc>
          <w:tcPr>
            <w:tcW w:w="3209" w:type="dxa"/>
          </w:tcPr>
          <w:p w:rsidR="00565C3F" w:rsidRDefault="00565C3F" w:rsidP="00C15CE0">
            <w:pPr>
              <w:jc w:val="both"/>
            </w:pPr>
            <w:r>
              <w:t>Forest Grid Size</w:t>
            </w:r>
          </w:p>
        </w:tc>
        <w:tc>
          <w:tcPr>
            <w:tcW w:w="3210" w:type="dxa"/>
          </w:tcPr>
          <w:p w:rsidR="00565C3F" w:rsidRDefault="00565C3F" w:rsidP="00C15CE0">
            <w:pPr>
              <w:jc w:val="both"/>
            </w:pPr>
            <w:r>
              <w:t>Sequential</w:t>
            </w:r>
          </w:p>
        </w:tc>
        <w:tc>
          <w:tcPr>
            <w:tcW w:w="3210" w:type="dxa"/>
          </w:tcPr>
          <w:p w:rsidR="00565C3F" w:rsidRDefault="00565C3F" w:rsidP="00C15CE0">
            <w:pPr>
              <w:jc w:val="both"/>
            </w:pPr>
            <w:r>
              <w:t>Parallel</w:t>
            </w:r>
          </w:p>
        </w:tc>
      </w:tr>
      <w:tr w:rsidR="00565C3F" w:rsidTr="00C15CE0">
        <w:tc>
          <w:tcPr>
            <w:tcW w:w="3209" w:type="dxa"/>
          </w:tcPr>
          <w:p w:rsidR="00565C3F" w:rsidRDefault="00565C3F" w:rsidP="00C15CE0">
            <w:pPr>
              <w:jc w:val="both"/>
            </w:pPr>
            <w:r>
              <w:t>100 X 100</w:t>
            </w:r>
          </w:p>
        </w:tc>
        <w:tc>
          <w:tcPr>
            <w:tcW w:w="3210" w:type="dxa"/>
          </w:tcPr>
          <w:p w:rsidR="00565C3F" w:rsidRDefault="008225FD" w:rsidP="00C15CE0">
            <w:pPr>
              <w:jc w:val="both"/>
            </w:pPr>
            <w:r>
              <w:t>0.064</w:t>
            </w:r>
          </w:p>
        </w:tc>
        <w:tc>
          <w:tcPr>
            <w:tcW w:w="3210" w:type="dxa"/>
          </w:tcPr>
          <w:p w:rsidR="00565C3F" w:rsidRDefault="00565C3F" w:rsidP="00C15CE0">
            <w:pPr>
              <w:jc w:val="both"/>
            </w:pPr>
            <w:r>
              <w:t>0.064</w:t>
            </w:r>
          </w:p>
        </w:tc>
      </w:tr>
      <w:tr w:rsidR="00565C3F" w:rsidTr="00C15CE0">
        <w:tc>
          <w:tcPr>
            <w:tcW w:w="3209" w:type="dxa"/>
          </w:tcPr>
          <w:p w:rsidR="00565C3F" w:rsidRDefault="00565C3F" w:rsidP="00C15CE0">
            <w:pPr>
              <w:jc w:val="both"/>
            </w:pPr>
            <w:r>
              <w:t>400 X 400</w:t>
            </w:r>
          </w:p>
        </w:tc>
        <w:tc>
          <w:tcPr>
            <w:tcW w:w="3210" w:type="dxa"/>
          </w:tcPr>
          <w:p w:rsidR="00565C3F" w:rsidRDefault="008225FD" w:rsidP="00C15CE0">
            <w:pPr>
              <w:jc w:val="both"/>
            </w:pPr>
            <w:r>
              <w:t>1.091</w:t>
            </w:r>
          </w:p>
        </w:tc>
        <w:tc>
          <w:tcPr>
            <w:tcW w:w="3210" w:type="dxa"/>
          </w:tcPr>
          <w:p w:rsidR="00565C3F" w:rsidRDefault="00731E75" w:rsidP="00C15CE0">
            <w:pPr>
              <w:jc w:val="both"/>
            </w:pPr>
            <w:r>
              <w:t>0.906</w:t>
            </w:r>
          </w:p>
        </w:tc>
      </w:tr>
      <w:tr w:rsidR="00565C3F" w:rsidTr="00C15CE0">
        <w:tc>
          <w:tcPr>
            <w:tcW w:w="3209" w:type="dxa"/>
          </w:tcPr>
          <w:p w:rsidR="00565C3F" w:rsidRDefault="00565C3F" w:rsidP="00C15CE0">
            <w:pPr>
              <w:jc w:val="both"/>
            </w:pPr>
            <w:r>
              <w:t>800 X 800</w:t>
            </w:r>
          </w:p>
        </w:tc>
        <w:tc>
          <w:tcPr>
            <w:tcW w:w="3210" w:type="dxa"/>
          </w:tcPr>
          <w:p w:rsidR="00565C3F" w:rsidRDefault="00EC3EDB" w:rsidP="00EC3EDB">
            <w:pPr>
              <w:jc w:val="both"/>
            </w:pPr>
            <w:r>
              <w:t>2.987</w:t>
            </w:r>
          </w:p>
        </w:tc>
        <w:tc>
          <w:tcPr>
            <w:tcW w:w="3210" w:type="dxa"/>
          </w:tcPr>
          <w:p w:rsidR="00565C3F" w:rsidRDefault="00EC3EDB" w:rsidP="00C15CE0">
            <w:pPr>
              <w:jc w:val="both"/>
            </w:pPr>
            <w:r>
              <w:t>2.948</w:t>
            </w:r>
          </w:p>
        </w:tc>
      </w:tr>
      <w:tr w:rsidR="00565C3F" w:rsidTr="00C15CE0">
        <w:tc>
          <w:tcPr>
            <w:tcW w:w="3209" w:type="dxa"/>
          </w:tcPr>
          <w:p w:rsidR="00565C3F" w:rsidRDefault="00565C3F" w:rsidP="00C15CE0">
            <w:pPr>
              <w:jc w:val="both"/>
            </w:pPr>
            <w:r>
              <w:t>1000 X 1000</w:t>
            </w:r>
          </w:p>
        </w:tc>
        <w:tc>
          <w:tcPr>
            <w:tcW w:w="3210" w:type="dxa"/>
          </w:tcPr>
          <w:p w:rsidR="00565C3F" w:rsidRDefault="008225FD" w:rsidP="00C15CE0">
            <w:pPr>
              <w:jc w:val="both"/>
            </w:pPr>
            <w:r>
              <w:t>5.225</w:t>
            </w:r>
          </w:p>
        </w:tc>
        <w:tc>
          <w:tcPr>
            <w:tcW w:w="3210" w:type="dxa"/>
          </w:tcPr>
          <w:p w:rsidR="00565C3F" w:rsidRDefault="00EC3EDB" w:rsidP="00C15CE0">
            <w:pPr>
              <w:jc w:val="both"/>
            </w:pPr>
            <w:r>
              <w:t>4.853</w:t>
            </w:r>
          </w:p>
        </w:tc>
      </w:tr>
      <w:tr w:rsidR="00565C3F" w:rsidTr="00C15CE0">
        <w:tc>
          <w:tcPr>
            <w:tcW w:w="3209" w:type="dxa"/>
          </w:tcPr>
          <w:p w:rsidR="00565C3F" w:rsidRDefault="00565C3F" w:rsidP="00C15CE0">
            <w:pPr>
              <w:jc w:val="both"/>
            </w:pPr>
            <w:r>
              <w:t>1200 X 1200</w:t>
            </w:r>
          </w:p>
        </w:tc>
        <w:tc>
          <w:tcPr>
            <w:tcW w:w="3210" w:type="dxa"/>
          </w:tcPr>
          <w:p w:rsidR="00565C3F" w:rsidRDefault="008225FD" w:rsidP="00C15CE0">
            <w:pPr>
              <w:jc w:val="both"/>
            </w:pPr>
            <w:r>
              <w:t>8.252</w:t>
            </w:r>
          </w:p>
        </w:tc>
        <w:tc>
          <w:tcPr>
            <w:tcW w:w="3210" w:type="dxa"/>
          </w:tcPr>
          <w:p w:rsidR="00565C3F" w:rsidRDefault="00EC3EDB" w:rsidP="00C15CE0">
            <w:pPr>
              <w:jc w:val="both"/>
            </w:pPr>
            <w:r>
              <w:t>6.735</w:t>
            </w:r>
          </w:p>
        </w:tc>
      </w:tr>
      <w:tr w:rsidR="00565C3F" w:rsidTr="00C15CE0">
        <w:tc>
          <w:tcPr>
            <w:tcW w:w="3209" w:type="dxa"/>
          </w:tcPr>
          <w:p w:rsidR="00565C3F" w:rsidRDefault="00565C3F" w:rsidP="00C15CE0">
            <w:pPr>
              <w:jc w:val="both"/>
            </w:pPr>
            <w:r>
              <w:t>2000 X 2000</w:t>
            </w:r>
          </w:p>
        </w:tc>
        <w:tc>
          <w:tcPr>
            <w:tcW w:w="3210" w:type="dxa"/>
          </w:tcPr>
          <w:p w:rsidR="00565C3F" w:rsidRDefault="008225FD" w:rsidP="008225FD">
            <w:pPr>
              <w:jc w:val="both"/>
            </w:pPr>
            <w:r>
              <w:t>25.955</w:t>
            </w:r>
          </w:p>
        </w:tc>
        <w:tc>
          <w:tcPr>
            <w:tcW w:w="3210" w:type="dxa"/>
          </w:tcPr>
          <w:p w:rsidR="00565C3F" w:rsidRDefault="00EC3EDB" w:rsidP="00C15CE0">
            <w:pPr>
              <w:jc w:val="both"/>
            </w:pPr>
            <w:r>
              <w:t>18.359</w:t>
            </w:r>
          </w:p>
        </w:tc>
      </w:tr>
    </w:tbl>
    <w:p w:rsidR="00565C3F" w:rsidRDefault="00565C3F" w:rsidP="00565C3F">
      <w:pPr>
        <w:rPr>
          <w:rFonts w:ascii="Times New Roman" w:hAnsi="Times New Roman" w:cs="Times New Roman"/>
          <w:sz w:val="24"/>
        </w:rPr>
      </w:pPr>
    </w:p>
    <w:p w:rsidR="00565C3F" w:rsidRDefault="00565C3F" w:rsidP="00565C3F">
      <w:pPr>
        <w:rPr>
          <w:rFonts w:ascii="Times New Roman" w:hAnsi="Times New Roman" w:cs="Times New Roman"/>
          <w:sz w:val="24"/>
        </w:rPr>
      </w:pPr>
      <w:r w:rsidRPr="00B445BE">
        <w:rPr>
          <w:noProof/>
          <w:sz w:val="14"/>
          <w:lang w:eastAsia="en-GB"/>
        </w:rPr>
        <w:drawing>
          <wp:inline distT="0" distB="0" distL="0" distR="0" wp14:anchorId="6AFDFFEC" wp14:editId="2D4FFC5E">
            <wp:extent cx="59055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56452" w:rsidRPr="005D7912" w:rsidRDefault="00C56452" w:rsidP="00625CC4">
      <w:pPr>
        <w:rPr>
          <w:rFonts w:ascii="Times New Roman" w:hAnsi="Times New Roman" w:cs="Times New Roman"/>
          <w:sz w:val="24"/>
        </w:rPr>
      </w:pPr>
    </w:p>
    <w:p w:rsidR="00625CC4" w:rsidRPr="005D7912" w:rsidRDefault="00625CC4" w:rsidP="00625CC4">
      <w:pPr>
        <w:pStyle w:val="Heading1"/>
        <w:rPr>
          <w:rFonts w:ascii="Times New Roman" w:hAnsi="Times New Roman" w:cs="Times New Roman"/>
        </w:rPr>
      </w:pPr>
      <w:r w:rsidRPr="005D7912">
        <w:rPr>
          <w:rFonts w:ascii="Times New Roman" w:hAnsi="Times New Roman" w:cs="Times New Roman"/>
        </w:rPr>
        <w:t>Conclusion</w:t>
      </w:r>
    </w:p>
    <w:p w:rsidR="00FB0A66" w:rsidRPr="005D7912" w:rsidRDefault="003501E5" w:rsidP="00C525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believe I have been able to show how parallelization reduces execution time. However, </w:t>
      </w:r>
      <w:r w:rsidR="00D55468">
        <w:rPr>
          <w:rFonts w:ascii="Times New Roman" w:hAnsi="Times New Roman" w:cs="Times New Roman"/>
          <w:sz w:val="24"/>
        </w:rPr>
        <w:t xml:space="preserve">in the future, I hope to </w:t>
      </w:r>
      <w:r w:rsidR="005966CD">
        <w:rPr>
          <w:rFonts w:ascii="Times New Roman" w:hAnsi="Times New Roman" w:cs="Times New Roman"/>
          <w:sz w:val="24"/>
        </w:rPr>
        <w:t>try applying my knowledge from this simulation in other domain areas.</w:t>
      </w:r>
    </w:p>
    <w:p w:rsidR="00625CC4" w:rsidRPr="005D7912" w:rsidRDefault="00625CC4" w:rsidP="00C525F9">
      <w:pPr>
        <w:jc w:val="both"/>
        <w:rPr>
          <w:rFonts w:ascii="Times New Roman" w:hAnsi="Times New Roman" w:cs="Times New Roman"/>
          <w:sz w:val="24"/>
        </w:rPr>
      </w:pPr>
    </w:p>
    <w:p w:rsidR="00FB0A66" w:rsidRPr="005D7912" w:rsidRDefault="00FB0A66" w:rsidP="00FB0A66">
      <w:pPr>
        <w:pStyle w:val="Heading1"/>
        <w:rPr>
          <w:rFonts w:ascii="Times New Roman" w:hAnsi="Times New Roman" w:cs="Times New Roman"/>
        </w:rPr>
      </w:pPr>
      <w:r w:rsidRPr="005D7912">
        <w:rPr>
          <w:rFonts w:ascii="Times New Roman" w:hAnsi="Times New Roman" w:cs="Times New Roman"/>
        </w:rPr>
        <w:t>Bibliography</w:t>
      </w:r>
    </w:p>
    <w:p w:rsidR="00AD60AB" w:rsidRPr="005D7912" w:rsidRDefault="00CE57EE" w:rsidP="00AD60AB">
      <w:pPr>
        <w:pStyle w:val="NormalWeb"/>
      </w:pPr>
      <w:r w:rsidRPr="005D7912">
        <w:fldChar w:fldCharType="begin"/>
      </w:r>
      <w:r w:rsidR="00AD60AB" w:rsidRPr="005D7912">
        <w:instrText>ADDIN RW.BIB</w:instrText>
      </w:r>
      <w:r w:rsidRPr="005D7912">
        <w:fldChar w:fldCharType="separate"/>
      </w:r>
      <w:r w:rsidR="00AD60AB" w:rsidRPr="005D7912">
        <w:t xml:space="preserve">Gentle, J. E. (2003) </w:t>
      </w:r>
      <w:r w:rsidR="00AD60AB" w:rsidRPr="005D7912">
        <w:rPr>
          <w:i/>
          <w:iCs/>
        </w:rPr>
        <w:t>Random number generation and monte carlo methods</w:t>
      </w:r>
      <w:r w:rsidR="00AD60AB" w:rsidRPr="005D7912">
        <w:t>, Second edition. London; New York: Springer.</w:t>
      </w:r>
    </w:p>
    <w:p w:rsidR="00AD60AB" w:rsidRPr="005D7912" w:rsidRDefault="00AD60AB" w:rsidP="00AD60AB">
      <w:pPr>
        <w:pStyle w:val="NormalWeb"/>
      </w:pPr>
      <w:r w:rsidRPr="005D7912">
        <w:t xml:space="preserve">Shiflet, A. B. &amp; Shiflet, G. W. (2006) </w:t>
      </w:r>
      <w:r w:rsidRPr="005D7912">
        <w:rPr>
          <w:i/>
          <w:iCs/>
        </w:rPr>
        <w:t>Introduction to computational science: Modeling and simulation for the sciences</w:t>
      </w:r>
      <w:r w:rsidRPr="005D7912">
        <w:t>. Princeton; Oxford: Princeton University Press.</w:t>
      </w:r>
    </w:p>
    <w:p w:rsidR="00FB0A66" w:rsidRPr="005D7912" w:rsidRDefault="00AD60AB" w:rsidP="00AD60AB">
      <w:pPr>
        <w:rPr>
          <w:rFonts w:ascii="Times New Roman" w:hAnsi="Times New Roman" w:cs="Times New Roman"/>
          <w:sz w:val="24"/>
        </w:rPr>
      </w:pPr>
      <w:r w:rsidRPr="005D7912">
        <w:rPr>
          <w:rFonts w:ascii="Times New Roman" w:eastAsia="Times New Roman" w:hAnsi="Times New Roman" w:cs="Times New Roman"/>
          <w:sz w:val="24"/>
        </w:rPr>
        <w:t> </w:t>
      </w:r>
      <w:r w:rsidR="00CE57EE" w:rsidRPr="005D7912">
        <w:rPr>
          <w:rFonts w:ascii="Times New Roman" w:hAnsi="Times New Roman" w:cs="Times New Roman"/>
          <w:sz w:val="24"/>
        </w:rPr>
        <w:fldChar w:fldCharType="end"/>
      </w:r>
    </w:p>
    <w:sectPr w:rsidR="00FB0A66" w:rsidRPr="005D7912" w:rsidSect="00991DAB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NDU3tzAwtrS0sLRU0lEKTi0uzszPAykwrwUA2BE9pSwAAAA="/>
  </w:docVars>
  <w:rsids>
    <w:rsidRoot w:val="00991DAB"/>
    <w:rsid w:val="00004538"/>
    <w:rsid w:val="000628ED"/>
    <w:rsid w:val="000741A9"/>
    <w:rsid w:val="00081EB1"/>
    <w:rsid w:val="000A7527"/>
    <w:rsid w:val="00111102"/>
    <w:rsid w:val="00126D93"/>
    <w:rsid w:val="0019001E"/>
    <w:rsid w:val="001E59D9"/>
    <w:rsid w:val="0022128C"/>
    <w:rsid w:val="00254FD1"/>
    <w:rsid w:val="002C3B7A"/>
    <w:rsid w:val="002D7129"/>
    <w:rsid w:val="002E068F"/>
    <w:rsid w:val="003501E5"/>
    <w:rsid w:val="00355CBE"/>
    <w:rsid w:val="00396EE6"/>
    <w:rsid w:val="003A0CFA"/>
    <w:rsid w:val="003A5F9F"/>
    <w:rsid w:val="003F5A2B"/>
    <w:rsid w:val="00417BDB"/>
    <w:rsid w:val="00470F59"/>
    <w:rsid w:val="00483FE3"/>
    <w:rsid w:val="004C042B"/>
    <w:rsid w:val="004E22B9"/>
    <w:rsid w:val="005113EE"/>
    <w:rsid w:val="0051295F"/>
    <w:rsid w:val="0051564C"/>
    <w:rsid w:val="0053115A"/>
    <w:rsid w:val="00565C3F"/>
    <w:rsid w:val="00572E38"/>
    <w:rsid w:val="00592947"/>
    <w:rsid w:val="005966CD"/>
    <w:rsid w:val="005B719F"/>
    <w:rsid w:val="005D7912"/>
    <w:rsid w:val="00605D26"/>
    <w:rsid w:val="006122CB"/>
    <w:rsid w:val="00625CC4"/>
    <w:rsid w:val="00697B80"/>
    <w:rsid w:val="006E69AD"/>
    <w:rsid w:val="006F5134"/>
    <w:rsid w:val="0072117A"/>
    <w:rsid w:val="007221F7"/>
    <w:rsid w:val="00727BA9"/>
    <w:rsid w:val="00731E75"/>
    <w:rsid w:val="0073454B"/>
    <w:rsid w:val="00746F31"/>
    <w:rsid w:val="007530A9"/>
    <w:rsid w:val="00771CE6"/>
    <w:rsid w:val="00781CF4"/>
    <w:rsid w:val="007866BF"/>
    <w:rsid w:val="007A5E26"/>
    <w:rsid w:val="007B20DD"/>
    <w:rsid w:val="007E611C"/>
    <w:rsid w:val="007F4410"/>
    <w:rsid w:val="00820DD3"/>
    <w:rsid w:val="008225FD"/>
    <w:rsid w:val="0085638E"/>
    <w:rsid w:val="00872C69"/>
    <w:rsid w:val="0089091C"/>
    <w:rsid w:val="008B1C6C"/>
    <w:rsid w:val="008D53FD"/>
    <w:rsid w:val="008E69A6"/>
    <w:rsid w:val="008F0044"/>
    <w:rsid w:val="00912C14"/>
    <w:rsid w:val="009141B3"/>
    <w:rsid w:val="00933050"/>
    <w:rsid w:val="009430F1"/>
    <w:rsid w:val="0094316E"/>
    <w:rsid w:val="00985AC5"/>
    <w:rsid w:val="00991DAB"/>
    <w:rsid w:val="009E0507"/>
    <w:rsid w:val="00A96A00"/>
    <w:rsid w:val="00AD60AB"/>
    <w:rsid w:val="00B14755"/>
    <w:rsid w:val="00B16E4D"/>
    <w:rsid w:val="00B43644"/>
    <w:rsid w:val="00B445BE"/>
    <w:rsid w:val="00B46CBB"/>
    <w:rsid w:val="00B71719"/>
    <w:rsid w:val="00BB1C3E"/>
    <w:rsid w:val="00BD6651"/>
    <w:rsid w:val="00BD6D3D"/>
    <w:rsid w:val="00BF13A1"/>
    <w:rsid w:val="00C143D5"/>
    <w:rsid w:val="00C15980"/>
    <w:rsid w:val="00C525F9"/>
    <w:rsid w:val="00C56452"/>
    <w:rsid w:val="00C74830"/>
    <w:rsid w:val="00CE1422"/>
    <w:rsid w:val="00CE57EE"/>
    <w:rsid w:val="00D55468"/>
    <w:rsid w:val="00D93FC4"/>
    <w:rsid w:val="00D9706E"/>
    <w:rsid w:val="00DB14C4"/>
    <w:rsid w:val="00DB2224"/>
    <w:rsid w:val="00DC6134"/>
    <w:rsid w:val="00DE0B48"/>
    <w:rsid w:val="00DE6264"/>
    <w:rsid w:val="00DF74A6"/>
    <w:rsid w:val="00E46C4C"/>
    <w:rsid w:val="00E76455"/>
    <w:rsid w:val="00E93B77"/>
    <w:rsid w:val="00EC0B15"/>
    <w:rsid w:val="00EC3EDB"/>
    <w:rsid w:val="00EE135D"/>
    <w:rsid w:val="00EF2767"/>
    <w:rsid w:val="00EF71E3"/>
    <w:rsid w:val="00F14490"/>
    <w:rsid w:val="00F6426E"/>
    <w:rsid w:val="00F67F84"/>
    <w:rsid w:val="00F96152"/>
    <w:rsid w:val="00FB0A66"/>
    <w:rsid w:val="00FB3167"/>
    <w:rsid w:val="00FE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46D2F-0E1D-47A6-8CED-D3F2DAB8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6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20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045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83F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E57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Parallelization</a:t>
            </a:r>
          </a:p>
          <a:p>
            <a:pPr>
              <a:defRPr/>
            </a:pPr>
            <a:r>
              <a:rPr lang="en-GB"/>
              <a:t> vs Sequential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100 X 100</c:v>
                </c:pt>
                <c:pt idx="1">
                  <c:v>400 X 400</c:v>
                </c:pt>
                <c:pt idx="2">
                  <c:v>800 X 800</c:v>
                </c:pt>
                <c:pt idx="3">
                  <c:v>1000 X 1000</c:v>
                </c:pt>
                <c:pt idx="4">
                  <c:v>1200 X 1200</c:v>
                </c:pt>
                <c:pt idx="5">
                  <c:v>2000 X 2000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6.4000000000000001E-2</c:v>
                </c:pt>
                <c:pt idx="1">
                  <c:v>1.091</c:v>
                </c:pt>
                <c:pt idx="2">
                  <c:v>2.9870000000000001</c:v>
                </c:pt>
                <c:pt idx="3">
                  <c:v>5.2249999999999996</c:v>
                </c:pt>
                <c:pt idx="4">
                  <c:v>8.2520000000000007</c:v>
                </c:pt>
                <c:pt idx="5">
                  <c:v>25.954999999999998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100 X 100</c:v>
                </c:pt>
                <c:pt idx="1">
                  <c:v>400 X 400</c:v>
                </c:pt>
                <c:pt idx="2">
                  <c:v>800 X 800</c:v>
                </c:pt>
                <c:pt idx="3">
                  <c:v>1000 X 1000</c:v>
                </c:pt>
                <c:pt idx="4">
                  <c:v>1200 X 1200</c:v>
                </c:pt>
                <c:pt idx="5">
                  <c:v>2000 X 2000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6.4000000000000001E-2</c:v>
                </c:pt>
                <c:pt idx="1">
                  <c:v>0.90600000000000003</c:v>
                </c:pt>
                <c:pt idx="2">
                  <c:v>2.948</c:v>
                </c:pt>
                <c:pt idx="3">
                  <c:v>4.8529999999999998</c:v>
                </c:pt>
                <c:pt idx="4">
                  <c:v>6.7350000000000003</c:v>
                </c:pt>
                <c:pt idx="5">
                  <c:v>18.359000000000002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126626208"/>
        <c:axId val="1126625424"/>
      </c:barChart>
      <c:catAx>
        <c:axId val="1126626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6625424"/>
        <c:crosses val="autoZero"/>
        <c:auto val="1"/>
        <c:lblAlgn val="ctr"/>
        <c:lblOffset val="100"/>
        <c:noMultiLvlLbl val="0"/>
      </c:catAx>
      <c:valAx>
        <c:axId val="11266254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2662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ACW</dc:creator>
  <cp:keywords/>
  <dc:description/>
  <cp:lastModifiedBy>User001</cp:lastModifiedBy>
  <cp:revision>85</cp:revision>
  <cp:lastPrinted>2022-04-28T02:08:00Z</cp:lastPrinted>
  <dcterms:created xsi:type="dcterms:W3CDTF">2022-04-27T11:20:00Z</dcterms:created>
  <dcterms:modified xsi:type="dcterms:W3CDTF">2022-04-28T12:02:00Z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user:615eca508f087ebda4da6039</vt:lpwstr>
  </property>
  <property fmtid="{D5CDD505-2E9C-101B-9397-08002B2CF9AE}" pid="3" name="WnCSubscriberId">
    <vt:lpwstr>0</vt:lpwstr>
  </property>
  <property fmtid="{D5CDD505-2E9C-101B-9397-08002B2CF9AE}" pid="4" name="WnCOutputStyleId">
    <vt:lpwstr>rwuserstyle:5bf2c4ff7213d507b24ca3c3</vt:lpwstr>
  </property>
  <property fmtid="{D5CDD505-2E9C-101B-9397-08002B2CF9AE}" pid="5" name="RWProductId">
    <vt:lpwstr>Flow</vt:lpwstr>
  </property>
  <property fmtid="{D5CDD505-2E9C-101B-9397-08002B2CF9AE}" pid="6" name="RWProjectId">
    <vt:lpwstr>ap:615ecb29c9e77c00019ca9c6</vt:lpwstr>
  </property>
  <property fmtid="{D5CDD505-2E9C-101B-9397-08002B2CF9AE}" pid="7" name="WnC4Folder">
    <vt:lpwstr>Documents///6Fire Expansion Modelling Simulation Report - Computation Sci Acw</vt:lpwstr>
  </property>
</Properties>
</file>