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6" w:rsidRPr="007744B6" w:rsidRDefault="007744B6" w:rsidP="007744B6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b/>
          <w:bCs/>
          <w:sz w:val="25"/>
          <w:u w:val="single"/>
          <w:lang w:eastAsia="ru-RU"/>
        </w:rPr>
      </w:pPr>
      <w:r w:rsidRPr="007744B6">
        <w:rPr>
          <w:rFonts w:ascii="Century Gothic" w:eastAsia="Times New Roman" w:hAnsi="Century Gothic" w:cs="Times New Roman"/>
          <w:b/>
          <w:bCs/>
          <w:sz w:val="25"/>
          <w:u w:val="single"/>
          <w:lang w:eastAsia="ru-RU"/>
        </w:rPr>
        <w:t>Возрастная категория детей, даты проведения смен и стоимость путевки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Возрастная категория детей: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Путевка предоставляется детям школьного возраста от 6,5 до 15 лет (включительно).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Заявитель вправе приобрести путевку в загородный лагерь за полную стоимость (без меры поддержки и прохождения процедуры регистрации) в соответствии с уставом организации в следующих случаях: </w:t>
      </w:r>
    </w:p>
    <w:p w:rsidR="007744B6" w:rsidRPr="007744B6" w:rsidRDefault="007744B6" w:rsidP="007744B6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достижение ребенком возраста старше 16 лет;</w:t>
      </w:r>
    </w:p>
    <w:p w:rsidR="007744B6" w:rsidRPr="007744B6" w:rsidRDefault="007744B6" w:rsidP="007744B6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заявитель направляет ребенка в загородный лагерь в течение летнего периода более одного раза; </w:t>
      </w:r>
    </w:p>
    <w:p w:rsidR="007744B6" w:rsidRPr="007744B6" w:rsidRDefault="007744B6" w:rsidP="007744B6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ребенок не обучается в образовательной организации Алтайского края.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Даты проведения смен:</w:t>
      </w:r>
    </w:p>
    <w:p w:rsidR="007744B6" w:rsidRDefault="007744B6" w:rsidP="007744B6">
      <w:pPr>
        <w:numPr>
          <w:ilvl w:val="0"/>
          <w:numId w:val="2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1 смена с 07 июля по 20 июл</w:t>
      </w: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я 2024 года</w:t>
      </w:r>
    </w:p>
    <w:p w:rsidR="007744B6" w:rsidRPr="007744B6" w:rsidRDefault="007744B6" w:rsidP="007744B6">
      <w:pPr>
        <w:numPr>
          <w:ilvl w:val="0"/>
          <w:numId w:val="2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2 смена (профильная) с 26 июля по 28 июля </w:t>
      </w: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2024 года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Полная стоимость путевки в 2024 году:</w:t>
      </w:r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 262</w:t>
      </w:r>
      <w:r w:rsidRPr="007744B6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00 рублей на 14 дней (без учета мер поддержки)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При приобретении путевок в загородные лагеря Алтайского края гражданами, проживающими на территории и воспитывающих детей школьного возраста до 15 лет (включительно), предусмотрено </w:t>
      </w:r>
      <w:proofErr w:type="spellStart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софинансирование</w:t>
      </w:r>
      <w:proofErr w:type="spellEnd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из краевого бюджета в размере 13450 руб.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Для сотрудников краевых государственных учреждений предусмотрено </w:t>
      </w:r>
      <w:proofErr w:type="spellStart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софинансирование</w:t>
      </w:r>
      <w:proofErr w:type="spellEnd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в размере 5400 руб.</w:t>
      </w:r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Для работник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ов бюджетной сферы </w:t>
      </w:r>
      <w:proofErr w:type="spellStart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Ребрихинского</w:t>
      </w:r>
      <w:proofErr w:type="spellEnd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района предусмотрено </w:t>
      </w:r>
      <w:proofErr w:type="spellStart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софинансирование</w:t>
      </w:r>
      <w:proofErr w:type="spellEnd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в размере 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6000 </w:t>
      </w:r>
      <w:proofErr w:type="spellStart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руб</w:t>
      </w:r>
      <w:proofErr w:type="spellEnd"/>
    </w:p>
    <w:p w:rsidR="007744B6" w:rsidRPr="007744B6" w:rsidRDefault="007744B6" w:rsidP="007744B6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Для многодетных семей предоставляется мера социальной поддержки. Если родители направили одновременно на отдых в загородные лагеря Алтайского края троих и более детей школьного возраста до 15 лет (включительно),  то третий и последующий ребенок едут бесплатно, т</w:t>
      </w:r>
      <w:proofErr w:type="gramStart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.е</w:t>
      </w:r>
      <w:proofErr w:type="gramEnd"/>
      <w:r w:rsidRPr="007744B6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полностью за счет краевого бюджета.</w:t>
      </w:r>
    </w:p>
    <w:p w:rsidR="00E924AD" w:rsidRDefault="00E924AD"/>
    <w:sectPr w:rsidR="00E924AD" w:rsidSect="00E9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37D3"/>
    <w:multiLevelType w:val="multilevel"/>
    <w:tmpl w:val="D76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D12C1"/>
    <w:multiLevelType w:val="multilevel"/>
    <w:tmpl w:val="57CE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7744B6"/>
    <w:rsid w:val="007744B6"/>
    <w:rsid w:val="00A422D8"/>
    <w:rsid w:val="00E9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44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2024-07-12T05:22:00Z</dcterms:created>
  <dcterms:modified xsi:type="dcterms:W3CDTF">2024-07-12T05:32:00Z</dcterms:modified>
</cp:coreProperties>
</file>