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Machine Learning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 Project : Linear Regression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Learn basic machine learning algorithms, including supervised Learning: linear regression.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3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Practice applying machine learning algorithms to real data.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8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9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all of the questions, as well as the correct visualizations, have been applied and the answers to all the questions are detailed.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understanding of both the problem statement, as well as the underlying tools and methods.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student has applied best ML modeling practices.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in a Jupyter notebook, uploaded to GitHub.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doesn't contain any unnecessary printouts.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Publication quality visualizations are created. Certain methods are written from scratch (for example, for Cross Validation), the optional exercises are 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