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Home: </w:t>
      </w:r>
    </w:p>
    <w:p w:rsidR="00000000" w:rsidDel="00000000" w:rsidP="00000000" w:rsidRDefault="00000000" w:rsidRPr="00000000" w14:paraId="00000002">
      <w:pPr>
        <w:rPr/>
      </w:pPr>
      <w:r w:rsidDel="00000000" w:rsidR="00000000" w:rsidRPr="00000000">
        <w:rPr>
          <w:rtl w:val="0"/>
        </w:rPr>
        <w:t xml:space="preserve">Hi! I’m Olya Skachkov. I’m a UX/UI designer who’s passionate about storytelling and connecting with people and their experiences.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About – What I am all about: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 a passionate, hardworking, problem solver and when I see something wrong, I fight as hard as I can to make things right. My motto is: whatever I lack, I make up for it in hard work. I also love road tripping with my husband around the US and snapping some beautiful photos while we’re out and about!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Previously, I was a musician with a strong visual arts background, drawing since I could hold a pencil in hand. I applied and got accepted into the Boston conservatory for violin performance. I love music because fundamentally, it’s using composers’ stories and telling them to the audience on stage and making them feel things they’ve never felt before, but, at second thought I decided that in this field my voice and desire for change would be heard more, and that here, I could use people’s stories to make a real change in the world by designing solutions to daily problems.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goal as a designer is to work with a company/agency that designs products that aim to make a change and solve people’s problems, and improve people’s experiences in life. Because I am new to this field, I am willing to give everything I’ve got, and I can guarantee to you that I learn quickly, and my lack of experience doesn’t limit me as a designer.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 based in Philly, and ideally, I’m looking for either a part-time or a full-time remote position.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 love about the field of UX is that every day brings something new. Personally for me, doing the same thing all day every day is not it. But, in UX, you’re working on something new every day, and this field requires a lot of different types of skills, so you can be expected to always be on your toes! Another thing that I really love about this field is that there’s always something new to learn.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Interested? Let’s connect.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Skills: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Visual design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User-centered design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Wireframing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Prototyping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User and task flows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Information architecture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Logo design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Style guides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Usability testing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Competitive analysis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User interviews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Card sorting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Design documentation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Style guide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Preference testing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Iterative design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Website design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Mobile design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Tools: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Pen and paper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Adobe Illustrator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Adobe XD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Link to download resume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can contact me at – linked email, Behance, LinkedIn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My work: </w:t>
      </w:r>
    </w:p>
    <w:p w:rsidR="00000000" w:rsidDel="00000000" w:rsidP="00000000" w:rsidRDefault="00000000" w:rsidRPr="00000000" w14:paraId="00000030">
      <w:pPr>
        <w:rPr/>
      </w:pPr>
      <w:r w:rsidDel="00000000" w:rsidR="00000000" w:rsidRPr="00000000">
        <w:rPr>
          <w:rtl w:val="0"/>
        </w:rPr>
        <w:t xml:space="preserve">Olive is a mental health app that helps users via inputting mood, journaling, education, and therapy. I created this app using user-centered design. Check it out.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