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276" w:lineRule="auto"/>
        <w:jc w:val="center"/>
        <w:rPr/>
      </w:pPr>
      <w:r w:rsidDel="00000000" w:rsidR="00000000" w:rsidRPr="00000000">
        <w:rPr>
          <w:rFonts w:ascii="Georgia" w:cs="Georgia" w:eastAsia="Georgia" w:hAnsi="Georgia"/>
          <w:b w:val="1"/>
          <w:bCs w:val="1"/>
          <w:color w:val="1a1a1a"/>
          <w:sz w:val="36"/>
          <w:szCs w:val="36"/>
          <w:rtl w:val="0"/>
        </w:rPr>
        <w:t xml:space="preserve">OLYMPUS-GRID</w:t>
      </w:r>
      <w:r w:rsidDel="00000000" w:rsidR="00000000" w:rsidRPr="00000000">
        <w:rPr>
          <w:rtl w:val="0"/>
        </w:rPr>
      </w:r>
    </w:p>
    <w:p w:rsidR="00000000" w:rsidDel="00000000" w:rsidP="00000000" w:rsidRDefault="00000000" w:rsidRPr="00000000" w14:paraId="00000002">
      <w:pPr>
        <w:spacing w:after="20" w:before="0" w:line="276" w:lineRule="auto"/>
        <w:jc w:val="center"/>
        <w:rPr/>
      </w:pPr>
      <w:r w:rsidDel="00000000" w:rsidR="00000000" w:rsidRPr="00000000">
        <w:rPr>
          <w:rFonts w:ascii="Georgia" w:cs="Georgia" w:eastAsia="Georgia" w:hAnsi="Georgia"/>
          <w:b w:val="1"/>
          <w:bCs w:val="1"/>
          <w:color w:val="c9a84c"/>
          <w:sz w:val="28"/>
          <w:szCs w:val="28"/>
          <w:rtl w:val="0"/>
        </w:rPr>
        <w:t xml:space="preserve">INVESTOR FAQ</w:t>
      </w:r>
      <w:r w:rsidDel="00000000" w:rsidR="00000000" w:rsidRPr="00000000">
        <w:rPr>
          <w:rtl w:val="0"/>
        </w:rPr>
      </w:r>
    </w:p>
    <w:p w:rsidR="00000000" w:rsidDel="00000000" w:rsidP="00000000" w:rsidRDefault="00000000" w:rsidRPr="00000000" w14:paraId="00000003">
      <w:pPr>
        <w:spacing w:after="100" w:before="0" w:line="276" w:lineRule="auto"/>
        <w:jc w:val="center"/>
        <w:rPr/>
      </w:pPr>
      <w:r w:rsidDel="00000000" w:rsidR="00000000" w:rsidRPr="00000000">
        <w:rPr>
          <w:rFonts w:ascii="Georgia" w:cs="Georgia" w:eastAsia="Georgia" w:hAnsi="Georgia"/>
          <w:i w:val="1"/>
          <w:iCs w:val="1"/>
          <w:sz w:val="20"/>
          <w:szCs w:val="20"/>
          <w:rtl w:val="0"/>
        </w:rPr>
        <w:t xml:space="preserve">Series 1 Redeemable Preferred Units — $2,000,000</w:t>
      </w:r>
      <w:r w:rsidDel="00000000" w:rsidR="00000000" w:rsidRPr="00000000">
        <w:rPr>
          <w:rtl w:val="0"/>
        </w:rPr>
      </w:r>
    </w:p>
    <w:p w:rsidR="00000000" w:rsidDel="00000000" w:rsidP="00000000" w:rsidRDefault="00000000" w:rsidRPr="00000000" w14:paraId="00000004">
      <w:pPr>
        <w:spacing w:after="100" w:before="0" w:line="276" w:lineRule="auto"/>
        <w:jc w:val="center"/>
        <w:rPr/>
      </w:pPr>
      <w:r w:rsidDel="00000000" w:rsidR="00000000" w:rsidRPr="00000000">
        <w:rPr>
          <w:rFonts w:ascii="Georgia" w:cs="Georgia" w:eastAsia="Georgia" w:hAnsi="Georgia"/>
          <w:i w:val="1"/>
          <w:iCs w:val="1"/>
          <w:sz w:val="20"/>
          <w:szCs w:val="20"/>
          <w:rtl w:val="0"/>
        </w:rPr>
        <w:t xml:space="preserve">Companion document to the Olympus-Grid Investor Package</w:t>
      </w:r>
      <w:r w:rsidDel="00000000" w:rsidR="00000000" w:rsidRPr="00000000">
        <w:rPr>
          <w:rtl w:val="0"/>
        </w:rPr>
      </w:r>
    </w:p>
    <w:p w:rsidR="00000000" w:rsidDel="00000000" w:rsidP="00000000" w:rsidRDefault="00000000" w:rsidRPr="00000000" w14:paraId="00000005">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06">
      <w:pPr>
        <w:pStyle w:val="Heading1"/>
        <w:spacing w:after="100" w:before="0" w:line="276" w:lineRule="auto"/>
        <w:jc w:val="left"/>
        <w:rPr/>
      </w:pPr>
      <w:r w:rsidDel="00000000" w:rsidR="00000000" w:rsidRPr="00000000">
        <w:rPr>
          <w:rFonts w:ascii="Georgia" w:cs="Georgia" w:eastAsia="Georgia" w:hAnsi="Georgia"/>
          <w:b w:val="1"/>
          <w:bCs w:val="1"/>
          <w:sz w:val="28"/>
          <w:szCs w:val="28"/>
          <w:rtl w:val="0"/>
        </w:rPr>
        <w:t xml:space="preserve">THE INSTRUMENT</w:t>
      </w:r>
      <w:r w:rsidDel="00000000" w:rsidR="00000000" w:rsidRPr="00000000">
        <w:rPr>
          <w:rtl w:val="0"/>
        </w:rPr>
      </w:r>
    </w:p>
    <w:p w:rsidR="00000000" w:rsidDel="00000000" w:rsidP="00000000" w:rsidRDefault="00000000" w:rsidRPr="00000000" w14:paraId="00000007">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exactly am I investing in?</w:t>
      </w:r>
      <w:r w:rsidDel="00000000" w:rsidR="00000000" w:rsidRPr="00000000">
        <w:rPr>
          <w:rtl w:val="0"/>
        </w:rPr>
      </w:r>
    </w:p>
    <w:p w:rsidR="00000000" w:rsidDel="00000000" w:rsidP="00000000" w:rsidRDefault="00000000" w:rsidRPr="00000000" w14:paraId="00000008">
      <w:pPr>
        <w:spacing w:after="100" w:before="0" w:line="276" w:lineRule="auto"/>
        <w:jc w:val="left"/>
        <w:rPr/>
      </w:pPr>
      <w:r w:rsidDel="00000000" w:rsidR="00000000" w:rsidRPr="00000000">
        <w:rPr>
          <w:rFonts w:ascii="Georgia" w:cs="Georgia" w:eastAsia="Georgia" w:hAnsi="Georgia"/>
          <w:sz w:val="22"/>
          <w:szCs w:val="22"/>
          <w:rtl w:val="0"/>
        </w:rPr>
        <w:t xml:space="preserve">Series 1 Redeemable Preferred Units issued by CloudPremise LLC. These are non-voting, non-participating membership interests with a cumulative 8% preferred return and a mandatory redemption no later than Month 36. Think of it as a structured fixed-return position with equity-like liquidation protection, not traditional equity. Your economic interest terminates upon redemption.</w:t>
      </w:r>
      <w:r w:rsidDel="00000000" w:rsidR="00000000" w:rsidRPr="00000000">
        <w:rPr>
          <w:rtl w:val="0"/>
        </w:rPr>
      </w:r>
    </w:p>
    <w:p w:rsidR="00000000" w:rsidDel="00000000" w:rsidP="00000000" w:rsidRDefault="00000000" w:rsidRPr="00000000" w14:paraId="00000009">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Why redeemable preferred instead of equity?</w:t>
      </w:r>
      <w:r w:rsidDel="00000000" w:rsidR="00000000" w:rsidRPr="00000000">
        <w:rPr>
          <w:rtl w:val="0"/>
        </w:rPr>
      </w:r>
    </w:p>
    <w:p w:rsidR="00000000" w:rsidDel="00000000" w:rsidP="00000000" w:rsidRDefault="00000000" w:rsidRPr="00000000" w14:paraId="0000000A">
      <w:pPr>
        <w:spacing w:after="100" w:before="0" w:line="276" w:lineRule="auto"/>
        <w:jc w:val="left"/>
        <w:rPr/>
      </w:pPr>
      <w:r w:rsidDel="00000000" w:rsidR="00000000" w:rsidRPr="00000000">
        <w:rPr>
          <w:rFonts w:ascii="Georgia" w:cs="Georgia" w:eastAsia="Georgia" w:hAnsi="Georgia"/>
          <w:sz w:val="22"/>
          <w:szCs w:val="22"/>
          <w:rtl w:val="0"/>
        </w:rPr>
        <w:t xml:space="preserve">Because the objective is aligned returns without permanent dilution. You receive a fixed economic return (up to 44% total at Month 36) with downside protection (liquidation preference senior to common). The Founder retains 100% of the company’s long-term equity value, which means every dollar of effort goes into building the platform’s value — not into managing the complexities of a permanent equity investor relationship. You get paid. You get out. The company keeps building.</w:t>
      </w:r>
      <w:r w:rsidDel="00000000" w:rsidR="00000000" w:rsidRPr="00000000">
        <w:rPr>
          <w:rtl w:val="0"/>
        </w:rPr>
      </w:r>
    </w:p>
    <w:p w:rsidR="00000000" w:rsidDel="00000000" w:rsidP="00000000" w:rsidRDefault="00000000" w:rsidRPr="00000000" w14:paraId="0000000B">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is my maximum return?</w:t>
      </w:r>
      <w:r w:rsidDel="00000000" w:rsidR="00000000" w:rsidRPr="00000000">
        <w:rPr>
          <w:rtl w:val="0"/>
        </w:rPr>
      </w:r>
    </w:p>
    <w:p w:rsidR="00000000" w:rsidDel="00000000" w:rsidP="00000000" w:rsidRDefault="00000000" w:rsidRPr="00000000" w14:paraId="0000000C">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Month 12: </w:t>
      </w:r>
      <w:r w:rsidDel="00000000" w:rsidR="00000000" w:rsidRPr="00000000">
        <w:rPr>
          <w:rFonts w:ascii="Georgia" w:cs="Georgia" w:eastAsia="Georgia" w:hAnsi="Georgia"/>
          <w:sz w:val="22"/>
          <w:szCs w:val="22"/>
          <w:rtl w:val="0"/>
        </w:rPr>
        <w:t xml:space="preserve">$2,360,000 (18% total return — principal + $160K preferred return + $200K premium)</w:t>
      </w:r>
      <w:r w:rsidDel="00000000" w:rsidR="00000000" w:rsidRPr="00000000">
        <w:rPr>
          <w:rtl w:val="0"/>
        </w:rPr>
      </w:r>
    </w:p>
    <w:p w:rsidR="00000000" w:rsidDel="00000000" w:rsidP="00000000" w:rsidRDefault="00000000" w:rsidRPr="00000000" w14:paraId="0000000D">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Month 24: </w:t>
      </w:r>
      <w:r w:rsidDel="00000000" w:rsidR="00000000" w:rsidRPr="00000000">
        <w:rPr>
          <w:rFonts w:ascii="Georgia" w:cs="Georgia" w:eastAsia="Georgia" w:hAnsi="Georgia"/>
          <w:sz w:val="22"/>
          <w:szCs w:val="22"/>
          <w:rtl w:val="0"/>
        </w:rPr>
        <w:t xml:space="preserve">$2,620,000 (31% total return — principal + $320K preferred return + $300K premium)</w:t>
      </w:r>
      <w:r w:rsidDel="00000000" w:rsidR="00000000" w:rsidRPr="00000000">
        <w:rPr>
          <w:rtl w:val="0"/>
        </w:rPr>
      </w:r>
    </w:p>
    <w:p w:rsidR="00000000" w:rsidDel="00000000" w:rsidP="00000000" w:rsidRDefault="00000000" w:rsidRPr="00000000" w14:paraId="0000000E">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Month 36: </w:t>
      </w:r>
      <w:r w:rsidDel="00000000" w:rsidR="00000000" w:rsidRPr="00000000">
        <w:rPr>
          <w:rFonts w:ascii="Georgia" w:cs="Georgia" w:eastAsia="Georgia" w:hAnsi="Georgia"/>
          <w:sz w:val="22"/>
          <w:szCs w:val="22"/>
          <w:rtl w:val="0"/>
        </w:rPr>
        <w:t xml:space="preserve">$2,880,000 (44% total return — principal + $480K preferred return + $400K premium)</w:t>
      </w:r>
      <w:r w:rsidDel="00000000" w:rsidR="00000000" w:rsidRPr="00000000">
        <w:rPr>
          <w:rtl w:val="0"/>
        </w:rPr>
      </w:r>
    </w:p>
    <w:p w:rsidR="00000000" w:rsidDel="00000000" w:rsidP="00000000" w:rsidRDefault="00000000" w:rsidRPr="00000000" w14:paraId="0000000F">
      <w:pPr>
        <w:spacing w:after="100" w:before="0" w:line="276" w:lineRule="auto"/>
        <w:jc w:val="left"/>
        <w:rPr/>
      </w:pPr>
      <w:r w:rsidDel="00000000" w:rsidR="00000000" w:rsidRPr="00000000">
        <w:rPr>
          <w:rFonts w:ascii="Georgia" w:cs="Georgia" w:eastAsia="Georgia" w:hAnsi="Georgia"/>
          <w:sz w:val="22"/>
          <w:szCs w:val="22"/>
          <w:rtl w:val="0"/>
        </w:rPr>
        <w:t xml:space="preserve">These are contractual obligations, not projections. The only variable is timing.</w:t>
      </w:r>
      <w:r w:rsidDel="00000000" w:rsidR="00000000" w:rsidRPr="00000000">
        <w:rPr>
          <w:rtl w:val="0"/>
        </w:rPr>
      </w:r>
    </w:p>
    <w:p w:rsidR="00000000" w:rsidDel="00000000" w:rsidP="00000000" w:rsidRDefault="00000000" w:rsidRPr="00000000" w14:paraId="00000010">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Is there any upside beyond the stated return?</w:t>
      </w:r>
      <w:r w:rsidDel="00000000" w:rsidR="00000000" w:rsidRPr="00000000">
        <w:rPr>
          <w:rtl w:val="0"/>
        </w:rPr>
      </w:r>
    </w:p>
    <w:p w:rsidR="00000000" w:rsidDel="00000000" w:rsidP="00000000" w:rsidRDefault="00000000" w:rsidRPr="00000000" w14:paraId="00000011">
      <w:pPr>
        <w:spacing w:after="100" w:before="0" w:line="276" w:lineRule="auto"/>
        <w:jc w:val="left"/>
        <w:rPr/>
      </w:pPr>
      <w:r w:rsidDel="00000000" w:rsidR="00000000" w:rsidRPr="00000000">
        <w:rPr>
          <w:rFonts w:ascii="Georgia" w:cs="Georgia" w:eastAsia="Georgia" w:hAnsi="Georgia"/>
          <w:sz w:val="22"/>
          <w:szCs w:val="22"/>
          <w:rtl w:val="0"/>
        </w:rPr>
        <w:t xml:space="preserve">No. Series 1 Units are non-participating. You receive your preferred return and redemption premium, and nothing more. You do not participate in revenue growth, valuation appreciation, or any exit proceeds beyond your stated preference. This is by design — if you want uncapped upside, this is not the right instrument. If you want predictable, high-yield fixed returns with downside protection, it is.</w:t>
      </w:r>
      <w:r w:rsidDel="00000000" w:rsidR="00000000" w:rsidRPr="00000000">
        <w:rPr>
          <w:rtl w:val="0"/>
        </w:rPr>
      </w:r>
    </w:p>
    <w:p w:rsidR="00000000" w:rsidDel="00000000" w:rsidP="00000000" w:rsidRDefault="00000000" w:rsidRPr="00000000" w14:paraId="00000012">
      <w:pPr>
        <w:pStyle w:val="Heading1"/>
        <w:spacing w:after="100" w:before="0" w:line="276" w:lineRule="auto"/>
        <w:jc w:val="left"/>
        <w:rPr/>
      </w:pPr>
      <w:r w:rsidDel="00000000" w:rsidR="00000000" w:rsidRPr="00000000">
        <w:rPr>
          <w:rFonts w:ascii="Georgia" w:cs="Georgia" w:eastAsia="Georgia" w:hAnsi="Georgia"/>
          <w:b w:val="1"/>
          <w:bCs w:val="1"/>
          <w:sz w:val="28"/>
          <w:szCs w:val="28"/>
          <w:rtl w:val="0"/>
        </w:rPr>
        <w:t xml:space="preserve">GOVERNANCE &amp; CONTROL</w:t>
      </w:r>
      <w:r w:rsidDel="00000000" w:rsidR="00000000" w:rsidRPr="00000000">
        <w:rPr>
          <w:rtl w:val="0"/>
        </w:rPr>
      </w:r>
    </w:p>
    <w:p w:rsidR="00000000" w:rsidDel="00000000" w:rsidP="00000000" w:rsidRDefault="00000000" w:rsidRPr="00000000" w14:paraId="00000013">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Why do I have zero voting rights?</w:t>
      </w:r>
      <w:r w:rsidDel="00000000" w:rsidR="00000000" w:rsidRPr="00000000">
        <w:rPr>
          <w:rtl w:val="0"/>
        </w:rPr>
      </w:r>
    </w:p>
    <w:p w:rsidR="00000000" w:rsidDel="00000000" w:rsidP="00000000" w:rsidRDefault="00000000" w:rsidRPr="00000000" w14:paraId="00000014">
      <w:pPr>
        <w:spacing w:after="100" w:before="0" w:line="276" w:lineRule="auto"/>
        <w:jc w:val="left"/>
        <w:rPr/>
      </w:pPr>
      <w:r w:rsidDel="00000000" w:rsidR="00000000" w:rsidRPr="00000000">
        <w:rPr>
          <w:rFonts w:ascii="Georgia" w:cs="Georgia" w:eastAsia="Georgia" w:hAnsi="Georgia"/>
          <w:sz w:val="22"/>
          <w:szCs w:val="22"/>
          <w:rtl w:val="0"/>
        </w:rPr>
        <w:t xml:space="preserve">Because Olympus-Grid’s value is inseparable from its Founder’s architectural vision. The platform is a 31-service mesh designed and built by a single engineer over four years. Introducing governance fragmentation at this stage would compromise the speed and coherence that makes the technology valuable. Your investment funds commercialization of a working product, not a committee’s deliberation over product direction. The structure guarantees that the person who built the platform is the person making every decision about its future.</w:t>
      </w:r>
      <w:r w:rsidDel="00000000" w:rsidR="00000000" w:rsidRPr="00000000">
        <w:rPr>
          <w:rtl w:val="0"/>
        </w:rPr>
      </w:r>
    </w:p>
    <w:p w:rsidR="00000000" w:rsidDel="00000000" w:rsidP="00000000" w:rsidRDefault="00000000" w:rsidRPr="00000000" w14:paraId="00000015">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if the Founder makes decisions I disagree with?</w:t>
      </w:r>
      <w:r w:rsidDel="00000000" w:rsidR="00000000" w:rsidRPr="00000000">
        <w:rPr>
          <w:rtl w:val="0"/>
        </w:rPr>
      </w:r>
    </w:p>
    <w:p w:rsidR="00000000" w:rsidDel="00000000" w:rsidP="00000000" w:rsidRDefault="00000000" w:rsidRPr="00000000" w14:paraId="00000016">
      <w:pPr>
        <w:spacing w:after="100" w:before="0" w:line="276" w:lineRule="auto"/>
        <w:jc w:val="left"/>
        <w:rPr/>
      </w:pPr>
      <w:r w:rsidDel="00000000" w:rsidR="00000000" w:rsidRPr="00000000">
        <w:rPr>
          <w:rFonts w:ascii="Georgia" w:cs="Georgia" w:eastAsia="Georgia" w:hAnsi="Georgia"/>
          <w:sz w:val="22"/>
          <w:szCs w:val="22"/>
          <w:rtl w:val="0"/>
        </w:rPr>
        <w:t xml:space="preserve">Your protection is economic, not political. You have a liquidation preference senior to all common distributions (after the Tithe Covenant). You have a mandatory redemption that forces the Company to return your capital with a premium by Month 36. You have quarterly financial reporting so you can track progress. What you do not have is a veto, a board seat, or a voice in operational decisions. If that level of control is a requirement for your investment thesis, this instrument is not the right fit.</w:t>
      </w:r>
      <w:r w:rsidDel="00000000" w:rsidR="00000000" w:rsidRPr="00000000">
        <w:rPr>
          <w:rtl w:val="0"/>
        </w:rPr>
      </w:r>
    </w:p>
    <w:p w:rsidR="00000000" w:rsidDel="00000000" w:rsidP="00000000" w:rsidRDefault="00000000" w:rsidRPr="00000000" w14:paraId="00000017">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information rights do I have?</w:t>
      </w:r>
      <w:r w:rsidDel="00000000" w:rsidR="00000000" w:rsidRPr="00000000">
        <w:rPr>
          <w:rtl w:val="0"/>
        </w:rPr>
      </w:r>
    </w:p>
    <w:p w:rsidR="00000000" w:rsidDel="00000000" w:rsidP="00000000" w:rsidRDefault="00000000" w:rsidRPr="00000000" w14:paraId="00000018">
      <w:pPr>
        <w:spacing w:after="100" w:before="0" w:line="276" w:lineRule="auto"/>
        <w:jc w:val="left"/>
        <w:rPr/>
      </w:pPr>
      <w:r w:rsidDel="00000000" w:rsidR="00000000" w:rsidRPr="00000000">
        <w:rPr>
          <w:rFonts w:ascii="Georgia" w:cs="Georgia" w:eastAsia="Georgia" w:hAnsi="Georgia"/>
          <w:sz w:val="22"/>
          <w:szCs w:val="22"/>
          <w:rtl w:val="0"/>
        </w:rPr>
        <w:t xml:space="preserve">Quarterly financial summaries and annual audited statements. You will see revenue, expenses, cash position, tithe payments, and progress against the milestones in the financial model. You will not receive product roadmap details, IP documentation, or strategic plans — those are proprietary to the Managing Member.</w:t>
      </w:r>
      <w:r w:rsidDel="00000000" w:rsidR="00000000" w:rsidRPr="00000000">
        <w:rPr>
          <w:rtl w:val="0"/>
        </w:rPr>
      </w:r>
    </w:p>
    <w:p w:rsidR="00000000" w:rsidDel="00000000" w:rsidP="00000000" w:rsidRDefault="00000000" w:rsidRPr="00000000" w14:paraId="00000019">
      <w:pPr>
        <w:pStyle w:val="Heading1"/>
        <w:spacing w:after="100" w:before="0" w:line="276" w:lineRule="auto"/>
        <w:jc w:val="left"/>
        <w:rPr/>
      </w:pPr>
      <w:r w:rsidDel="00000000" w:rsidR="00000000" w:rsidRPr="00000000">
        <w:rPr>
          <w:rFonts w:ascii="Georgia" w:cs="Georgia" w:eastAsia="Georgia" w:hAnsi="Georgia"/>
          <w:b w:val="1"/>
          <w:bCs w:val="1"/>
          <w:sz w:val="28"/>
          <w:szCs w:val="28"/>
          <w:rtl w:val="0"/>
        </w:rPr>
        <w:t xml:space="preserve">REDEMPTION &amp; LIQUIDITY</w:t>
      </w:r>
      <w:r w:rsidDel="00000000" w:rsidR="00000000" w:rsidRPr="00000000">
        <w:rPr>
          <w:rtl w:val="0"/>
        </w:rPr>
      </w:r>
    </w:p>
    <w:p w:rsidR="00000000" w:rsidDel="00000000" w:rsidP="00000000" w:rsidRDefault="00000000" w:rsidRPr="00000000" w14:paraId="0000001A">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How does the Company plan to fund my redemption?</w:t>
      </w:r>
      <w:r w:rsidDel="00000000" w:rsidR="00000000" w:rsidRPr="00000000">
        <w:rPr>
          <w:rtl w:val="0"/>
        </w:rPr>
      </w:r>
    </w:p>
    <w:p w:rsidR="00000000" w:rsidDel="00000000" w:rsidP="00000000" w:rsidRDefault="00000000" w:rsidRPr="00000000" w14:paraId="0000001B">
      <w:pPr>
        <w:spacing w:after="100" w:before="0" w:line="276" w:lineRule="auto"/>
        <w:jc w:val="left"/>
        <w:rPr/>
      </w:pPr>
      <w:r w:rsidDel="00000000" w:rsidR="00000000" w:rsidRPr="00000000">
        <w:rPr>
          <w:rFonts w:ascii="Georgia" w:cs="Georgia" w:eastAsia="Georgia" w:hAnsi="Georgia"/>
          <w:sz w:val="22"/>
          <w:szCs w:val="22"/>
          <w:rtl w:val="0"/>
        </w:rPr>
        <w:t xml:space="preserve">Three paths, in priority order. Primary: revenue-funded from operations. The base case financial model projects $3.26M in closing cash at Month 36, covering the $2.88M maximum redemption with $384K remaining. Secondary: if the Company raises a Series A at a valuation exceeding $40M, a portion of those proceeds may fund redemption. Tertiary: revenue-based financing or a short-term credit facility secured against recurring revenue. The 36-month mandatory window provides three full fiscal years to execute across multiple paths.</w:t>
      </w:r>
      <w:r w:rsidDel="00000000" w:rsidR="00000000" w:rsidRPr="00000000">
        <w:rPr>
          <w:rtl w:val="0"/>
        </w:rPr>
      </w:r>
    </w:p>
    <w:p w:rsidR="00000000" w:rsidDel="00000000" w:rsidP="00000000" w:rsidRDefault="00000000" w:rsidRPr="00000000" w14:paraId="0000001C">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happens if the Company can’t redeem at Month 36?</w:t>
      </w:r>
      <w:r w:rsidDel="00000000" w:rsidR="00000000" w:rsidRPr="00000000">
        <w:rPr>
          <w:rtl w:val="0"/>
        </w:rPr>
      </w:r>
    </w:p>
    <w:p w:rsidR="00000000" w:rsidDel="00000000" w:rsidP="00000000" w:rsidRDefault="00000000" w:rsidRPr="00000000" w14:paraId="0000001D">
      <w:pPr>
        <w:spacing w:after="100" w:before="0" w:line="276" w:lineRule="auto"/>
        <w:jc w:val="left"/>
        <w:rPr/>
      </w:pPr>
      <w:r w:rsidDel="00000000" w:rsidR="00000000" w:rsidRPr="00000000">
        <w:rPr>
          <w:rFonts w:ascii="Georgia" w:cs="Georgia" w:eastAsia="Georgia" w:hAnsi="Georgia"/>
          <w:sz w:val="22"/>
          <w:szCs w:val="22"/>
          <w:rtl w:val="0"/>
        </w:rPr>
        <w:t xml:space="preserve">The obligation does not disappear. Failure to redeem at Month 36 would constitute a default under the instrument. Your liquidation preference remains senior to all common distributions. In practice, the Company has strong incentives to avoid default: the Founder’s entire equity position is subordinate to your preference, so every dollar the Company earns goes to satisfying your redemption before the Founder takes anything. The term sheet can also be negotiated to include a Redemption Extension clause at a higher premium rate if both parties agree.</w:t>
      </w:r>
      <w:r w:rsidDel="00000000" w:rsidR="00000000" w:rsidRPr="00000000">
        <w:rPr>
          <w:rtl w:val="0"/>
        </w:rPr>
      </w:r>
    </w:p>
    <w:p w:rsidR="00000000" w:rsidDel="00000000" w:rsidP="00000000" w:rsidRDefault="00000000" w:rsidRPr="00000000" w14:paraId="0000001E">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if there’s a sale or IPO before Month 36?</w:t>
      </w:r>
      <w:r w:rsidDel="00000000" w:rsidR="00000000" w:rsidRPr="00000000">
        <w:rPr>
          <w:rtl w:val="0"/>
        </w:rPr>
      </w:r>
    </w:p>
    <w:p w:rsidR="00000000" w:rsidDel="00000000" w:rsidP="00000000" w:rsidRDefault="00000000" w:rsidRPr="00000000" w14:paraId="0000001F">
      <w:pPr>
        <w:spacing w:after="100" w:before="0" w:line="276" w:lineRule="auto"/>
        <w:jc w:val="left"/>
        <w:rPr/>
      </w:pPr>
      <w:r w:rsidDel="00000000" w:rsidR="00000000" w:rsidRPr="00000000">
        <w:rPr>
          <w:rFonts w:ascii="Georgia" w:cs="Georgia" w:eastAsia="Georgia" w:hAnsi="Georgia"/>
          <w:sz w:val="22"/>
          <w:szCs w:val="22"/>
          <w:rtl w:val="0"/>
        </w:rPr>
        <w:t xml:space="preserve">A Liquidity Event triggers redemption at the applicable Redemption Price before any distributions to common equity holders (subject to the Tithe Covenant). A Liquidity Event is defined as: a sale or merger where the Founder loses majority voting control; a sale of substantially all assets or IP; an IPO; or a change of control exceeding 50%. You get paid first.</w:t>
      </w:r>
      <w:r w:rsidDel="00000000" w:rsidR="00000000" w:rsidRPr="00000000">
        <w:rPr>
          <w:rtl w:val="0"/>
        </w:rPr>
      </w:r>
    </w:p>
    <w:p w:rsidR="00000000" w:rsidDel="00000000" w:rsidP="00000000" w:rsidRDefault="00000000" w:rsidRPr="00000000" w14:paraId="00000020">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Can I sell or transfer my units?</w:t>
      </w:r>
      <w:r w:rsidDel="00000000" w:rsidR="00000000" w:rsidRPr="00000000">
        <w:rPr>
          <w:rtl w:val="0"/>
        </w:rPr>
      </w:r>
    </w:p>
    <w:p w:rsidR="00000000" w:rsidDel="00000000" w:rsidP="00000000" w:rsidRDefault="00000000" w:rsidRPr="00000000" w14:paraId="00000021">
      <w:pPr>
        <w:spacing w:after="100" w:before="0" w:line="276" w:lineRule="auto"/>
        <w:jc w:val="left"/>
        <w:rPr/>
      </w:pPr>
      <w:r w:rsidDel="00000000" w:rsidR="00000000" w:rsidRPr="00000000">
        <w:rPr>
          <w:rFonts w:ascii="Georgia" w:cs="Georgia" w:eastAsia="Georgia" w:hAnsi="Georgia"/>
          <w:sz w:val="22"/>
          <w:szCs w:val="22"/>
          <w:rtl w:val="0"/>
        </w:rPr>
        <w:t xml:space="preserve">Only with the Company’s consent. The Company has a 30-day right of first refusal on any proposed transfer. No transfers to competitors or entities opposing the Cosmos Logos protocol. No secondary market sales without the Founder’s written consent. This is a hold-to-redemption instrument.</w:t>
      </w:r>
      <w:r w:rsidDel="00000000" w:rsidR="00000000" w:rsidRPr="00000000">
        <w:rPr>
          <w:rtl w:val="0"/>
        </w:rPr>
      </w:r>
    </w:p>
    <w:p w:rsidR="00000000" w:rsidDel="00000000" w:rsidP="00000000" w:rsidRDefault="00000000" w:rsidRPr="00000000" w14:paraId="00000022">
      <w:pPr>
        <w:pStyle w:val="Heading1"/>
        <w:spacing w:after="100" w:before="0" w:line="276" w:lineRule="auto"/>
        <w:jc w:val="left"/>
        <w:rPr/>
      </w:pPr>
      <w:r w:rsidDel="00000000" w:rsidR="00000000" w:rsidRPr="00000000">
        <w:rPr>
          <w:rFonts w:ascii="Georgia" w:cs="Georgia" w:eastAsia="Georgia" w:hAnsi="Georgia"/>
          <w:b w:val="1"/>
          <w:bCs w:val="1"/>
          <w:sz w:val="28"/>
          <w:szCs w:val="28"/>
          <w:rtl w:val="0"/>
        </w:rPr>
        <w:t xml:space="preserve">THE TITHE</w:t>
      </w:r>
      <w:r w:rsidDel="00000000" w:rsidR="00000000" w:rsidRPr="00000000">
        <w:rPr>
          <w:rtl w:val="0"/>
        </w:rPr>
      </w:r>
    </w:p>
    <w:p w:rsidR="00000000" w:rsidDel="00000000" w:rsidP="00000000" w:rsidRDefault="00000000" w:rsidRPr="00000000" w14:paraId="00000023">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Why does 7% of gross revenue go to a foundation?</w:t>
      </w:r>
      <w:r w:rsidDel="00000000" w:rsidR="00000000" w:rsidRPr="00000000">
        <w:rPr>
          <w:rtl w:val="0"/>
        </w:rPr>
      </w:r>
    </w:p>
    <w:p w:rsidR="00000000" w:rsidDel="00000000" w:rsidP="00000000" w:rsidRDefault="00000000" w:rsidRPr="00000000" w14:paraId="00000024">
      <w:pPr>
        <w:spacing w:after="100" w:before="0" w:line="276" w:lineRule="auto"/>
        <w:jc w:val="left"/>
        <w:rPr/>
      </w:pPr>
      <w:r w:rsidDel="00000000" w:rsidR="00000000" w:rsidRPr="00000000">
        <w:rPr>
          <w:rFonts w:ascii="Georgia" w:cs="Georgia" w:eastAsia="Georgia" w:hAnsi="Georgia"/>
          <w:sz w:val="22"/>
          <w:szCs w:val="22"/>
          <w:rtl w:val="0"/>
        </w:rPr>
        <w:t xml:space="preserve">Because the Founder built this company with a specific purpose: to create AI infrastructure that generates humanitarian impact as a structural consequence of commercial success. The Tithe Covenant ensures that every dollar of revenue automatically allocates 7¢ to the Olympus Foundation, which owns the Cosmos Logos protocol and is dedicated to the elimination of human suffering through technology. This is not a charitable donation subject to annual review. It is an irrevocable covenant encoded in the governing documents.</w:t>
      </w:r>
      <w:r w:rsidDel="00000000" w:rsidR="00000000" w:rsidRPr="00000000">
        <w:rPr>
          <w:rtl w:val="0"/>
        </w:rPr>
      </w:r>
    </w:p>
    <w:p w:rsidR="00000000" w:rsidDel="00000000" w:rsidP="00000000" w:rsidRDefault="00000000" w:rsidRPr="00000000" w14:paraId="00000025">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Does the tithe reduce my returns?</w:t>
      </w:r>
      <w:r w:rsidDel="00000000" w:rsidR="00000000" w:rsidRPr="00000000">
        <w:rPr>
          <w:rtl w:val="0"/>
        </w:rPr>
      </w:r>
    </w:p>
    <w:p w:rsidR="00000000" w:rsidDel="00000000" w:rsidP="00000000" w:rsidRDefault="00000000" w:rsidRPr="00000000" w14:paraId="00000026">
      <w:pPr>
        <w:spacing w:after="100" w:before="0" w:line="276" w:lineRule="auto"/>
        <w:jc w:val="left"/>
        <w:rPr/>
      </w:pPr>
      <w:r w:rsidDel="00000000" w:rsidR="00000000" w:rsidRPr="00000000">
        <w:rPr>
          <w:rFonts w:ascii="Georgia" w:cs="Georgia" w:eastAsia="Georgia" w:hAnsi="Georgia"/>
          <w:sz w:val="22"/>
          <w:szCs w:val="22"/>
          <w:rtl w:val="0"/>
        </w:rPr>
        <w:t xml:space="preserve">Yes. Your economic participation is in 93¢ of every dollar, not 100¢. The tithe is senior to all other distributions, including your preferred return. This is disclosed in the term sheet, the executive summary, and the investor deck because it is non-negotiable. The financial model accounts for the tithe in all projections — the $3.26M closing cash at Month 36 is after tithe payments. Your returns are calculated on post-tithe economics.</w:t>
      </w:r>
      <w:r w:rsidDel="00000000" w:rsidR="00000000" w:rsidRPr="00000000">
        <w:rPr>
          <w:rtl w:val="0"/>
        </w:rPr>
      </w:r>
    </w:p>
    <w:p w:rsidR="00000000" w:rsidDel="00000000" w:rsidP="00000000" w:rsidRDefault="00000000" w:rsidRPr="00000000" w14:paraId="00000027">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Can the tithe be suspended or reduced?</w:t>
      </w:r>
      <w:r w:rsidDel="00000000" w:rsidR="00000000" w:rsidRPr="00000000">
        <w:rPr>
          <w:rtl w:val="0"/>
        </w:rPr>
      </w:r>
    </w:p>
    <w:p w:rsidR="00000000" w:rsidDel="00000000" w:rsidP="00000000" w:rsidRDefault="00000000" w:rsidRPr="00000000" w14:paraId="00000028">
      <w:pPr>
        <w:spacing w:after="100" w:before="0" w:line="276" w:lineRule="auto"/>
        <w:jc w:val="left"/>
        <w:rPr/>
      </w:pPr>
      <w:r w:rsidDel="00000000" w:rsidR="00000000" w:rsidRPr="00000000">
        <w:rPr>
          <w:rFonts w:ascii="Georgia" w:cs="Georgia" w:eastAsia="Georgia" w:hAnsi="Georgia"/>
          <w:sz w:val="22"/>
          <w:szCs w:val="22"/>
          <w:rtl w:val="0"/>
        </w:rPr>
        <w:t xml:space="preserve">No. The Tithe Covenant cannot be modified, suspended, or revoked by any officer, board, shareholder vote, or combination thereof. If revenue conditions require deferral, accrued tithe earns interest at the federal funds rate plus 2% and constitutes a priority obligation. During deferral, executive compensation is capped at the 50th percentile of comparable roles. The tithe is architecture, not policy.</w:t>
      </w:r>
      <w:r w:rsidDel="00000000" w:rsidR="00000000" w:rsidRPr="00000000">
        <w:rPr>
          <w:rtl w:val="0"/>
        </w:rPr>
      </w:r>
    </w:p>
    <w:p w:rsidR="00000000" w:rsidDel="00000000" w:rsidP="00000000" w:rsidRDefault="00000000" w:rsidRPr="00000000" w14:paraId="00000029">
      <w:pPr>
        <w:pStyle w:val="Heading1"/>
        <w:spacing w:after="100" w:before="0" w:line="276" w:lineRule="auto"/>
        <w:jc w:val="left"/>
        <w:rPr/>
      </w:pPr>
      <w:r w:rsidDel="00000000" w:rsidR="00000000" w:rsidRPr="00000000">
        <w:rPr>
          <w:rFonts w:ascii="Georgia" w:cs="Georgia" w:eastAsia="Georgia" w:hAnsi="Georgia"/>
          <w:b w:val="1"/>
          <w:bCs w:val="1"/>
          <w:sz w:val="28"/>
          <w:szCs w:val="28"/>
          <w:rtl w:val="0"/>
        </w:rPr>
        <w:t xml:space="preserve">CAP TABLE &amp; STRUCTURE</w:t>
      </w:r>
      <w:r w:rsidDel="00000000" w:rsidR="00000000" w:rsidRPr="00000000">
        <w:rPr>
          <w:rtl w:val="0"/>
        </w:rPr>
      </w:r>
    </w:p>
    <w:p w:rsidR="00000000" w:rsidDel="00000000" w:rsidP="00000000" w:rsidRDefault="00000000" w:rsidRPr="00000000" w14:paraId="0000002A">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How does my 10% economic interest relate to the 4-point allocation in Division B.1?</w:t>
      </w:r>
      <w:r w:rsidDel="00000000" w:rsidR="00000000" w:rsidRPr="00000000">
        <w:rPr>
          <w:rtl w:val="0"/>
        </w:rPr>
      </w:r>
    </w:p>
    <w:p w:rsidR="00000000" w:rsidDel="00000000" w:rsidP="00000000" w:rsidRDefault="00000000" w:rsidRPr="00000000" w14:paraId="0000002B">
      <w:pPr>
        <w:spacing w:after="100" w:before="0" w:line="276" w:lineRule="auto"/>
        <w:jc w:val="left"/>
        <w:rPr/>
      </w:pPr>
      <w:r w:rsidDel="00000000" w:rsidR="00000000" w:rsidRPr="00000000">
        <w:rPr>
          <w:rFonts w:ascii="Georgia" w:cs="Georgia" w:eastAsia="Georgia" w:hAnsi="Georgia"/>
          <w:sz w:val="22"/>
          <w:szCs w:val="22"/>
          <w:rtl w:val="0"/>
        </w:rPr>
        <w:t xml:space="preserve">Series 1 Redeemable Preferred Units are a transient economic position that self-terminates upon mandatory redemption. They are not a permanent equity allocation. Division B.1 (Points 31–34, representing 4% of fully diluted equity) defines the standing capacity for non-voting investment capital. Series 1 occupies a separate, time-limited economic layer above the cap table that ceases to exist when you are redeemed. The 10% economic interest is calculated on a pre-money basis ($2M / $20M) and applies only during the instrument’s active period. Upon redemption, 100% of equity economics revert to the Founder and outstanding grant recipients.</w:t>
      </w:r>
      <w:r w:rsidDel="00000000" w:rsidR="00000000" w:rsidRPr="00000000">
        <w:rPr>
          <w:rtl w:val="0"/>
        </w:rPr>
      </w:r>
    </w:p>
    <w:p w:rsidR="00000000" w:rsidDel="00000000" w:rsidP="00000000" w:rsidRDefault="00000000" w:rsidRPr="00000000" w14:paraId="0000002C">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The Company is currently an LLC. What happens when it converts to a C-Corp?</w:t>
      </w:r>
      <w:r w:rsidDel="00000000" w:rsidR="00000000" w:rsidRPr="00000000">
        <w:rPr>
          <w:rtl w:val="0"/>
        </w:rPr>
      </w:r>
    </w:p>
    <w:p w:rsidR="00000000" w:rsidDel="00000000" w:rsidP="00000000" w:rsidRDefault="00000000" w:rsidRPr="00000000" w14:paraId="0000002D">
      <w:pPr>
        <w:spacing w:after="100" w:before="0" w:line="276" w:lineRule="auto"/>
        <w:jc w:val="left"/>
        <w:rPr/>
      </w:pPr>
      <w:r w:rsidDel="00000000" w:rsidR="00000000" w:rsidRPr="00000000">
        <w:rPr>
          <w:rFonts w:ascii="Georgia" w:cs="Georgia" w:eastAsia="Georgia" w:hAnsi="Georgia"/>
          <w:sz w:val="22"/>
          <w:szCs w:val="22"/>
          <w:rtl w:val="0"/>
        </w:rPr>
        <w:t xml:space="preserve">The Company intends to convert to a Delaware C-Corporation within 90 days of closing, using a portion of investment proceeds. Upon conversion, your Series 1 Preferred Units automatically convert into Class C Shares (Non-Voting Common) on a 1:1 basis, carrying identical economic rights: same preferred return, same redemption premium, same mandatory redemption timeline, same liquidation preference. No additional action on your part is required. If the C-Corp conversion does not occur, your units remain valid LLC membership interests with all rights intact.</w:t>
      </w:r>
      <w:r w:rsidDel="00000000" w:rsidR="00000000" w:rsidRPr="00000000">
        <w:rPr>
          <w:rtl w:val="0"/>
        </w:rPr>
      </w:r>
    </w:p>
    <w:p w:rsidR="00000000" w:rsidDel="00000000" w:rsidP="00000000" w:rsidRDefault="00000000" w:rsidRPr="00000000" w14:paraId="0000002E">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is the $20M valuation based on?</w:t>
      </w:r>
      <w:r w:rsidDel="00000000" w:rsidR="00000000" w:rsidRPr="00000000">
        <w:rPr>
          <w:rtl w:val="0"/>
        </w:rPr>
      </w:r>
    </w:p>
    <w:p w:rsidR="00000000" w:rsidDel="00000000" w:rsidP="00000000" w:rsidRDefault="00000000" w:rsidRPr="00000000" w14:paraId="0000002F">
      <w:pPr>
        <w:spacing w:after="100" w:before="0" w:line="276" w:lineRule="auto"/>
        <w:jc w:val="left"/>
        <w:rPr/>
      </w:pPr>
      <w:r w:rsidDel="00000000" w:rsidR="00000000" w:rsidRPr="00000000">
        <w:rPr>
          <w:rFonts w:ascii="Georgia" w:cs="Georgia" w:eastAsia="Georgia" w:hAnsi="Georgia"/>
          <w:sz w:val="22"/>
          <w:szCs w:val="22"/>
          <w:rtl w:val="0"/>
        </w:rPr>
        <w:t xml:space="preserve">The $20M pre-money valuation reflects the present value of four years of solo development (31-service platform, iOS application, enterprise integrations, AWS deployment), the Founder’s Salesforce CTA credential and prior exit, and the commercial potential of a working sovereign AI infrastructure platform entering a market projected to exceed $300B by 2027. The valuation is conservative relative to comparable pre-revenue AI infrastructure companies. However, because this is a fixed-return instrument with mandatory redemption, the valuation primarily affects the Founder’s dilution math, not your returns. Whether the company is worth $20M or $200M at Month 36, your maximum payout is $2,880,000.</w:t>
      </w:r>
      <w:r w:rsidDel="00000000" w:rsidR="00000000" w:rsidRPr="00000000">
        <w:rPr>
          <w:rtl w:val="0"/>
        </w:rPr>
      </w:r>
    </w:p>
    <w:p w:rsidR="00000000" w:rsidDel="00000000" w:rsidP="00000000" w:rsidRDefault="00000000" w:rsidRPr="00000000" w14:paraId="00000030">
      <w:pPr>
        <w:pStyle w:val="Heading1"/>
        <w:spacing w:after="100" w:before="0" w:line="276" w:lineRule="auto"/>
        <w:jc w:val="left"/>
        <w:rPr/>
      </w:pPr>
      <w:r w:rsidDel="00000000" w:rsidR="00000000" w:rsidRPr="00000000">
        <w:rPr>
          <w:rFonts w:ascii="Georgia" w:cs="Georgia" w:eastAsia="Georgia" w:hAnsi="Georgia"/>
          <w:b w:val="1"/>
          <w:bCs w:val="1"/>
          <w:sz w:val="28"/>
          <w:szCs w:val="28"/>
          <w:rtl w:val="0"/>
        </w:rPr>
        <w:t xml:space="preserve">RISK</w:t>
      </w:r>
      <w:r w:rsidDel="00000000" w:rsidR="00000000" w:rsidRPr="00000000">
        <w:rPr>
          <w:rtl w:val="0"/>
        </w:rPr>
      </w:r>
    </w:p>
    <w:p w:rsidR="00000000" w:rsidDel="00000000" w:rsidP="00000000" w:rsidRDefault="00000000" w:rsidRPr="00000000" w14:paraId="00000031">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are the biggest risks to my investment?</w:t>
      </w:r>
      <w:r w:rsidDel="00000000" w:rsidR="00000000" w:rsidRPr="00000000">
        <w:rPr>
          <w:rtl w:val="0"/>
        </w:rPr>
      </w:r>
    </w:p>
    <w:p w:rsidR="00000000" w:rsidDel="00000000" w:rsidP="00000000" w:rsidRDefault="00000000" w:rsidRPr="00000000" w14:paraId="00000032">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Revenue underperformance: </w:t>
      </w:r>
      <w:r w:rsidDel="00000000" w:rsidR="00000000" w:rsidRPr="00000000">
        <w:rPr>
          <w:rFonts w:ascii="Georgia" w:cs="Georgia" w:eastAsia="Georgia" w:hAnsi="Georgia"/>
          <w:sz w:val="22"/>
          <w:szCs w:val="22"/>
          <w:rtl w:val="0"/>
        </w:rPr>
        <w:t xml:space="preserve">If the Company achieves only 70% of projected revenue, cash at Month 36 would be approximately $1.8M — insufficient to fully redeem from operations alone. The secondary (Series A) and tertiary (bridge financing) redemption paths would be invoked.</w:t>
      </w:r>
      <w:r w:rsidDel="00000000" w:rsidR="00000000" w:rsidRPr="00000000">
        <w:rPr>
          <w:rtl w:val="0"/>
        </w:rPr>
      </w:r>
    </w:p>
    <w:p w:rsidR="00000000" w:rsidDel="00000000" w:rsidP="00000000" w:rsidRDefault="00000000" w:rsidRPr="00000000" w14:paraId="00000033">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Solo-founder dependency: </w:t>
      </w:r>
      <w:r w:rsidDel="00000000" w:rsidR="00000000" w:rsidRPr="00000000">
        <w:rPr>
          <w:rFonts w:ascii="Georgia" w:cs="Georgia" w:eastAsia="Georgia" w:hAnsi="Georgia"/>
          <w:sz w:val="22"/>
          <w:szCs w:val="22"/>
          <w:rtl w:val="0"/>
        </w:rPr>
        <w:t xml:space="preserve">The platform was built by a single engineer. Until the first hires come on board (Month 3–6), the Company depends on one person. This is mitigated by the Steward Fiduciary Obligation in the cap table, which provides succession mechanics if the Founder is incapacitated.</w:t>
      </w:r>
      <w:r w:rsidDel="00000000" w:rsidR="00000000" w:rsidRPr="00000000">
        <w:rPr>
          <w:rtl w:val="0"/>
        </w:rPr>
      </w:r>
    </w:p>
    <w:p w:rsidR="00000000" w:rsidDel="00000000" w:rsidP="00000000" w:rsidRDefault="00000000" w:rsidRPr="00000000" w14:paraId="00000034">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App Store and market timing: </w:t>
      </w:r>
      <w:r w:rsidDel="00000000" w:rsidR="00000000" w:rsidRPr="00000000">
        <w:rPr>
          <w:rFonts w:ascii="Georgia" w:cs="Georgia" w:eastAsia="Georgia" w:hAnsi="Georgia"/>
          <w:sz w:val="22"/>
          <w:szCs w:val="22"/>
          <w:rtl w:val="0"/>
        </w:rPr>
        <w:t xml:space="preserve">If the App Store launch is delayed or user acquisition is slower than modeled, consumer revenue ramps later. Enterprise revenue (which doesn’t depend on the App Store) provides a second revenue engine.</w:t>
      </w:r>
      <w:r w:rsidDel="00000000" w:rsidR="00000000" w:rsidRPr="00000000">
        <w:rPr>
          <w:rtl w:val="0"/>
        </w:rPr>
      </w:r>
    </w:p>
    <w:p w:rsidR="00000000" w:rsidDel="00000000" w:rsidP="00000000" w:rsidRDefault="00000000" w:rsidRPr="00000000" w14:paraId="00000035">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AI model cost and availability: </w:t>
      </w:r>
      <w:r w:rsidDel="00000000" w:rsidR="00000000" w:rsidRPr="00000000">
        <w:rPr>
          <w:rFonts w:ascii="Georgia" w:cs="Georgia" w:eastAsia="Georgia" w:hAnsi="Georgia"/>
          <w:sz w:val="22"/>
          <w:szCs w:val="22"/>
          <w:rtl w:val="0"/>
        </w:rPr>
        <w:t xml:space="preserve">If inference costs rise or model providers change terms, margins compress. The sovereign architecture mitigates this by supporting local model execution (Ollama), eliminating external API dependency for the Sovereign tier.</w:t>
      </w:r>
      <w:r w:rsidDel="00000000" w:rsidR="00000000" w:rsidRPr="00000000">
        <w:rPr>
          <w:rtl w:val="0"/>
        </w:rPr>
      </w:r>
    </w:p>
    <w:p w:rsidR="00000000" w:rsidDel="00000000" w:rsidP="00000000" w:rsidRDefault="00000000" w:rsidRPr="00000000" w14:paraId="00000036">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happens if the Company fails entirely?</w:t>
      </w:r>
      <w:r w:rsidDel="00000000" w:rsidR="00000000" w:rsidRPr="00000000">
        <w:rPr>
          <w:rtl w:val="0"/>
        </w:rPr>
      </w:r>
    </w:p>
    <w:p w:rsidR="00000000" w:rsidDel="00000000" w:rsidP="00000000" w:rsidRDefault="00000000" w:rsidRPr="00000000" w14:paraId="00000037">
      <w:pPr>
        <w:spacing w:after="100" w:before="0" w:line="276" w:lineRule="auto"/>
        <w:jc w:val="left"/>
        <w:rPr/>
      </w:pPr>
      <w:r w:rsidDel="00000000" w:rsidR="00000000" w:rsidRPr="00000000">
        <w:rPr>
          <w:rFonts w:ascii="Georgia" w:cs="Georgia" w:eastAsia="Georgia" w:hAnsi="Georgia"/>
          <w:sz w:val="22"/>
          <w:szCs w:val="22"/>
          <w:rtl w:val="0"/>
        </w:rPr>
        <w:t xml:space="preserve">Your liquidation preference is senior to all common distributions (after the Tithe Covenant). In a dissolution, you receive: (1) return of unredeemed investment amount, (2) accrued preferred return, (3) redemption premium if applicable — before any distributions to the Founder or other equity holders. This does not guarantee full recovery. If the Company’s assets are worth less than your preference, you bear the loss. The tithe obligation on any dissolution proceeds is also senior to your preference. This is an investment, not a deposit.</w:t>
      </w:r>
      <w:r w:rsidDel="00000000" w:rsidR="00000000" w:rsidRPr="00000000">
        <w:rPr>
          <w:rtl w:val="0"/>
        </w:rPr>
      </w:r>
    </w:p>
    <w:p w:rsidR="00000000" w:rsidDel="00000000" w:rsidP="00000000" w:rsidRDefault="00000000" w:rsidRPr="00000000" w14:paraId="00000038">
      <w:pPr>
        <w:pStyle w:val="Heading1"/>
        <w:spacing w:after="100" w:before="0" w:line="276" w:lineRule="auto"/>
        <w:jc w:val="left"/>
        <w:rPr/>
      </w:pPr>
      <w:r w:rsidDel="00000000" w:rsidR="00000000" w:rsidRPr="00000000">
        <w:rPr>
          <w:rFonts w:ascii="Georgia" w:cs="Georgia" w:eastAsia="Georgia" w:hAnsi="Georgia"/>
          <w:b w:val="1"/>
          <w:bCs w:val="1"/>
          <w:sz w:val="28"/>
          <w:szCs w:val="28"/>
          <w:rtl w:val="0"/>
        </w:rPr>
        <w:t xml:space="preserve">MECHANICS</w:t>
      </w:r>
      <w:r w:rsidDel="00000000" w:rsidR="00000000" w:rsidRPr="00000000">
        <w:rPr>
          <w:rtl w:val="0"/>
        </w:rPr>
      </w:r>
    </w:p>
    <w:p w:rsidR="00000000" w:rsidDel="00000000" w:rsidP="00000000" w:rsidRDefault="00000000" w:rsidRPr="00000000" w14:paraId="00000039">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is the minimum investment?</w:t>
      </w:r>
      <w:r w:rsidDel="00000000" w:rsidR="00000000" w:rsidRPr="00000000">
        <w:rPr>
          <w:rtl w:val="0"/>
        </w:rPr>
      </w:r>
    </w:p>
    <w:p w:rsidR="00000000" w:rsidDel="00000000" w:rsidP="00000000" w:rsidRDefault="00000000" w:rsidRPr="00000000" w14:paraId="0000003A">
      <w:pPr>
        <w:spacing w:after="100" w:before="0" w:line="276" w:lineRule="auto"/>
        <w:jc w:val="left"/>
        <w:rPr/>
      </w:pPr>
      <w:r w:rsidDel="00000000" w:rsidR="00000000" w:rsidRPr="00000000">
        <w:rPr>
          <w:rFonts w:ascii="Georgia" w:cs="Georgia" w:eastAsia="Georgia" w:hAnsi="Georgia"/>
          <w:sz w:val="22"/>
          <w:szCs w:val="22"/>
          <w:rtl w:val="0"/>
        </w:rPr>
        <w:t xml:space="preserve">The raise is structured as a single $2,000,000 commitment. The Company will consider splitting this across multiple investors in increments of no less than $250,000, subject to the Managing Member’s sole discretion.</w:t>
      </w:r>
      <w:r w:rsidDel="00000000" w:rsidR="00000000" w:rsidRPr="00000000">
        <w:rPr>
          <w:rtl w:val="0"/>
        </w:rPr>
      </w:r>
    </w:p>
    <w:p w:rsidR="00000000" w:rsidDel="00000000" w:rsidP="00000000" w:rsidRDefault="00000000" w:rsidRPr="00000000" w14:paraId="0000003B">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What are the next steps?</w:t>
      </w:r>
      <w:r w:rsidDel="00000000" w:rsidR="00000000" w:rsidRPr="00000000">
        <w:rPr>
          <w:rtl w:val="0"/>
        </w:rPr>
      </w:r>
    </w:p>
    <w:p w:rsidR="00000000" w:rsidDel="00000000" w:rsidP="00000000" w:rsidRDefault="00000000" w:rsidRPr="00000000" w14:paraId="0000003C">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Review the complete investor package: term sheet, executive summary, financial model, investor deck, and cap table.</w:t>
      </w:r>
      <w:r w:rsidDel="00000000" w:rsidR="00000000" w:rsidRPr="00000000">
        <w:rPr>
          <w:rtl w:val="0"/>
        </w:rPr>
      </w:r>
    </w:p>
    <w:p w:rsidR="00000000" w:rsidDel="00000000" w:rsidP="00000000" w:rsidRDefault="00000000" w:rsidRPr="00000000" w14:paraId="0000003D">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Schedule a due diligence call with the Managing Member.</w:t>
      </w:r>
      <w:r w:rsidDel="00000000" w:rsidR="00000000" w:rsidRPr="00000000">
        <w:rPr>
          <w:rtl w:val="0"/>
        </w:rPr>
      </w:r>
    </w:p>
    <w:p w:rsidR="00000000" w:rsidDel="00000000" w:rsidP="00000000" w:rsidRDefault="00000000" w:rsidRPr="00000000" w14:paraId="0000003E">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Engage legal counsel for review of the term sheet (Company covers up to $15,000 of reasonable legal fees).</w:t>
      </w:r>
      <w:r w:rsidDel="00000000" w:rsidR="00000000" w:rsidRPr="00000000">
        <w:rPr>
          <w:rtl w:val="0"/>
        </w:rPr>
      </w:r>
    </w:p>
    <w:p w:rsidR="00000000" w:rsidDel="00000000" w:rsidP="00000000" w:rsidRDefault="00000000" w:rsidRPr="00000000" w14:paraId="0000003F">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Execute definitive agreements.</w:t>
      </w:r>
      <w:r w:rsidDel="00000000" w:rsidR="00000000" w:rsidRPr="00000000">
        <w:rPr>
          <w:rtl w:val="0"/>
        </w:rPr>
      </w:r>
    </w:p>
    <w:p w:rsidR="00000000" w:rsidDel="00000000" w:rsidP="00000000" w:rsidRDefault="00000000" w:rsidRPr="00000000" w14:paraId="00000040">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5. </w:t>
      </w:r>
      <w:r w:rsidDel="00000000" w:rsidR="00000000" w:rsidRPr="00000000">
        <w:rPr>
          <w:rFonts w:ascii="Georgia" w:cs="Georgia" w:eastAsia="Georgia" w:hAnsi="Georgia"/>
          <w:sz w:val="22"/>
          <w:szCs w:val="22"/>
          <w:rtl w:val="0"/>
        </w:rPr>
        <w:t xml:space="preserve">Fund.</w:t>
      </w:r>
      <w:r w:rsidDel="00000000" w:rsidR="00000000" w:rsidRPr="00000000">
        <w:rPr>
          <w:rtl w:val="0"/>
        </w:rPr>
      </w:r>
    </w:p>
    <w:p w:rsidR="00000000" w:rsidDel="00000000" w:rsidP="00000000" w:rsidRDefault="00000000" w:rsidRPr="00000000" w14:paraId="00000041">
      <w:pPr>
        <w:spacing w:after="60" w:before="240" w:line="276" w:lineRule="auto"/>
        <w:jc w:val="left"/>
        <w:rPr/>
      </w:pPr>
      <w:r w:rsidDel="00000000" w:rsidR="00000000" w:rsidRPr="00000000">
        <w:rPr>
          <w:rFonts w:ascii="Georgia" w:cs="Georgia" w:eastAsia="Georgia" w:hAnsi="Georgia"/>
          <w:b w:val="1"/>
          <w:bCs w:val="1"/>
          <w:i w:val="1"/>
          <w:iCs w:val="1"/>
          <w:sz w:val="22"/>
          <w:szCs w:val="22"/>
          <w:rtl w:val="0"/>
        </w:rPr>
        <w:t xml:space="preserve">Is this a securities offering?</w:t>
      </w:r>
      <w:r w:rsidDel="00000000" w:rsidR="00000000" w:rsidRPr="00000000">
        <w:rPr>
          <w:rtl w:val="0"/>
        </w:rPr>
      </w:r>
    </w:p>
    <w:p w:rsidR="00000000" w:rsidDel="00000000" w:rsidP="00000000" w:rsidRDefault="00000000" w:rsidRPr="00000000" w14:paraId="00000042">
      <w:pPr>
        <w:spacing w:after="100" w:before="0" w:line="276" w:lineRule="auto"/>
        <w:jc w:val="left"/>
        <w:rPr/>
      </w:pPr>
      <w:r w:rsidDel="00000000" w:rsidR="00000000" w:rsidRPr="00000000">
        <w:rPr>
          <w:rFonts w:ascii="Georgia" w:cs="Georgia" w:eastAsia="Georgia" w:hAnsi="Georgia"/>
          <w:sz w:val="22"/>
          <w:szCs w:val="22"/>
          <w:rtl w:val="0"/>
        </w:rPr>
        <w:t xml:space="preserve">This term sheet is a non-binding summary of indicative terms for discussion purposes only. Any investment will be structured to comply with applicable securities exemptions (e.g., Regulation D, Rule 506(b) or 506(c)). The Company will engage securities counsel as part of the C-Corp formation process. All investors must meet accredited investor requirements as defined by the SEC. This document is not an offer to sell securities and should not be relied upon as such.</w:t>
      </w:r>
      <w:r w:rsidDel="00000000" w:rsidR="00000000" w:rsidRPr="00000000">
        <w:rPr>
          <w:rtl w:val="0"/>
        </w:rPr>
      </w:r>
    </w:p>
    <w:p w:rsidR="00000000" w:rsidDel="00000000" w:rsidP="00000000" w:rsidRDefault="00000000" w:rsidRPr="00000000" w14:paraId="00000043">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44">
      <w:pPr>
        <w:spacing w:after="0" w:before="0" w:line="276" w:lineRule="auto"/>
        <w:rPr/>
      </w:pPr>
      <w:r w:rsidDel="00000000" w:rsidR="00000000" w:rsidRPr="00000000">
        <w:rPr>
          <w:rtl w:val="0"/>
        </w:rPr>
      </w:r>
    </w:p>
    <w:p w:rsidR="00000000" w:rsidDel="00000000" w:rsidP="00000000" w:rsidRDefault="00000000" w:rsidRPr="00000000" w14:paraId="00000045">
      <w:pPr>
        <w:spacing w:after="100" w:before="0" w:line="276" w:lineRule="auto"/>
        <w:jc w:val="center"/>
        <w:rPr/>
      </w:pPr>
      <w:r w:rsidDel="00000000" w:rsidR="00000000" w:rsidRPr="00000000">
        <w:rPr>
          <w:rFonts w:ascii="Georgia" w:cs="Georgia" w:eastAsia="Georgia" w:hAnsi="Georgia"/>
          <w:i w:val="1"/>
          <w:iCs w:val="1"/>
          <w:sz w:val="18"/>
          <w:szCs w:val="18"/>
          <w:rtl w:val="0"/>
        </w:rPr>
        <w:t xml:space="preserve">This FAQ is a companion document to the Olympus-Grid Investor Package and is provided for informational purposes only. It does not constitute legal, financial, or investment advice. Prospective investors should consult their own legal and financial advisors before making any investment decision.</w:t>
      </w:r>
      <w:r w:rsidDel="00000000" w:rsidR="00000000" w:rsidRPr="00000000">
        <w:rPr>
          <w:rtl w:val="0"/>
        </w:rPr>
      </w:r>
    </w:p>
    <w:p w:rsidR="00000000" w:rsidDel="00000000" w:rsidP="00000000" w:rsidRDefault="00000000" w:rsidRPr="00000000" w14:paraId="00000046">
      <w:pPr>
        <w:spacing w:after="100" w:before="0" w:line="276" w:lineRule="auto"/>
        <w:jc w:val="center"/>
        <w:rPr/>
      </w:pPr>
      <w:r w:rsidDel="00000000" w:rsidR="00000000" w:rsidRPr="00000000">
        <w:rPr>
          <w:rFonts w:ascii="Georgia" w:cs="Georgia" w:eastAsia="Georgia" w:hAnsi="Georgia"/>
          <w:i w:val="1"/>
          <w:iCs w:val="1"/>
          <w:sz w:val="18"/>
          <w:szCs w:val="18"/>
          <w:rtl w:val="0"/>
        </w:rPr>
        <w:t xml:space="preserve">CloudPremise LLC — Confidential — March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after="0" w:before="0" w:line="276" w:lineRule="auto"/>
      <w:jc w:val="center"/>
      <w:rPr/>
    </w:pPr>
    <w:r w:rsidDel="00000000" w:rsidR="00000000" w:rsidRPr="00000000">
      <w:rPr>
        <w:rFonts w:ascii="Georgia" w:cs="Georgia" w:eastAsia="Georgia" w:hAnsi="Georgia"/>
        <w:color w:val="aaaaaa"/>
        <w:sz w:val="16"/>
        <w:szCs w:val="16"/>
        <w:rtl w:val="0"/>
      </w:rPr>
      <w:t xml:space="preserve">CONFIDENTIAL — Page </w:t>
    </w:r>
    <w:r w:rsidDel="00000000" w:rsidR="00000000" w:rsidRPr="00000000">
      <w:rPr>
        <w:rFonts w:ascii="Georgia" w:cs="Georgia" w:eastAsia="Georgia" w:hAnsi="Georgia"/>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after="0" w:before="0" w:line="276" w:lineRule="auto"/>
      <w:jc w:val="right"/>
      <w:rPr/>
    </w:pPr>
    <w:r w:rsidDel="00000000" w:rsidR="00000000" w:rsidRPr="00000000">
      <w:rPr>
        <w:rFonts w:ascii="Georgia" w:cs="Georgia" w:eastAsia="Georgia" w:hAnsi="Georgia"/>
        <w:i w:val="1"/>
        <w:iCs w:val="1"/>
        <w:color w:val="aaaaaa"/>
        <w:sz w:val="16"/>
        <w:szCs w:val="16"/>
        <w:rtl w:val="0"/>
      </w:rPr>
      <w:t xml:space="preserve">Olympus-Grid — Series 1 Investor FAQ</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2a2a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