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УДК 681.5:007.52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Автоматизация роботизированной сварки в среде аргонового газа</w:t>
      </w:r>
    </w:p>
    <w:p>
      <w:pPr>
        <w:spacing w:before="0" w:after="0" w:line="240"/>
        <w:ind w:right="0" w:left="0" w:firstLine="44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Еркинулы Олжас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olzhas250206@gmail.com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Студент группы АУ-37, Института цифровых наук и искусственного интеллекта, ЕНУ им. Л.Н.Гумилева, Астана, Казахстан</w:t>
      </w: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Научный руководитель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Ш.С. Мусабаева</w:t>
      </w:r>
    </w:p>
    <w:p>
      <w:pPr>
        <w:spacing w:before="0" w:after="0" w:line="240"/>
        <w:ind w:right="0" w:left="0" w:firstLine="48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Аннотация</w:t>
      </w:r>
    </w:p>
    <w:p>
      <w:pPr>
        <w:spacing w:before="0" w:after="0" w:line="240"/>
        <w:ind w:right="0" w:left="0" w:firstLine="40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работе представлена учебная модель роботизированной аргонодуговой сварки, реализованная на основе учебного манипулятора компании Siasun. Разработан алгоритм управления на языке Pascal, а также изготовлен демонстрационный макет сварочной горелки методом 3D-печати. Рассмотрены структура комплекса, принципы автоматизации и возможности применения модели в учебных целях.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Введение</w:t>
      </w:r>
    </w:p>
    <w:p>
      <w:pPr>
        <w:spacing w:before="0" w:after="0" w:line="240"/>
        <w:ind w:right="0" w:left="0" w:firstLine="40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Роботизированная сварка является одним из основных направлений развития современного машиностроения. Применение робототехнических комплексов обеспечивает повышение производительности, стабильность режимов, точность траектории и снижение влияния человеческого фактора. Аргонодуговая сварка (GTAW) используется при выполнении соединений, требующих высокой точности и качественного формирования шва.[1]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5448" w:dyaOrig="3772">
          <v:rect xmlns:o="urn:schemas-microsoft-com:office:office" xmlns:v="urn:schemas-microsoft-com:vml" id="rectole0000000000" style="width:272.400000pt;height:188.6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рамках учебного проекта была создана демонстрационная система, имитирующая процесс аргонодуговой сварки с использованием учебного промышленного робота и программного алгоритма. Цель проекта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отработка принципов автоматизации и базовых методик роботизированной сварки.</w:t>
      </w:r>
    </w:p>
    <w:p>
      <w:pPr>
        <w:spacing w:before="0" w:after="0" w:line="240"/>
        <w:ind w:right="0" w:left="0" w:firstLine="4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971" w:dyaOrig="4864">
          <v:rect xmlns:o="urn:schemas-microsoft-com:office:office" xmlns:v="urn:schemas-microsoft-com:vml" id="rectole0000000001" style="width:448.550000pt;height:243.2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0" w:line="240"/>
        <w:ind w:right="0" w:left="0" w:firstLine="4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Обзор литературы</w:t>
      </w:r>
    </w:p>
    <w:p>
      <w:pPr>
        <w:spacing w:before="0" w:after="0" w:line="240"/>
        <w:ind w:right="0" w:left="0" w:firstLine="40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Современные роботизированные сварочные комплексы включают промышленного робота, источник питания, механизм подачи проволоки, сварочную горелку и систему газовой защиты. Теоретические основы газо-вольфрамовой сварки изложены в технической литературе и стандартах. Основные характеристики процесса включают стабильность дуги, управление тепловложением, скорость перемещения, ориентацию инструмента и параметры защитного газа.[2]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Примеры реализации автоматизированной дуговой сварки представлены в работах по роботизированным технологическим комплексам и технической документации производителей сварочного оборудования. В учебных материалах приводятся сведения о структуре программного управления роботами, параметрах траекторного движения и принципах построения управляющих алгоритмов.[3]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Материалы и методы</w:t>
      </w:r>
    </w:p>
    <w:p>
      <w:pPr>
        <w:spacing w:before="0" w:after="0" w:line="240"/>
        <w:ind w:right="0" w:left="0" w:firstLine="4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503" w:dyaOrig="4954">
          <v:rect xmlns:o="urn:schemas-microsoft-com:office:office" xmlns:v="urn:schemas-microsoft-com:vml" id="rectole0000000002" style="width:525.150000pt;height:247.7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Робот-манипулятор</w:t>
      </w:r>
    </w:p>
    <w:p>
      <w:pPr>
        <w:spacing w:before="0" w:after="0" w:line="240"/>
        <w:ind w:right="0" w:left="0" w:firstLine="709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Для моделирования процесса использовался учебный робот-манипулятор компании Siasun. Конструкция манипулятора позволяет выполнять операции перемещения инструмента по заданным координатам, обеспечивать фиксированные углы ориентации и повторяемость перемещений.[4]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671" w:dyaOrig="5001">
          <v:rect xmlns:o="urn:schemas-microsoft-com:office:office" xmlns:v="urn:schemas-microsoft-com:vml" id="rectole0000000003" style="width:333.550000pt;height:250.0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Алгоритм управления</w:t>
      </w:r>
    </w:p>
    <w:p>
      <w:pPr>
        <w:spacing w:before="0" w:after="0" w:line="240"/>
        <w:ind w:right="0" w:left="0" w:firstLine="40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Алгоритм управления разработан на языке Pascal. Структура программы включает: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инициализацию координат;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формирование траектории перемещения по узловым точкам;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модули включения и выключения имитируемой сварки;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параметры скорости и плавности хода.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Алгоритм реализует последовательное перемещение инструмента по траектории, характерной для линейных сварных соединений. Для написания и настройки данного кода потребовался установка каждой точки сварки вручную, приведя манипулятор к координтам в ручном режиме управления и корректируя их на пульте. Все плавные и требующие точности движения были введены с помощью блока MOVL, а те которые не требуют данные характеристики их ввели с помощью блока MOVJ для более быстрого передвижения.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009" w:dyaOrig="4507">
          <v:rect xmlns:o="urn:schemas-microsoft-com:office:office" xmlns:v="urn:schemas-microsoft-com:vml" id="rectole0000000004" style="width:300.450000pt;height:225.35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  <w:r>
        <w:object w:dxaOrig="4776" w:dyaOrig="4783">
          <v:rect xmlns:o="urn:schemas-microsoft-com:office:office" xmlns:v="urn:schemas-microsoft-com:vml" id="rectole0000000005" style="width:238.800000pt;height:239.15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1"/>
        </w:objec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Макет сварочной горелки</w:t>
      </w:r>
    </w:p>
    <w:p>
      <w:pPr>
        <w:spacing w:before="0" w:after="0" w:line="240"/>
        <w:ind w:right="0" w:left="0" w:firstLine="40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Для фиксации инструмента изготовлен макет сварочной горелки, спроектировнный в программе AutoCAD и напечатанный на 3D-принтере. Макет предназначен для демонстрации геометрии и пространственного положения инструмента.[5]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4724" w:dyaOrig="6300">
          <v:rect xmlns:o="urn:schemas-microsoft-com:office:office" xmlns:v="urn:schemas-microsoft-com:vml" id="rectole0000000006" style="width:236.200000pt;height:315.00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3"/>
        </w:object>
      </w:r>
      <w:r>
        <w:object w:dxaOrig="4671" w:dyaOrig="6328">
          <v:rect xmlns:o="urn:schemas-microsoft-com:office:office" xmlns:v="urn:schemas-microsoft-com:vml" id="rectole0000000007" style="width:233.550000pt;height:316.40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5"/>
        </w:objec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Результаты</w:t>
      </w:r>
    </w:p>
    <w:p>
      <w:pPr>
        <w:spacing w:before="0" w:after="0" w:line="240"/>
        <w:ind w:right="0" w:left="0" w:firstLine="40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Созданная модель обеспечивает выполнение следующих функций: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перемещение инструмента по заданной траектории;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имитация сварочного процесса;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воспроизведение типичных положений горелки;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устойчивость и повторяемость позиционирования.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ходе работы подтверждена возможность применения учебного манипулятора для демонстрации принципов роботизированной сварки. Алгоритм функционирует стабильно, позволяет изменять траекторию и параметры движения. Макет инструмента обеспечивает наглядность позиционирования и ориентации.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278" w:dyaOrig="4708">
          <v:rect xmlns:o="urn:schemas-microsoft-com:office:office" xmlns:v="urn:schemas-microsoft-com:vml" id="rectole0000000008" style="width:313.900000pt;height:235.40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7"/>
        </w:objec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Обсуждение</w:t>
      </w:r>
    </w:p>
    <w:p>
      <w:pPr>
        <w:spacing w:before="0" w:after="0" w:line="240"/>
        <w:ind w:right="0" w:left="0" w:firstLine="40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Результаты проекта соответствуют методическим требованиям к учебным моделям технологических процессов. Реализация алгоритма на Pascal обеспечивает простую структуру программы и возможность дальнейшей модернизации. Использование 3D-печатных элементов позволяет адаптировать инструментальную часть под различные задачи.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Несмотря на отсутствие реальной сварочной дуги и источника питания, моделирование позволяет демонстрировать ключевые аспекты автоматизации: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необходимость точного расчёта траектории;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зависимость качества соединения от скорости и угла наклона инструмента;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логическую структуру управляющих программ.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Заключение</w:t>
      </w:r>
    </w:p>
    <w:p>
      <w:pPr>
        <w:spacing w:before="0" w:after="0" w:line="240"/>
        <w:ind w:right="0" w:left="0" w:firstLine="40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ходе выполнения проекта разработана учебная модель роботизированной аргонодуговой сварки. Создан алгоритм управления на Pascal, обеспечивающий выполнение траекторных перемещений. Изготовлен макет сварочной горелки. Модель позволяет использовать её в учебных целях для демонстрации основных принципов роботизированной сварки и программного управления.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Список использованных источников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Технология роботизированной дуговой сварки плавящимся электродом в газовой среде. Учебно-методические материалы.</w:t>
      </w:r>
    </w:p>
    <w:p>
      <w:pPr>
        <w:numPr>
          <w:ilvl w:val="0"/>
          <w:numId w:val="37"/>
        </w:numPr>
        <w:spacing w:before="0" w:after="0" w:line="240"/>
        <w:ind w:right="0" w:left="1069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Welding Robots. Technical Foundations</w:t>
      </w:r>
    </w:p>
    <w:p>
      <w:pPr>
        <w:numPr>
          <w:ilvl w:val="0"/>
          <w:numId w:val="37"/>
        </w:numPr>
        <w:spacing w:before="0" w:after="0" w:line="240"/>
        <w:ind w:right="0" w:left="1069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ГОСТ 10157-2016. Газы инертные. Аргон газообразный.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3) Gas Tungsten Arc Welding: Principles and Parameters. ScienceDirect.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Руководство по эксплуатации учебного робота-манипулятора Siasun.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ГОСТ 14771-76. Соединения сварные. Типы и конструкции.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9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https://www.researchgate.net/publication/263849584_Welding_robots_Technology_system_issues_and_applications</w:t>
        </w:r>
      </w:hyperlink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https://www.sciencedirect.com/science/article/abs/pii/S1526612522003437?utm_source=chatgpt.com</w:t>
        </w:r>
      </w:hyperlink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8.bin" Id="docRId17" Type="http://schemas.openxmlformats.org/officeDocument/2006/relationships/oleObject" /><Relationship Target="embeddings/oleObject3.bin" Id="docRId7" Type="http://schemas.openxmlformats.org/officeDocument/2006/relationships/oleObject" /><Relationship Target="media/image6.wmf" Id="docRId14" Type="http://schemas.openxmlformats.org/officeDocument/2006/relationships/image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="embeddings/oleObject5.bin" Id="docRId11" Type="http://schemas.openxmlformats.org/officeDocument/2006/relationships/oleObject" /><Relationship Target="embeddings/oleObject7.bin" Id="docRId15" Type="http://schemas.openxmlformats.org/officeDocument/2006/relationships/oleObject" /><Relationship TargetMode="External" Target="https://www.researchgate.net/publication/263849584_Welding_robots_Technology_system_issues_and_applications" Id="docRId19" Type="http://schemas.openxmlformats.org/officeDocument/2006/relationships/hyperlink" /><Relationship Target="styles.xml" Id="docRId22" Type="http://schemas.openxmlformats.org/officeDocument/2006/relationships/styles" /><Relationship Target="embeddings/oleObject2.bin" Id="docRId5" Type="http://schemas.openxmlformats.org/officeDocument/2006/relationships/oleObject" /><Relationship Target="embeddings/oleObject4.bin" Id="docRId9" Type="http://schemas.openxmlformats.org/officeDocument/2006/relationships/oleObject" /><Relationship TargetMode="External" Target="mailto:olzhas250206@gmail.com" Id="docRId0" Type="http://schemas.openxmlformats.org/officeDocument/2006/relationships/hyperlink" /><Relationship Target="media/image5.wmf" Id="docRId12" Type="http://schemas.openxmlformats.org/officeDocument/2006/relationships/image" /><Relationship Target="media/image7.wmf" Id="docRId16" Type="http://schemas.openxmlformats.org/officeDocument/2006/relationships/image" /><Relationship Target="numbering.xml" Id="docRId21" Type="http://schemas.openxmlformats.org/officeDocument/2006/relationships/numbering" /><Relationship Target="media/image1.wmf" Id="docRId4" Type="http://schemas.openxmlformats.org/officeDocument/2006/relationships/image" /><Relationship Target="media/image3.wmf" Id="docRId8" Type="http://schemas.openxmlformats.org/officeDocument/2006/relationships/image" /><Relationship Target="embeddings/oleObject6.bin" Id="docRId13" Type="http://schemas.openxmlformats.org/officeDocument/2006/relationships/oleObject" /><Relationship TargetMode="External" Target="https://www.sciencedirect.com/science/article/abs/pii/S1526612522003437?utm_source=chatgpt.com" Id="docRId20" Type="http://schemas.openxmlformats.org/officeDocument/2006/relationships/hyperlink" /><Relationship Target="embeddings/oleObject1.bin" Id="docRId3" Type="http://schemas.openxmlformats.org/officeDocument/2006/relationships/oleObject" /><Relationship Target="media/image4.wmf" Id="docRId10" Type="http://schemas.openxmlformats.org/officeDocument/2006/relationships/image" /><Relationship Target="media/image8.wmf" Id="docRId18" Type="http://schemas.openxmlformats.org/officeDocument/2006/relationships/image" /><Relationship Target="media/image0.wmf" Id="docRId2" Type="http://schemas.openxmlformats.org/officeDocument/2006/relationships/image" /></Relationships>
</file>