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51A" w:rsidRPr="00B3651A" w:rsidRDefault="008D2793" w:rsidP="008D2793">
      <w:pPr>
        <w:pBdr>
          <w:bottom w:val="single" w:sz="8" w:space="4" w:color="DADADA"/>
        </w:pBdr>
        <w:spacing w:after="374" w:line="264" w:lineRule="atLeast"/>
        <w:textAlignment w:val="baseline"/>
        <w:outlineLvl w:val="0"/>
        <w:rPr>
          <w:rFonts w:ascii="Helvetica" w:eastAsia="Times New Roman" w:hAnsi="Helvetica" w:cs="Times New Roman"/>
          <w:b/>
          <w:bCs/>
          <w:color w:val="003366"/>
          <w:kern w:val="36"/>
          <w:sz w:val="49"/>
          <w:szCs w:val="49"/>
        </w:rPr>
      </w:pPr>
      <w:r>
        <w:rPr>
          <w:rFonts w:ascii="Helvetica" w:eastAsia="Times New Roman" w:hAnsi="Helvetica" w:cs="Times New Roman"/>
          <w:b/>
          <w:bCs/>
          <w:color w:val="003366"/>
          <w:kern w:val="36"/>
          <w:sz w:val="49"/>
          <w:szCs w:val="49"/>
        </w:rPr>
        <w:t xml:space="preserve">Library </w:t>
      </w:r>
      <w:r w:rsidR="00B3651A" w:rsidRPr="00B3651A">
        <w:rPr>
          <w:rFonts w:ascii="Helvetica" w:eastAsia="Times New Roman" w:hAnsi="Helvetica" w:cs="Times New Roman"/>
          <w:b/>
          <w:bCs/>
          <w:color w:val="003366"/>
          <w:kern w:val="36"/>
          <w:sz w:val="49"/>
          <w:szCs w:val="49"/>
        </w:rPr>
        <w:t>Rules &amp; Regulation</w:t>
      </w: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8D2793">
        <w:rPr>
          <w:rFonts w:ascii="inherit" w:eastAsia="Times New Roman" w:hAnsi="inherit" w:cs="Times New Roman"/>
          <w:b/>
          <w:bCs/>
          <w:color w:val="003366"/>
          <w:sz w:val="37"/>
          <w:szCs w:val="37"/>
        </w:rPr>
        <w:t>Membership</w:t>
      </w:r>
    </w:p>
    <w:p w:rsidR="00C562B5" w:rsidRPr="00B3651A"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numPr>
          <w:ilvl w:val="0"/>
          <w:numId w:val="1"/>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xml:space="preserve">Only </w:t>
      </w:r>
      <w:r w:rsidRPr="008D2793">
        <w:rPr>
          <w:rFonts w:ascii="inherit" w:eastAsia="Times New Roman" w:hAnsi="inherit" w:cs="Times New Roman"/>
          <w:b/>
          <w:bCs/>
          <w:color w:val="373737"/>
          <w:sz w:val="32"/>
          <w:szCs w:val="32"/>
        </w:rPr>
        <w:t>OPJS</w:t>
      </w:r>
      <w:r w:rsidRPr="008D2793">
        <w:rPr>
          <w:rFonts w:ascii="inherit" w:eastAsia="Times New Roman" w:hAnsi="inherit" w:cs="Times New Roman"/>
          <w:color w:val="373737"/>
          <w:sz w:val="32"/>
          <w:szCs w:val="32"/>
        </w:rPr>
        <w:t xml:space="preserve"> Students, Researchers, Faculty and Staff as registered members are allowed to use the Central Library.</w:t>
      </w:r>
    </w:p>
    <w:p w:rsidR="00B3651A" w:rsidRPr="008D2793" w:rsidRDefault="00B3651A" w:rsidP="008D2793">
      <w:pPr>
        <w:numPr>
          <w:ilvl w:val="0"/>
          <w:numId w:val="1"/>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Members should produce their Library Membership card at the entrance of the Library.</w:t>
      </w:r>
    </w:p>
    <w:p w:rsidR="00B3651A" w:rsidRPr="008D2793" w:rsidRDefault="00B3651A" w:rsidP="008D2793">
      <w:pPr>
        <w:numPr>
          <w:ilvl w:val="0"/>
          <w:numId w:val="1"/>
        </w:numPr>
        <w:spacing w:after="0" w:line="240" w:lineRule="auto"/>
        <w:ind w:left="360"/>
        <w:jc w:val="both"/>
        <w:textAlignment w:val="baseline"/>
        <w:rPr>
          <w:rFonts w:ascii="inherit" w:eastAsia="Times New Roman" w:hAnsi="inherit" w:cs="Times New Roman"/>
          <w:b/>
          <w:bCs/>
          <w:color w:val="373737"/>
          <w:sz w:val="32"/>
          <w:szCs w:val="32"/>
        </w:rPr>
      </w:pPr>
      <w:r w:rsidRPr="008D2793">
        <w:rPr>
          <w:rFonts w:ascii="inherit" w:eastAsia="Times New Roman" w:hAnsi="inherit" w:cs="Times New Roman"/>
          <w:color w:val="373737"/>
          <w:sz w:val="32"/>
          <w:szCs w:val="32"/>
        </w:rPr>
        <w:t xml:space="preserve">A duplicate Library Membership card will be issued on payment of </w:t>
      </w:r>
      <w:r w:rsidRPr="008D2793">
        <w:rPr>
          <w:rFonts w:ascii="inherit" w:eastAsia="Times New Roman" w:hAnsi="inherit" w:cs="Times New Roman"/>
          <w:b/>
          <w:bCs/>
          <w:color w:val="373737"/>
          <w:sz w:val="32"/>
          <w:szCs w:val="32"/>
        </w:rPr>
        <w:t>Rs.50/-.</w:t>
      </w:r>
    </w:p>
    <w:p w:rsidR="00B3651A" w:rsidRPr="008D2793" w:rsidRDefault="00B3651A" w:rsidP="008D2793">
      <w:pPr>
        <w:numPr>
          <w:ilvl w:val="0"/>
          <w:numId w:val="1"/>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The ex-faculty/staff members may be enrolled as members against a security deposit of Rs. 5000/- (refundable) and registration fee of Rs. 1000/- (non-refundable).</w:t>
      </w:r>
    </w:p>
    <w:p w:rsidR="00B3651A" w:rsidRPr="008D2793" w:rsidRDefault="00B3651A" w:rsidP="008D2793">
      <w:pPr>
        <w:numPr>
          <w:ilvl w:val="0"/>
          <w:numId w:val="1"/>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xml:space="preserve">Some  eminent academicians/scholars and other dignitaries may be enrolled as Special members on the recommendations of the REGISTRAR, </w:t>
      </w:r>
      <w:r w:rsidRPr="008D2793">
        <w:rPr>
          <w:rFonts w:ascii="inherit" w:eastAsia="Times New Roman" w:hAnsi="inherit" w:cs="Times New Roman"/>
          <w:b/>
          <w:bCs/>
          <w:color w:val="373737"/>
          <w:sz w:val="32"/>
          <w:szCs w:val="32"/>
        </w:rPr>
        <w:t>OPJS</w:t>
      </w:r>
      <w:r w:rsidRPr="008D2793">
        <w:rPr>
          <w:rFonts w:ascii="inherit" w:eastAsia="Times New Roman" w:hAnsi="inherit" w:cs="Times New Roman"/>
          <w:color w:val="373737"/>
          <w:sz w:val="32"/>
          <w:szCs w:val="32"/>
        </w:rPr>
        <w:t xml:space="preserve"> only against a security deposit of Rs. 5000/- (refundable) and registration fee of Rs. 1000/- (non-refundable).</w:t>
      </w:r>
    </w:p>
    <w:p w:rsidR="00C562B5"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t>Visitors</w:t>
      </w:r>
    </w:p>
    <w:p w:rsidR="00C562B5" w:rsidRPr="00B3651A"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numPr>
          <w:ilvl w:val="0"/>
          <w:numId w:val="2"/>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Consultation facility is available for Research Scholars of other Universities/Institutions for a short period.</w:t>
      </w:r>
    </w:p>
    <w:p w:rsidR="00B3651A" w:rsidRPr="008D2793" w:rsidRDefault="00B3651A" w:rsidP="008D2793">
      <w:pPr>
        <w:numPr>
          <w:ilvl w:val="0"/>
          <w:numId w:val="2"/>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The Research Scholars should bring recommendation letter from Supervisor/Guide or letter from the concerned Department/Organization.</w:t>
      </w:r>
    </w:p>
    <w:p w:rsidR="00B3651A" w:rsidRPr="008D2793" w:rsidRDefault="00B3651A" w:rsidP="008D2793">
      <w:pPr>
        <w:numPr>
          <w:ilvl w:val="0"/>
          <w:numId w:val="2"/>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The visiting scholar should bring original and valid photo ID - Passport (Foreign Scholars), and University issued ID (Indian Scholars).</w:t>
      </w:r>
    </w:p>
    <w:p w:rsidR="00C562B5" w:rsidRPr="008D2793" w:rsidRDefault="00C562B5" w:rsidP="008D2793">
      <w:pPr>
        <w:spacing w:after="0" w:line="240" w:lineRule="auto"/>
        <w:jc w:val="both"/>
        <w:textAlignment w:val="baseline"/>
        <w:outlineLvl w:val="1"/>
        <w:rPr>
          <w:rFonts w:ascii="inherit" w:eastAsia="Times New Roman" w:hAnsi="inherit" w:cs="Times New Roman"/>
          <w:b/>
          <w:bCs/>
          <w:color w:val="003366"/>
          <w:sz w:val="32"/>
          <w:szCs w:val="32"/>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t>Circulation</w:t>
      </w:r>
    </w:p>
    <w:p w:rsidR="00C562B5" w:rsidRPr="00B3651A"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Books are issued for a fortnight except textbooks which are issued for overnight use only.</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xml:space="preserve">Text books with more than 2 copies are checked-out after 2:00 </w:t>
      </w:r>
      <w:proofErr w:type="spellStart"/>
      <w:r w:rsidRPr="008D2793">
        <w:rPr>
          <w:rFonts w:ascii="inherit" w:eastAsia="Times New Roman" w:hAnsi="inherit" w:cs="Times New Roman"/>
          <w:color w:val="373737"/>
          <w:sz w:val="32"/>
          <w:szCs w:val="32"/>
        </w:rPr>
        <w:t>p.m</w:t>
      </w:r>
      <w:proofErr w:type="spellEnd"/>
      <w:r w:rsidRPr="008D2793">
        <w:rPr>
          <w:rFonts w:ascii="inherit" w:eastAsia="Times New Roman" w:hAnsi="inherit" w:cs="Times New Roman"/>
          <w:color w:val="373737"/>
          <w:sz w:val="32"/>
          <w:szCs w:val="32"/>
        </w:rPr>
        <w:t xml:space="preserve"> to day-scholars only during the examination period.</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Students can reserve books at the Circulation Counter in case they are already issued.</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Books in demand may not be renewed.</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are responsible for books issued against their names.</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Library reserves the right to recall any issued book even before the due date.</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The material such as rare books, theses, dissertations, loose issues of periodicals etc. marked for consultation shall not be issued.</w:t>
      </w:r>
    </w:p>
    <w:p w:rsidR="00B3651A" w:rsidRPr="008D2793" w:rsidRDefault="00B3651A" w:rsidP="008D2793">
      <w:pPr>
        <w:numPr>
          <w:ilvl w:val="0"/>
          <w:numId w:val="3"/>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Borrowers must satisfy about the physical condition of the books before borrowing otherwise they will be held responsible for any damage later or at the time of return.</w:t>
      </w:r>
    </w:p>
    <w:p w:rsidR="00C562B5" w:rsidRPr="008D2793" w:rsidRDefault="00C562B5" w:rsidP="008D2793">
      <w:pPr>
        <w:spacing w:after="0" w:line="240" w:lineRule="auto"/>
        <w:jc w:val="both"/>
        <w:textAlignment w:val="baseline"/>
        <w:outlineLvl w:val="1"/>
        <w:rPr>
          <w:rFonts w:ascii="inherit" w:eastAsia="Times New Roman" w:hAnsi="inherit" w:cs="Times New Roman"/>
          <w:b/>
          <w:bCs/>
          <w:color w:val="003366"/>
          <w:sz w:val="32"/>
          <w:szCs w:val="32"/>
        </w:rPr>
      </w:pPr>
    </w:p>
    <w:p w:rsidR="00C562B5"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t>Overdue charges</w:t>
      </w:r>
    </w:p>
    <w:p w:rsidR="00C562B5" w:rsidRPr="00B3651A" w:rsidRDefault="00C562B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numPr>
          <w:ilvl w:val="0"/>
          <w:numId w:val="4"/>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Textbooks - the overdue charges Rs. 5/- for first fourteen days.</w:t>
      </w:r>
    </w:p>
    <w:p w:rsidR="00B3651A" w:rsidRPr="008D2793" w:rsidRDefault="00B3651A" w:rsidP="008D2793">
      <w:pPr>
        <w:numPr>
          <w:ilvl w:val="0"/>
          <w:numId w:val="4"/>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General books - the overdue charges 2 Rs. per day</w:t>
      </w:r>
      <w:r w:rsidR="00E66AAA" w:rsidRPr="008D2793">
        <w:rPr>
          <w:rFonts w:ascii="inherit" w:eastAsia="Times New Roman" w:hAnsi="inherit" w:cs="Times New Roman"/>
          <w:color w:val="373737"/>
          <w:sz w:val="32"/>
          <w:szCs w:val="32"/>
        </w:rPr>
        <w:t xml:space="preserve"> for first seven days, rupee 5</w:t>
      </w:r>
      <w:r w:rsidRPr="008D2793">
        <w:rPr>
          <w:rFonts w:ascii="inherit" w:eastAsia="Times New Roman" w:hAnsi="inherit" w:cs="Times New Roman"/>
          <w:color w:val="373737"/>
          <w:sz w:val="32"/>
          <w:szCs w:val="32"/>
        </w:rPr>
        <w:t xml:space="preserve"> for next seven days.</w:t>
      </w:r>
    </w:p>
    <w:p w:rsidR="00B3651A" w:rsidRPr="008D2793" w:rsidRDefault="00B3651A" w:rsidP="008D2793">
      <w:pPr>
        <w:numPr>
          <w:ilvl w:val="0"/>
          <w:numId w:val="4"/>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After the expiry of fourteen days, for both Textbooks and General books, the defaulter has to pay the price of the latest edition of the book plus overdue charges for the period the book is kept without authorization.</w:t>
      </w:r>
    </w:p>
    <w:p w:rsidR="00B3651A" w:rsidRPr="008D2793" w:rsidRDefault="00B3651A" w:rsidP="008D2793">
      <w:pPr>
        <w:numPr>
          <w:ilvl w:val="0"/>
          <w:numId w:val="4"/>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Membership shall be suspended for repeated delay in returning the books.</w:t>
      </w:r>
    </w:p>
    <w:p w:rsidR="001E1205" w:rsidRDefault="001E120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8D2793" w:rsidRDefault="008D2793"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t>Use of computers/laptops etc</w:t>
      </w:r>
    </w:p>
    <w:p w:rsidR="001E1205" w:rsidRPr="008D2793" w:rsidRDefault="001E1205" w:rsidP="008D2793">
      <w:pPr>
        <w:spacing w:after="0" w:line="240" w:lineRule="auto"/>
        <w:jc w:val="both"/>
        <w:textAlignment w:val="baseline"/>
        <w:outlineLvl w:val="1"/>
        <w:rPr>
          <w:rFonts w:ascii="inherit" w:eastAsia="Times New Roman" w:hAnsi="inherit" w:cs="Times New Roman"/>
          <w:b/>
          <w:bCs/>
          <w:color w:val="003366"/>
          <w:sz w:val="32"/>
          <w:szCs w:val="32"/>
        </w:rPr>
      </w:pP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Computer in the library premises should be used for academic purposes only.</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Online chatting/dating, browsing of social networking sites is strictly prohibited. Strict disciplinary action will be taken against the defaulters.</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Playing games on computers is strictly prohibited in the entire Library premises.</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must carry their Library Membership card while using the Cyber Library. They must show their ID card on demand.</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are not allowed to share their Internet access ID and Password with other students.</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Changing the settings and display of the computers kept in the Library is not permitted.</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Use of laptops in the cubical systems where computers are already installed is not permitted.</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should not remove/unplug computer cables/connections, network cables and other peripherals/accessories in the library.</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Personal keyboard, mouse, etc are not allowed inside the Library.</w:t>
      </w:r>
    </w:p>
    <w:p w:rsidR="00B3651A" w:rsidRPr="008D2793" w:rsidRDefault="00B3651A" w:rsidP="008D2793">
      <w:pPr>
        <w:numPr>
          <w:ilvl w:val="0"/>
          <w:numId w:val="5"/>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Students must take care of their Pen drives, CD/DVD ROMs, mobiles and wallets etc.</w:t>
      </w:r>
    </w:p>
    <w:p w:rsidR="001E1205" w:rsidRDefault="001E120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Default="001E1205" w:rsidP="008D2793">
      <w:pPr>
        <w:spacing w:after="0" w:line="240" w:lineRule="auto"/>
        <w:jc w:val="both"/>
        <w:textAlignment w:val="baseline"/>
        <w:outlineLvl w:val="1"/>
        <w:rPr>
          <w:rFonts w:ascii="inherit" w:eastAsia="Times New Roman" w:hAnsi="inherit" w:cs="Times New Roman"/>
          <w:b/>
          <w:bCs/>
          <w:color w:val="003366"/>
          <w:sz w:val="37"/>
          <w:szCs w:val="37"/>
        </w:rPr>
      </w:pPr>
      <w:r>
        <w:rPr>
          <w:rFonts w:ascii="inherit" w:eastAsia="Times New Roman" w:hAnsi="inherit" w:cs="Times New Roman"/>
          <w:b/>
          <w:bCs/>
          <w:color w:val="003366"/>
          <w:sz w:val="37"/>
          <w:szCs w:val="37"/>
        </w:rPr>
        <w:t xml:space="preserve">General Reading Hall </w:t>
      </w:r>
    </w:p>
    <w:p w:rsidR="001E1205" w:rsidRPr="00B3651A" w:rsidRDefault="001E1205" w:rsidP="008D2793">
      <w:pPr>
        <w:spacing w:after="0" w:line="240" w:lineRule="auto"/>
        <w:jc w:val="both"/>
        <w:textAlignment w:val="baseline"/>
        <w:outlineLvl w:val="1"/>
        <w:rPr>
          <w:rFonts w:ascii="inherit" w:eastAsia="Times New Roman" w:hAnsi="inherit" w:cs="Times New Roman"/>
          <w:b/>
          <w:bCs/>
          <w:color w:val="003366"/>
          <w:sz w:val="37"/>
          <w:szCs w:val="37"/>
        </w:rPr>
      </w:pP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xml:space="preserve">The right to use General Reading Hall is exclusively reserved for </w:t>
      </w:r>
      <w:proofErr w:type="spellStart"/>
      <w:r w:rsidRPr="008D2793">
        <w:rPr>
          <w:rFonts w:ascii="inherit" w:eastAsia="Times New Roman" w:hAnsi="inherit" w:cs="Times New Roman"/>
          <w:color w:val="373737"/>
          <w:sz w:val="32"/>
          <w:szCs w:val="32"/>
        </w:rPr>
        <w:t>bonafide</w:t>
      </w:r>
      <w:proofErr w:type="spellEnd"/>
      <w:r w:rsidR="001E1205" w:rsidRPr="008D2793">
        <w:rPr>
          <w:rFonts w:ascii="inherit" w:eastAsia="Times New Roman" w:hAnsi="inherit" w:cs="Times New Roman"/>
          <w:color w:val="373737"/>
          <w:sz w:val="32"/>
          <w:szCs w:val="32"/>
        </w:rPr>
        <w:t xml:space="preserve"> members of Central Library, OPJS</w:t>
      </w:r>
      <w:r w:rsidRPr="008D2793">
        <w:rPr>
          <w:rFonts w:ascii="inherit" w:eastAsia="Times New Roman" w:hAnsi="inherit" w:cs="Times New Roman"/>
          <w:color w:val="373737"/>
          <w:sz w:val="32"/>
          <w:szCs w:val="32"/>
        </w:rPr>
        <w:t>.</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Members should produce their Library Membership card at the entrance.</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should not leave bags/books/copies on the table and cannot claim, capture, and reserve seats for future use.</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xml:space="preserve">The seats are to be </w:t>
      </w:r>
      <w:proofErr w:type="gramStart"/>
      <w:r w:rsidRPr="008D2793">
        <w:rPr>
          <w:rFonts w:ascii="inherit" w:eastAsia="Times New Roman" w:hAnsi="inherit" w:cs="Times New Roman"/>
          <w:color w:val="373737"/>
          <w:sz w:val="32"/>
          <w:szCs w:val="32"/>
        </w:rPr>
        <w:t>used/occupied</w:t>
      </w:r>
      <w:proofErr w:type="gramEnd"/>
      <w:r w:rsidRPr="008D2793">
        <w:rPr>
          <w:rFonts w:ascii="inherit" w:eastAsia="Times New Roman" w:hAnsi="inherit" w:cs="Times New Roman"/>
          <w:color w:val="373737"/>
          <w:sz w:val="32"/>
          <w:szCs w:val="32"/>
        </w:rPr>
        <w:t xml:space="preserve"> on the first come first served basis.</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Capturing/reserving seats for friends/future use is strictly prohibited. Other scholars may remove the bags and books if these are left unattended on the tables.</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 Readers should not scribble on table tops or damage them.</w:t>
      </w:r>
    </w:p>
    <w:p w:rsidR="00B3651A" w:rsidRPr="008D2793" w:rsidRDefault="00B3651A" w:rsidP="008D2793">
      <w:pPr>
        <w:numPr>
          <w:ilvl w:val="0"/>
          <w:numId w:val="6"/>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Readers should not clutter the table with heaps of books and other reading material.</w:t>
      </w:r>
    </w:p>
    <w:p w:rsidR="001E1205" w:rsidRP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lastRenderedPageBreak/>
        <w:t>Property Counter</w:t>
      </w:r>
    </w:p>
    <w:p w:rsidR="00B3651A" w:rsidRPr="008D2793" w:rsidRDefault="00B3651A" w:rsidP="008D2793">
      <w:pPr>
        <w:numPr>
          <w:ilvl w:val="0"/>
          <w:numId w:val="8"/>
        </w:numPr>
        <w:spacing w:after="0" w:line="240" w:lineRule="auto"/>
        <w:ind w:left="360"/>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color w:val="373737"/>
          <w:sz w:val="32"/>
          <w:szCs w:val="32"/>
        </w:rPr>
        <w:t>In case you lost the Property Counter Token, you will have to pay Rs. 50 as fine towards this.</w:t>
      </w:r>
    </w:p>
    <w:p w:rsidR="001E1205" w:rsidRPr="008D2793" w:rsidRDefault="001E1205" w:rsidP="008D2793">
      <w:pPr>
        <w:spacing w:after="0" w:line="240" w:lineRule="auto"/>
        <w:jc w:val="both"/>
        <w:textAlignment w:val="baseline"/>
        <w:outlineLvl w:val="1"/>
        <w:rPr>
          <w:rFonts w:ascii="inherit" w:eastAsia="Times New Roman" w:hAnsi="inherit" w:cs="Times New Roman"/>
          <w:b/>
          <w:bCs/>
          <w:color w:val="003366"/>
          <w:sz w:val="32"/>
          <w:szCs w:val="32"/>
        </w:rPr>
      </w:pPr>
    </w:p>
    <w:p w:rsidR="001E1205" w:rsidRPr="00B3651A" w:rsidRDefault="00B3651A" w:rsidP="008D2793">
      <w:pPr>
        <w:spacing w:after="0" w:line="240" w:lineRule="auto"/>
        <w:jc w:val="both"/>
        <w:textAlignment w:val="baseline"/>
        <w:outlineLvl w:val="1"/>
        <w:rPr>
          <w:rFonts w:ascii="inherit" w:eastAsia="Times New Roman" w:hAnsi="inherit" w:cs="Times New Roman"/>
          <w:b/>
          <w:bCs/>
          <w:color w:val="003366"/>
          <w:sz w:val="37"/>
          <w:szCs w:val="37"/>
        </w:rPr>
      </w:pPr>
      <w:r w:rsidRPr="00B3651A">
        <w:rPr>
          <w:rFonts w:ascii="inherit" w:eastAsia="Times New Roman" w:hAnsi="inherit" w:cs="Times New Roman"/>
          <w:b/>
          <w:bCs/>
          <w:color w:val="003366"/>
          <w:sz w:val="37"/>
          <w:szCs w:val="37"/>
        </w:rPr>
        <w:t>General rules</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Readers should observe strict silence inside the Library.</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Use of Mobile phones is not permitted inside the Library premises.</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Users are not allowed to carry eatables/drinks inside the Library premises.</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Library membership card is non-transferable.</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Readers are not allowed to bring their personal books or any printed material (spiral/bound book/photocopied material) inside the Library.</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 xml:space="preserve"> Personal belongings like bags (laptop, shoulder, </w:t>
      </w:r>
      <w:proofErr w:type="gramStart"/>
      <w:r w:rsidRPr="008D2793">
        <w:rPr>
          <w:rFonts w:ascii="inherit" w:eastAsia="Times New Roman" w:hAnsi="inherit" w:cs="Times New Roman"/>
          <w:color w:val="373737"/>
          <w:sz w:val="28"/>
          <w:szCs w:val="28"/>
        </w:rPr>
        <w:t>sling</w:t>
      </w:r>
      <w:proofErr w:type="gramEnd"/>
      <w:r w:rsidRPr="008D2793">
        <w:rPr>
          <w:rFonts w:ascii="inherit" w:eastAsia="Times New Roman" w:hAnsi="inherit" w:cs="Times New Roman"/>
          <w:color w:val="373737"/>
          <w:sz w:val="28"/>
          <w:szCs w:val="28"/>
        </w:rPr>
        <w:t>), umbrellas, etc. should be deposited at the Property Counter against a token. These are not allowed inside the Library.</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In case the property counter token is lost, the deposited article may be claimed with proper identification after producing a written request.</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Readers are advised not to leave their valuable items like money, passport, credit card etc. at the Property Counter.</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Marking, scratching, damaging, mutilating, stealing, library materials or property will invite disciplinary action against the defaulters.</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Readers should not carry books from one floor to another and should leave the books on the reading table after consulting.</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Readers should not talk or discuss as they may disturb other readers. Reading halls are meant for individual study and research only.</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Users should not rest or keep their feet on tables, chairs, shelves, etc.</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The library shall not be responsible for any loss or damage of the personal belongings of the users.</w:t>
      </w:r>
    </w:p>
    <w:p w:rsidR="00B3651A"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Library staff shall not transmit telephone calls or other personal messages to the readers.</w:t>
      </w:r>
    </w:p>
    <w:p w:rsidR="001E1205" w:rsidRPr="008D2793" w:rsidRDefault="00B3651A" w:rsidP="008D2793">
      <w:pPr>
        <w:numPr>
          <w:ilvl w:val="0"/>
          <w:numId w:val="9"/>
        </w:numPr>
        <w:spacing w:after="0" w:line="240" w:lineRule="auto"/>
        <w:ind w:left="360"/>
        <w:jc w:val="both"/>
        <w:textAlignment w:val="baseline"/>
        <w:rPr>
          <w:rFonts w:ascii="inherit" w:eastAsia="Times New Roman" w:hAnsi="inherit" w:cs="Times New Roman"/>
          <w:color w:val="373737"/>
          <w:sz w:val="28"/>
          <w:szCs w:val="28"/>
        </w:rPr>
      </w:pPr>
      <w:r w:rsidRPr="008D2793">
        <w:rPr>
          <w:rFonts w:ascii="inherit" w:eastAsia="Times New Roman" w:hAnsi="inherit" w:cs="Times New Roman"/>
          <w:color w:val="373737"/>
          <w:sz w:val="28"/>
          <w:szCs w:val="28"/>
        </w:rPr>
        <w:t>The Librarian reserves the right to suspend the membership of any member found misbehaving with the library staff or with any other member.</w:t>
      </w:r>
    </w:p>
    <w:p w:rsidR="00B3651A" w:rsidRPr="008D2793" w:rsidRDefault="001E1205" w:rsidP="008D2793">
      <w:pPr>
        <w:spacing w:after="374" w:line="240" w:lineRule="auto"/>
        <w:jc w:val="both"/>
        <w:textAlignment w:val="baseline"/>
        <w:rPr>
          <w:rFonts w:ascii="inherit" w:eastAsia="Times New Roman" w:hAnsi="inherit" w:cs="Times New Roman"/>
          <w:color w:val="373737"/>
          <w:sz w:val="32"/>
          <w:szCs w:val="32"/>
        </w:rPr>
      </w:pPr>
      <w:r w:rsidRPr="008D2793">
        <w:rPr>
          <w:rFonts w:ascii="inherit" w:eastAsia="Times New Roman" w:hAnsi="inherit" w:cs="Times New Roman"/>
          <w:b/>
          <w:bCs/>
          <w:color w:val="373737"/>
          <w:sz w:val="32"/>
          <w:szCs w:val="32"/>
        </w:rPr>
        <w:t>*</w:t>
      </w:r>
      <w:r w:rsidR="00B3651A" w:rsidRPr="008D2793">
        <w:rPr>
          <w:rFonts w:ascii="inherit" w:eastAsia="Times New Roman" w:hAnsi="inherit" w:cs="Times New Roman"/>
          <w:color w:val="373737"/>
          <w:sz w:val="32"/>
          <w:szCs w:val="32"/>
        </w:rPr>
        <w:t>These rules are subject to revision/</w:t>
      </w:r>
      <w:proofErr w:type="spellStart"/>
      <w:r w:rsidR="00B3651A" w:rsidRPr="008D2793">
        <w:rPr>
          <w:rFonts w:ascii="inherit" w:eastAsia="Times New Roman" w:hAnsi="inherit" w:cs="Times New Roman"/>
          <w:color w:val="373737"/>
          <w:sz w:val="32"/>
          <w:szCs w:val="32"/>
        </w:rPr>
        <w:t>updation</w:t>
      </w:r>
      <w:proofErr w:type="spellEnd"/>
      <w:r w:rsidR="00B3651A" w:rsidRPr="008D2793">
        <w:rPr>
          <w:rFonts w:ascii="inherit" w:eastAsia="Times New Roman" w:hAnsi="inherit" w:cs="Times New Roman"/>
          <w:color w:val="373737"/>
          <w:sz w:val="32"/>
          <w:szCs w:val="32"/>
        </w:rPr>
        <w:t xml:space="preserve"> from time to time without assigning any reason.  For latest Library rules and regulations, please check Central Library Website.</w:t>
      </w:r>
    </w:p>
    <w:p w:rsidR="001E1205" w:rsidRPr="008D2793" w:rsidRDefault="001E1205" w:rsidP="008D2793">
      <w:pPr>
        <w:spacing w:after="0" w:line="240" w:lineRule="auto"/>
        <w:jc w:val="both"/>
        <w:textAlignment w:val="baseline"/>
        <w:rPr>
          <w:rFonts w:ascii="inherit" w:eastAsia="Times New Roman" w:hAnsi="inherit" w:cs="Times New Roman"/>
          <w:b/>
          <w:bCs/>
          <w:color w:val="003366"/>
          <w:sz w:val="32"/>
          <w:szCs w:val="32"/>
        </w:rPr>
      </w:pPr>
    </w:p>
    <w:p w:rsidR="001E1205" w:rsidRPr="008D2793" w:rsidRDefault="001E1205" w:rsidP="008D2793">
      <w:pPr>
        <w:spacing w:after="0" w:line="240" w:lineRule="auto"/>
        <w:jc w:val="both"/>
        <w:textAlignment w:val="baseline"/>
        <w:rPr>
          <w:rFonts w:ascii="inherit" w:eastAsia="Times New Roman" w:hAnsi="inherit" w:cs="Times New Roman"/>
          <w:b/>
          <w:bCs/>
          <w:color w:val="003366"/>
          <w:sz w:val="32"/>
          <w:szCs w:val="32"/>
        </w:rPr>
      </w:pPr>
    </w:p>
    <w:p w:rsidR="001E1205" w:rsidRPr="008D2793" w:rsidRDefault="001E1205" w:rsidP="008D2793">
      <w:pPr>
        <w:spacing w:after="0" w:line="240" w:lineRule="auto"/>
        <w:jc w:val="both"/>
        <w:textAlignment w:val="baseline"/>
        <w:rPr>
          <w:rFonts w:ascii="inherit" w:eastAsia="Times New Roman" w:hAnsi="inherit" w:cs="Times New Roman"/>
          <w:b/>
          <w:bCs/>
          <w:color w:val="003366"/>
          <w:sz w:val="32"/>
          <w:szCs w:val="32"/>
        </w:rPr>
      </w:pPr>
    </w:p>
    <w:p w:rsidR="00B3651A" w:rsidRPr="008D2793" w:rsidRDefault="008D2793" w:rsidP="008D2793">
      <w:pPr>
        <w:spacing w:after="0" w:line="240" w:lineRule="auto"/>
        <w:jc w:val="both"/>
        <w:textAlignment w:val="baseline"/>
        <w:rPr>
          <w:rFonts w:ascii="inherit" w:eastAsia="Times New Roman" w:hAnsi="inherit" w:cs="Times New Roman"/>
          <w:color w:val="373737"/>
          <w:sz w:val="32"/>
          <w:szCs w:val="32"/>
        </w:rPr>
      </w:pPr>
      <w:r>
        <w:rPr>
          <w:rFonts w:ascii="inherit" w:eastAsia="Times New Roman" w:hAnsi="inherit" w:cs="Times New Roman"/>
          <w:b/>
          <w:bCs/>
          <w:color w:val="003366"/>
          <w:sz w:val="32"/>
          <w:szCs w:val="32"/>
        </w:rPr>
        <w:t>University</w:t>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Pr>
          <w:rFonts w:ascii="inherit" w:eastAsia="Times New Roman" w:hAnsi="inherit" w:cs="Times New Roman"/>
          <w:b/>
          <w:bCs/>
          <w:color w:val="003366"/>
          <w:sz w:val="32"/>
          <w:szCs w:val="32"/>
        </w:rPr>
        <w:tab/>
      </w:r>
      <w:r w:rsidR="00B3651A" w:rsidRPr="008D2793">
        <w:rPr>
          <w:rFonts w:ascii="inherit" w:eastAsia="Times New Roman" w:hAnsi="inherit" w:cs="Times New Roman"/>
          <w:b/>
          <w:bCs/>
          <w:color w:val="003366"/>
          <w:sz w:val="32"/>
          <w:szCs w:val="32"/>
        </w:rPr>
        <w:t>Librarian </w:t>
      </w:r>
      <w:r w:rsidR="00B3651A" w:rsidRPr="008D2793">
        <w:rPr>
          <w:rFonts w:ascii="inherit" w:eastAsia="Times New Roman" w:hAnsi="inherit" w:cs="Times New Roman"/>
          <w:color w:val="373737"/>
          <w:sz w:val="32"/>
          <w:szCs w:val="32"/>
        </w:rPr>
        <w:br/>
        <w:t>Central Library</w:t>
      </w:r>
    </w:p>
    <w:p w:rsidR="00435107" w:rsidRDefault="00435107" w:rsidP="008D2793"/>
    <w:sectPr w:rsidR="00435107" w:rsidSect="008D2793">
      <w:pgSz w:w="12240" w:h="15840"/>
      <w:pgMar w:top="630" w:right="99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Device Font 10cpi"/>
    <w:panose1 w:val="020F0502020204030204"/>
    <w:charset w:val="00"/>
    <w:family w:val="swiss"/>
    <w:pitch w:val="variable"/>
    <w:sig w:usb0="E10002FF" w:usb1="4000ACFF" w:usb2="00000009" w:usb3="00000000" w:csb0="0000019F" w:csb1="00000000"/>
  </w:font>
  <w:font w:name="Times New Roman">
    <w:altName w:val="Device Font 10cpi"/>
    <w:panose1 w:val="02020603050405020304"/>
    <w:charset w:val="00"/>
    <w:family w:val="roman"/>
    <w:pitch w:val="variable"/>
    <w:sig w:usb0="E0002AFF" w:usb1="C0007841" w:usb2="00000009" w:usb3="00000000" w:csb0="000001FF" w:csb1="00000000"/>
  </w:font>
  <w:font w:name="Mangal">
    <w:altName w:val="Device Font 10cpi"/>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altName w:val="Device Font 10cpi"/>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9379B"/>
    <w:multiLevelType w:val="multilevel"/>
    <w:tmpl w:val="D73E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C4034"/>
    <w:multiLevelType w:val="multilevel"/>
    <w:tmpl w:val="B2C4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76BDA"/>
    <w:multiLevelType w:val="multilevel"/>
    <w:tmpl w:val="A126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D175EE"/>
    <w:multiLevelType w:val="multilevel"/>
    <w:tmpl w:val="D3F4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B5C79"/>
    <w:multiLevelType w:val="multilevel"/>
    <w:tmpl w:val="A22C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3D37A3"/>
    <w:multiLevelType w:val="multilevel"/>
    <w:tmpl w:val="324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AC4572"/>
    <w:multiLevelType w:val="multilevel"/>
    <w:tmpl w:val="F014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DE325B"/>
    <w:multiLevelType w:val="multilevel"/>
    <w:tmpl w:val="3272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BD6E73"/>
    <w:multiLevelType w:val="multilevel"/>
    <w:tmpl w:val="1A1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8"/>
  </w:num>
  <w:num w:numId="6">
    <w:abstractNumId w:val="7"/>
  </w:num>
  <w:num w:numId="7">
    <w:abstractNumId w:val="5"/>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3651A"/>
    <w:rsid w:val="001E1205"/>
    <w:rsid w:val="00435107"/>
    <w:rsid w:val="00617E11"/>
    <w:rsid w:val="008D2793"/>
    <w:rsid w:val="00B3651A"/>
    <w:rsid w:val="00C562B5"/>
    <w:rsid w:val="00E66AA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11"/>
  </w:style>
  <w:style w:type="paragraph" w:styleId="Heading1">
    <w:name w:val="heading 1"/>
    <w:basedOn w:val="Normal"/>
    <w:link w:val="Heading1Char"/>
    <w:uiPriority w:val="9"/>
    <w:qFormat/>
    <w:rsid w:val="00B365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6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65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6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51A"/>
    <w:rPr>
      <w:b/>
      <w:bCs/>
    </w:rPr>
  </w:style>
  <w:style w:type="paragraph" w:styleId="NoSpacing">
    <w:name w:val="No Spacing"/>
    <w:uiPriority w:val="1"/>
    <w:qFormat/>
    <w:rsid w:val="008D2793"/>
    <w:pPr>
      <w:spacing w:after="0" w:line="240" w:lineRule="auto"/>
    </w:pPr>
  </w:style>
</w:styles>
</file>

<file path=word/webSettings.xml><?xml version="1.0" encoding="utf-8"?>
<w:webSettings xmlns:r="http://schemas.openxmlformats.org/officeDocument/2006/relationships" xmlns:w="http://schemas.openxmlformats.org/wordprocessingml/2006/main">
  <w:divs>
    <w:div w:id="961809075">
      <w:bodyDiv w:val="1"/>
      <w:marLeft w:val="0"/>
      <w:marRight w:val="0"/>
      <w:marTop w:val="0"/>
      <w:marBottom w:val="0"/>
      <w:divBdr>
        <w:top w:val="none" w:sz="0" w:space="0" w:color="auto"/>
        <w:left w:val="none" w:sz="0" w:space="0" w:color="auto"/>
        <w:bottom w:val="none" w:sz="0" w:space="0" w:color="auto"/>
        <w:right w:val="none" w:sz="0" w:space="0" w:color="auto"/>
      </w:divBdr>
      <w:divsChild>
        <w:div w:id="1132790262">
          <w:marLeft w:val="0"/>
          <w:marRight w:val="0"/>
          <w:marTop w:val="0"/>
          <w:marBottom w:val="0"/>
          <w:divBdr>
            <w:top w:val="none" w:sz="0" w:space="0" w:color="auto"/>
            <w:left w:val="none" w:sz="0" w:space="0" w:color="auto"/>
            <w:bottom w:val="none" w:sz="0" w:space="0" w:color="auto"/>
            <w:right w:val="none" w:sz="0" w:space="0" w:color="auto"/>
          </w:divBdr>
          <w:divsChild>
            <w:div w:id="177234696">
              <w:marLeft w:val="0"/>
              <w:marRight w:val="0"/>
              <w:marTop w:val="0"/>
              <w:marBottom w:val="0"/>
              <w:divBdr>
                <w:top w:val="none" w:sz="0" w:space="0" w:color="auto"/>
                <w:left w:val="none" w:sz="0" w:space="0" w:color="auto"/>
                <w:bottom w:val="none" w:sz="0" w:space="0" w:color="auto"/>
                <w:right w:val="none" w:sz="0" w:space="0" w:color="auto"/>
              </w:divBdr>
              <w:divsChild>
                <w:div w:id="328296325">
                  <w:marLeft w:val="0"/>
                  <w:marRight w:val="0"/>
                  <w:marTop w:val="0"/>
                  <w:marBottom w:val="0"/>
                  <w:divBdr>
                    <w:top w:val="none" w:sz="0" w:space="0" w:color="auto"/>
                    <w:left w:val="none" w:sz="0" w:space="0" w:color="auto"/>
                    <w:bottom w:val="none" w:sz="0" w:space="0" w:color="auto"/>
                    <w:right w:val="none" w:sz="0" w:space="0" w:color="auto"/>
                  </w:divBdr>
                  <w:divsChild>
                    <w:div w:id="1288970416">
                      <w:marLeft w:val="0"/>
                      <w:marRight w:val="0"/>
                      <w:marTop w:val="0"/>
                      <w:marBottom w:val="0"/>
                      <w:divBdr>
                        <w:top w:val="none" w:sz="0" w:space="0" w:color="auto"/>
                        <w:left w:val="none" w:sz="0" w:space="0" w:color="auto"/>
                        <w:bottom w:val="none" w:sz="0" w:space="0" w:color="auto"/>
                        <w:right w:val="none" w:sz="0" w:space="0" w:color="auto"/>
                      </w:divBdr>
                      <w:divsChild>
                        <w:div w:id="1063336159">
                          <w:marLeft w:val="0"/>
                          <w:marRight w:val="0"/>
                          <w:marTop w:val="0"/>
                          <w:marBottom w:val="0"/>
                          <w:divBdr>
                            <w:top w:val="none" w:sz="0" w:space="0" w:color="auto"/>
                            <w:left w:val="none" w:sz="0" w:space="0" w:color="auto"/>
                            <w:bottom w:val="none" w:sz="0" w:space="0" w:color="auto"/>
                            <w:right w:val="none" w:sz="0" w:space="0" w:color="auto"/>
                          </w:divBdr>
                          <w:divsChild>
                            <w:div w:id="431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vcw</dc:creator>
  <cp:keywords/>
  <dc:description/>
  <cp:lastModifiedBy>vcw</cp:lastModifiedBy>
  <cp:revision>6</cp:revision>
  <cp:lastPrinted>2018-10-26T09:38:00Z</cp:lastPrinted>
  <dcterms:created xsi:type="dcterms:W3CDTF">2018-10-26T05:40:00Z</dcterms:created>
  <dcterms:modified xsi:type="dcterms:W3CDTF">2018-10-26T09:44:00Z</dcterms:modified>
</cp:coreProperties>
</file>