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DD8EB" w14:textId="77777777" w:rsidR="00944175" w:rsidRDefault="00944175" w:rsidP="00944175"/>
    <w:p w14:paraId="4BA7BABD" w14:textId="77777777" w:rsidR="00944175" w:rsidRDefault="00944175" w:rsidP="00944175"/>
    <w:p w14:paraId="7CB3B8CD" w14:textId="77777777" w:rsidR="00944175" w:rsidRDefault="00944175" w:rsidP="00944175"/>
    <w:p w14:paraId="15C59001" w14:textId="77777777" w:rsidR="00944175" w:rsidRDefault="00944175" w:rsidP="00944175"/>
    <w:p w14:paraId="57322FD5" w14:textId="77777777" w:rsidR="00944175" w:rsidRDefault="00944175" w:rsidP="00944175"/>
    <w:p w14:paraId="3B61E46F" w14:textId="77777777" w:rsidR="00944175" w:rsidRDefault="00944175" w:rsidP="00944175"/>
    <w:p w14:paraId="358538F0" w14:textId="77777777" w:rsidR="00944175" w:rsidRDefault="00944175" w:rsidP="00944175"/>
    <w:p w14:paraId="52E61505" w14:textId="77777777" w:rsidR="00944175" w:rsidRDefault="00944175" w:rsidP="00944175"/>
    <w:p w14:paraId="5FC145BE" w14:textId="77777777" w:rsidR="00944175" w:rsidRDefault="00944175" w:rsidP="00944175"/>
    <w:p w14:paraId="149D7D91" w14:textId="77777777" w:rsidR="00944175" w:rsidRDefault="00944175" w:rsidP="00944175"/>
    <w:p w14:paraId="78E6DA98" w14:textId="4DB87B18" w:rsidR="00552CE9" w:rsidRPr="00622383" w:rsidRDefault="00865DCD" w:rsidP="00622383">
      <w:pPr>
        <w:rPr>
          <w:color w:val="30006F" w:themeColor="accent1"/>
          <w:sz w:val="72"/>
          <w:szCs w:val="72"/>
        </w:rPr>
      </w:pPr>
      <w:r>
        <w:rPr>
          <w:color w:val="30006F" w:themeColor="accent1"/>
          <w:sz w:val="72"/>
          <w:szCs w:val="72"/>
        </w:rPr>
        <w:t>Next Gen Claims API</w:t>
      </w:r>
    </w:p>
    <w:p w14:paraId="4B5CFEE4" w14:textId="446C9613" w:rsidR="00622383" w:rsidRDefault="00865DCD" w:rsidP="00944175">
      <w:pPr>
        <w:pStyle w:val="Heading2"/>
      </w:pPr>
      <w:r>
        <w:t>Rules Based Validation Framework</w:t>
      </w:r>
    </w:p>
    <w:p w14:paraId="49AB4C77" w14:textId="77777777" w:rsidR="00622383" w:rsidRDefault="00622383" w:rsidP="00622383"/>
    <w:p w14:paraId="4BA150B0" w14:textId="77777777" w:rsidR="00944175" w:rsidRDefault="00944175" w:rsidP="00622383"/>
    <w:p w14:paraId="06A15984" w14:textId="77777777" w:rsidR="00944175" w:rsidRDefault="00944175" w:rsidP="00622383"/>
    <w:p w14:paraId="76F3CDCE" w14:textId="77777777" w:rsidR="00944175" w:rsidRDefault="00944175" w:rsidP="00622383"/>
    <w:p w14:paraId="022B422A" w14:textId="77777777" w:rsidR="00944175" w:rsidRDefault="00944175" w:rsidP="00622383"/>
    <w:p w14:paraId="5095EF24" w14:textId="77777777" w:rsidR="00944175" w:rsidRDefault="00944175" w:rsidP="00622383"/>
    <w:p w14:paraId="23042687" w14:textId="77777777" w:rsidR="00944175" w:rsidRDefault="00944175" w:rsidP="00622383"/>
    <w:p w14:paraId="7146C97B" w14:textId="77777777" w:rsidR="00944175" w:rsidRDefault="00944175" w:rsidP="00622383"/>
    <w:p w14:paraId="43AC559D" w14:textId="77777777" w:rsidR="00944175" w:rsidRDefault="00944175" w:rsidP="00622383">
      <w:pPr>
        <w:rPr>
          <w:color w:val="30006F" w:themeColor="accent1"/>
          <w:sz w:val="24"/>
        </w:rPr>
      </w:pPr>
      <w:r>
        <w:rPr>
          <w:color w:val="30006F" w:themeColor="accent1"/>
          <w:sz w:val="24"/>
        </w:rPr>
        <w:t>For the Delivery of</w:t>
      </w:r>
    </w:p>
    <w:p w14:paraId="455D5176" w14:textId="77777777" w:rsidR="00944175" w:rsidRPr="001121D1" w:rsidRDefault="00CD5343" w:rsidP="00944175">
      <w:pPr>
        <w:rPr>
          <w:color w:val="5E6179" w:themeColor="background2" w:themeShade="80"/>
        </w:rPr>
      </w:pPr>
      <w:r w:rsidRPr="00622383">
        <w:rPr>
          <w:noProof/>
          <w:color w:val="30006F" w:themeColor="accent1"/>
          <w:sz w:val="72"/>
          <w:szCs w:val="72"/>
        </w:rPr>
        <mc:AlternateContent>
          <mc:Choice Requires="wps">
            <w:drawing>
              <wp:anchor distT="0" distB="0" distL="114300" distR="114300" simplePos="0" relativeHeight="251658240" behindDoc="0" locked="0" layoutInCell="1" allowOverlap="1" wp14:anchorId="36EAFA41" wp14:editId="6F8F73DD">
                <wp:simplePos x="0" y="0"/>
                <wp:positionH relativeFrom="leftMargin">
                  <wp:posOffset>868680</wp:posOffset>
                </wp:positionH>
                <wp:positionV relativeFrom="topMargin">
                  <wp:posOffset>4827905</wp:posOffset>
                </wp:positionV>
                <wp:extent cx="1435608"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1435608" cy="0"/>
                        </a:xfrm>
                        <a:prstGeom prst="line">
                          <a:avLst/>
                        </a:prstGeom>
                        <a:ln w="952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7C59A2F0" id="Straight Connector 7" o:spid="_x0000_s1026" style="position:absolute;z-index:251658240;visibility:visible;mso-wrap-style:square;mso-width-percent:0;mso-wrap-distance-left:9pt;mso-wrap-distance-top:0;mso-wrap-distance-right:9pt;mso-wrap-distance-bottom:0;mso-position-horizontal:absolute;mso-position-horizontal-relative:left-margin-area;mso-position-vertical:absolute;mso-position-vertical-relative:top-margin-area;mso-width-percent:0;mso-width-relative:margin" from="68.4pt,380.15pt" to="181.45pt,38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" strokecolor="#ec008c [3205]">
                <v:stroke joinstyle="miter"/>
                <w10:wrap anchorx="margin" anchory="margin"/>
              </v:line>
            </w:pict>
          </mc:Fallback>
        </mc:AlternateContent>
      </w:r>
    </w:p>
    <w:p w14:paraId="280AE526" w14:textId="3145B4F2" w:rsidR="00944175" w:rsidRPr="00815EAC" w:rsidRDefault="00865DCD" w:rsidP="00944175">
      <w:pPr>
        <w:rPr>
          <w:color w:val="30006F" w:themeColor="accent1"/>
          <w:szCs w:val="20"/>
        </w:rPr>
      </w:pPr>
      <w:r>
        <w:rPr>
          <w:color w:val="5E6179" w:themeColor="background2" w:themeShade="80"/>
          <w:szCs w:val="20"/>
        </w:rPr>
        <w:t>RCA-4315</w:t>
      </w:r>
    </w:p>
    <w:p w14:paraId="4505AF02" w14:textId="77777777" w:rsidR="00944175" w:rsidRDefault="00944175" w:rsidP="00622383"/>
    <w:p w14:paraId="0617AF28" w14:textId="77777777" w:rsidR="00944175" w:rsidRDefault="00944175" w:rsidP="00622383"/>
    <w:p w14:paraId="55A73353" w14:textId="77777777" w:rsidR="00944175" w:rsidRDefault="00944175" w:rsidP="00622383"/>
    <w:p w14:paraId="0A68CDEC" w14:textId="77777777" w:rsidR="00944175" w:rsidRDefault="00944175" w:rsidP="00622383"/>
    <w:p w14:paraId="71B0973F" w14:textId="77777777" w:rsidR="00944175" w:rsidRDefault="00944175" w:rsidP="00622383"/>
    <w:p w14:paraId="1EA734CA" w14:textId="77777777" w:rsidR="00944175" w:rsidRDefault="00944175" w:rsidP="00622383"/>
    <w:p w14:paraId="0FA0E840" w14:textId="77777777" w:rsidR="00944175" w:rsidRPr="00815EAC" w:rsidRDefault="00944175" w:rsidP="00944175">
      <w:pPr>
        <w:rPr>
          <w:color w:val="30006F" w:themeColor="accent1"/>
          <w:sz w:val="24"/>
        </w:rPr>
      </w:pPr>
      <w:r w:rsidRPr="00815EAC">
        <w:rPr>
          <w:color w:val="30006F" w:themeColor="accent1"/>
          <w:sz w:val="24"/>
        </w:rPr>
        <w:t>Contact</w:t>
      </w:r>
    </w:p>
    <w:p w14:paraId="2AFAA1F0" w14:textId="77777777" w:rsidR="00944175" w:rsidRPr="001121D1" w:rsidRDefault="00CD5343" w:rsidP="00944175">
      <w:pPr>
        <w:rPr>
          <w:color w:val="5E6179" w:themeColor="background2" w:themeShade="80"/>
        </w:rPr>
      </w:pPr>
      <w:r w:rsidRPr="00622383">
        <w:rPr>
          <w:noProof/>
          <w:color w:val="30006F" w:themeColor="accent1"/>
          <w:sz w:val="72"/>
          <w:szCs w:val="72"/>
        </w:rPr>
        <mc:AlternateContent>
          <mc:Choice Requires="wps">
            <w:drawing>
              <wp:anchor distT="0" distB="0" distL="114300" distR="114300" simplePos="0" relativeHeight="251658241" behindDoc="0" locked="0" layoutInCell="1" allowOverlap="1" wp14:anchorId="6D5CE6D5" wp14:editId="20107BD5">
                <wp:simplePos x="0" y="0"/>
                <wp:positionH relativeFrom="leftMargin">
                  <wp:posOffset>869950</wp:posOffset>
                </wp:positionH>
                <wp:positionV relativeFrom="paragraph">
                  <wp:posOffset>89535</wp:posOffset>
                </wp:positionV>
                <wp:extent cx="143510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1435100" cy="0"/>
                        </a:xfrm>
                        <a:prstGeom prst="line">
                          <a:avLst/>
                        </a:prstGeom>
                        <a:ln w="952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2FF16CE8" id="Straight Connector 12" o:spid="_x0000_s1026" style="position:absolute;z-index:251658241;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68.5pt,7.05pt" to="181.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" strokecolor="#ec008c [3205]">
                <v:stroke joinstyle="miter"/>
                <w10:wrap anchorx="margin"/>
              </v:line>
            </w:pict>
          </mc:Fallback>
        </mc:AlternateContent>
      </w:r>
    </w:p>
    <w:p w14:paraId="6C2340FD" w14:textId="4A4EDF4F" w:rsidR="00944175" w:rsidRPr="001121D1" w:rsidRDefault="00865DCD" w:rsidP="00944175">
      <w:pPr>
        <w:rPr>
          <w:color w:val="5E6179" w:themeColor="background2" w:themeShade="80"/>
          <w:szCs w:val="20"/>
        </w:rPr>
      </w:pPr>
      <w:r>
        <w:rPr>
          <w:color w:val="5E6179" w:themeColor="background2" w:themeShade="80"/>
          <w:szCs w:val="20"/>
        </w:rPr>
        <w:t>Spring Zhou</w:t>
      </w:r>
    </w:p>
    <w:p w14:paraId="1F810AB8" w14:textId="0431802A" w:rsidR="00944175" w:rsidRPr="001121D1" w:rsidRDefault="00865DCD" w:rsidP="00944175">
      <w:pPr>
        <w:rPr>
          <w:color w:val="5E6179" w:themeColor="background2" w:themeShade="80"/>
          <w:szCs w:val="20"/>
        </w:rPr>
      </w:pPr>
      <w:r>
        <w:rPr>
          <w:color w:val="5E6179" w:themeColor="background2" w:themeShade="80"/>
          <w:szCs w:val="20"/>
        </w:rPr>
        <w:t>Sr. RCA Engineer</w:t>
      </w:r>
    </w:p>
    <w:p w14:paraId="34850265" w14:textId="77777777" w:rsidR="00944175" w:rsidRPr="001121D1" w:rsidRDefault="00944175" w:rsidP="00944175">
      <w:pPr>
        <w:rPr>
          <w:color w:val="5E6179" w:themeColor="background2" w:themeShade="80"/>
          <w:szCs w:val="20"/>
        </w:rPr>
      </w:pPr>
      <w:r>
        <w:rPr>
          <w:color w:val="5E6179" w:themeColor="background2" w:themeShade="80"/>
          <w:szCs w:val="20"/>
        </w:rPr>
        <w:t>Cotiviti</w:t>
      </w:r>
      <w:r w:rsidRPr="001121D1">
        <w:rPr>
          <w:color w:val="5E6179" w:themeColor="background2" w:themeShade="80"/>
          <w:szCs w:val="20"/>
        </w:rPr>
        <w:t>,</w:t>
      </w:r>
      <w:r>
        <w:rPr>
          <w:color w:val="5E6179" w:themeColor="background2" w:themeShade="80"/>
          <w:szCs w:val="20"/>
        </w:rPr>
        <w:t xml:space="preserve"> </w:t>
      </w:r>
      <w:r w:rsidRPr="001121D1">
        <w:rPr>
          <w:color w:val="5E6179" w:themeColor="background2" w:themeShade="80"/>
          <w:szCs w:val="20"/>
        </w:rPr>
        <w:t>Inc.</w:t>
      </w:r>
    </w:p>
    <w:p w14:paraId="6DB9B674" w14:textId="5348A9CE" w:rsidR="00944175" w:rsidRPr="001121D1" w:rsidRDefault="00865DCD" w:rsidP="00944175">
      <w:pPr>
        <w:rPr>
          <w:color w:val="5E6179" w:themeColor="background2" w:themeShade="80"/>
          <w:szCs w:val="20"/>
        </w:rPr>
      </w:pPr>
      <w:r>
        <w:rPr>
          <w:color w:val="5E6179" w:themeColor="background2" w:themeShade="80"/>
          <w:szCs w:val="20"/>
        </w:rPr>
        <w:t>4752667353</w:t>
      </w:r>
    </w:p>
    <w:p w14:paraId="08997136" w14:textId="37FE009A" w:rsidR="00944175" w:rsidRPr="00815EAC" w:rsidRDefault="00865DCD" w:rsidP="00944175">
      <w:pPr>
        <w:rPr>
          <w:color w:val="30006F" w:themeColor="accent1"/>
          <w:szCs w:val="20"/>
        </w:rPr>
      </w:pPr>
      <w:r>
        <w:rPr>
          <w:color w:val="5E6179" w:themeColor="background2" w:themeShade="80"/>
          <w:szCs w:val="20"/>
        </w:rPr>
        <w:t>Spring.Zhou@cotiviti.com</w:t>
      </w:r>
    </w:p>
    <w:p w14:paraId="0198DBD8" w14:textId="77777777" w:rsidR="00944175" w:rsidRDefault="00944175" w:rsidP="00622383"/>
    <w:p w14:paraId="60369BEC" w14:textId="77777777" w:rsidR="00944175" w:rsidRDefault="00944175" w:rsidP="00622383"/>
    <w:p w14:paraId="2A089E41" w14:textId="77777777" w:rsidR="00944175" w:rsidRDefault="00944175" w:rsidP="00622383"/>
    <w:p w14:paraId="27ABE9AC" w14:textId="77777777" w:rsidR="00944175" w:rsidRDefault="00944175" w:rsidP="00622383"/>
    <w:p w14:paraId="09303EF5" w14:textId="77777777" w:rsidR="00944175" w:rsidRDefault="00944175" w:rsidP="00622383"/>
    <w:p w14:paraId="1AEBFDD2" w14:textId="77777777" w:rsidR="00944175" w:rsidRDefault="00944175" w:rsidP="00622383"/>
    <w:p w14:paraId="6A751955" w14:textId="77777777" w:rsidR="00944175" w:rsidRDefault="00944175" w:rsidP="00622383"/>
    <w:p w14:paraId="2959CCFD" w14:textId="77777777" w:rsidR="00944175" w:rsidRDefault="00944175" w:rsidP="00622383"/>
    <w:p w14:paraId="7519CA18" w14:textId="77777777" w:rsidR="00944175" w:rsidRDefault="00944175" w:rsidP="00622383"/>
    <w:p w14:paraId="796ADFCB" w14:textId="77777777" w:rsidR="00944175" w:rsidRDefault="00944175" w:rsidP="00622383"/>
    <w:p w14:paraId="1418704D" w14:textId="77777777" w:rsidR="00944175" w:rsidRDefault="00944175" w:rsidP="00622383"/>
    <w:p w14:paraId="0898EFB3" w14:textId="74AF1B33" w:rsidR="00F500AB" w:rsidRDefault="00865DCD" w:rsidP="00622383">
      <w:pPr>
        <w:rPr>
          <w:color w:val="EC008C" w:themeColor="accent2"/>
        </w:rPr>
        <w:sectPr w:rsidR="00F500AB" w:rsidSect="00F500AB">
          <w:headerReference w:type="default" r:id="rId11"/>
          <w:headerReference w:type="first" r:id="rId12"/>
          <w:pgSz w:w="12240" w:h="15840" w:code="1"/>
          <w:pgMar w:top="1728" w:right="1440" w:bottom="1440" w:left="1440" w:header="720" w:footer="576" w:gutter="0"/>
          <w:cols w:space="720"/>
          <w:docGrid w:linePitch="360"/>
        </w:sectPr>
      </w:pPr>
      <w:r>
        <w:rPr>
          <w:color w:val="EC008C" w:themeColor="accent2"/>
        </w:rPr>
        <w:t>2/13/20</w:t>
      </w:r>
    </w:p>
    <w:p w14:paraId="35864FFF" w14:textId="0C3BFF93" w:rsidR="007E0B3B" w:rsidRDefault="000F5611" w:rsidP="000F5611">
      <w:pPr>
        <w:pStyle w:val="Heading1"/>
      </w:pPr>
      <w:r>
        <w:lastRenderedPageBreak/>
        <w:t>Overview</w:t>
      </w:r>
    </w:p>
    <w:p w14:paraId="487BA393" w14:textId="77777777" w:rsidR="000F5611" w:rsidRDefault="000F5611" w:rsidP="000F5611"/>
    <w:p w14:paraId="739CFCA8" w14:textId="4E487D7C" w:rsidR="000F5611" w:rsidRPr="000F5611" w:rsidRDefault="00AF001F" w:rsidP="000F5611">
      <w:r>
        <w:t>In current N</w:t>
      </w:r>
      <w:r w:rsidR="004F7F86">
        <w:t>G</w:t>
      </w:r>
      <w:r w:rsidR="00FB3470">
        <w:t xml:space="preserve"> (Next Generation)</w:t>
      </w:r>
      <w:r w:rsidR="004F7F86">
        <w:t xml:space="preserve"> Claims</w:t>
      </w:r>
      <w:r w:rsidR="00A62B1C">
        <w:t xml:space="preserve"> API</w:t>
      </w:r>
      <w:r w:rsidR="00FB3470">
        <w:t xml:space="preserve">, we are using SQL stored procedures to validate </w:t>
      </w:r>
      <w:r w:rsidR="00B53663">
        <w:t>if a claim submission is valid or not</w:t>
      </w:r>
      <w:r w:rsidR="006D211A">
        <w:t xml:space="preserve">. </w:t>
      </w:r>
      <w:r w:rsidR="00C40D7D">
        <w:t xml:space="preserve">Our </w:t>
      </w:r>
      <w:r w:rsidR="00640A8E">
        <w:t>long-term</w:t>
      </w:r>
      <w:r w:rsidR="00C40D7D">
        <w:t xml:space="preserve"> vision is </w:t>
      </w:r>
      <w:r w:rsidR="006C3D00">
        <w:t xml:space="preserve">moving </w:t>
      </w:r>
      <w:r w:rsidR="00BA78FE">
        <w:t xml:space="preserve">validation logic out of database </w:t>
      </w:r>
      <w:r w:rsidR="001B10A2">
        <w:t xml:space="preserve">layer </w:t>
      </w:r>
      <w:r w:rsidR="00712504">
        <w:t xml:space="preserve">and use a dedicated service layer to </w:t>
      </w:r>
      <w:r w:rsidR="00CA41D7">
        <w:t xml:space="preserve">conduct </w:t>
      </w:r>
      <w:r w:rsidR="00640A8E">
        <w:t>validation logic. This document describes a proposed design for the rule-based validation framework.</w:t>
      </w:r>
      <w:r w:rsidR="00FA6242">
        <w:t xml:space="preserve"> Along with this document, I created a POC and the source code is located in </w:t>
      </w:r>
      <w:hyperlink r:id="rId13" w:history="1">
        <w:r w:rsidR="00FA6242" w:rsidRPr="00FA6242">
          <w:rPr>
            <w:rStyle w:val="Hyperlink"/>
          </w:rPr>
          <w:t>this folder</w:t>
        </w:r>
      </w:hyperlink>
      <w:r w:rsidR="00FA6242">
        <w:t>.</w:t>
      </w:r>
    </w:p>
    <w:p w14:paraId="4821F740" w14:textId="77777777" w:rsidR="000F5611" w:rsidRDefault="000F5611" w:rsidP="00CD1702"/>
    <w:p w14:paraId="5FD2B109" w14:textId="43392BE2" w:rsidR="00640A8E" w:rsidRDefault="00640A8E" w:rsidP="00640A8E">
      <w:pPr>
        <w:pStyle w:val="Heading1"/>
      </w:pPr>
      <w:r>
        <w:t>Design</w:t>
      </w:r>
    </w:p>
    <w:p w14:paraId="79856948" w14:textId="03FC4A8D" w:rsidR="00156900" w:rsidRDefault="00156900" w:rsidP="00156900">
      <w:pPr>
        <w:pStyle w:val="Heading2"/>
      </w:pPr>
      <w:r>
        <w:t>Rule Engine Concept</w:t>
      </w:r>
    </w:p>
    <w:p w14:paraId="00C4C0F8" w14:textId="172B90FC" w:rsidR="00156900" w:rsidRDefault="00156900" w:rsidP="00156900"/>
    <w:p w14:paraId="64FA6479" w14:textId="5228D6AC" w:rsidR="00156900" w:rsidRDefault="009E0647" w:rsidP="00640A8E">
      <w:r w:rsidRPr="009E0647">
        <w:t>A rules engine is all about providing an alternative computational model. Instead of the usual imperative model, which consists of commands in sequence with conditionals and loops, a rules engine is based on a Production Rule System. This is a set of production rules, each of which has a condition and an action - simplistically you can think of it as a bunch of if-then statements.</w:t>
      </w:r>
    </w:p>
    <w:p w14:paraId="03C0666B" w14:textId="0725D9DC" w:rsidR="009E0647" w:rsidRDefault="009E0647" w:rsidP="00640A8E"/>
    <w:p w14:paraId="52238F3C" w14:textId="2806A25F" w:rsidR="009E0647" w:rsidRDefault="009E0647" w:rsidP="00640A8E">
      <w:r>
        <w:t xml:space="preserve">There are three common objects in a rule engine. </w:t>
      </w:r>
    </w:p>
    <w:p w14:paraId="218FE257" w14:textId="27EAF68E" w:rsidR="009E0647" w:rsidRDefault="009E0647" w:rsidP="00640A8E"/>
    <w:p w14:paraId="7C015BFB" w14:textId="0BDE5C63" w:rsidR="009E0647" w:rsidRDefault="009E0647" w:rsidP="009E0647">
      <w:pPr>
        <w:pStyle w:val="ListParagraph"/>
        <w:numPr>
          <w:ilvl w:val="0"/>
          <w:numId w:val="16"/>
        </w:numPr>
      </w:pPr>
      <w:r>
        <w:t>Rule Definition / Execution Set</w:t>
      </w:r>
    </w:p>
    <w:p w14:paraId="6C8AE6FA" w14:textId="1D6163D5" w:rsidR="009E0647" w:rsidRDefault="009E0647" w:rsidP="009E0647">
      <w:pPr>
        <w:pStyle w:val="ListParagraph"/>
        <w:numPr>
          <w:ilvl w:val="0"/>
          <w:numId w:val="16"/>
        </w:numPr>
      </w:pPr>
      <w:r>
        <w:t>Rule Engine (Runtime)</w:t>
      </w:r>
    </w:p>
    <w:p w14:paraId="3C3F9ACD" w14:textId="31531208" w:rsidR="009E0647" w:rsidRDefault="009E0647" w:rsidP="009E0647">
      <w:pPr>
        <w:pStyle w:val="ListParagraph"/>
        <w:numPr>
          <w:ilvl w:val="0"/>
          <w:numId w:val="16"/>
        </w:numPr>
      </w:pPr>
      <w:r>
        <w:t>Data Objects (Fact Objects)</w:t>
      </w:r>
    </w:p>
    <w:p w14:paraId="5AE794CC" w14:textId="5B455B08" w:rsidR="009E0647" w:rsidRDefault="009E0647" w:rsidP="009E0647"/>
    <w:p w14:paraId="0EC23825" w14:textId="4CE54E84" w:rsidR="009E0647" w:rsidRDefault="009E0647" w:rsidP="009E0647">
      <w:r>
        <w:t>In below diagram, we describe how those objects interactive with each other.</w:t>
      </w:r>
    </w:p>
    <w:p w14:paraId="5AF57F80" w14:textId="17294AE3" w:rsidR="009E0647" w:rsidRDefault="009E0647" w:rsidP="00640A8E"/>
    <w:p w14:paraId="262AA3D5" w14:textId="54C3061B" w:rsidR="009E0647" w:rsidRDefault="009E0647" w:rsidP="00640A8E">
      <w:r>
        <w:rPr>
          <w:noProof/>
        </w:rPr>
        <w:drawing>
          <wp:inline distT="0" distB="0" distL="0" distR="0" wp14:anchorId="58CE167E" wp14:editId="76BF30E2">
            <wp:extent cx="5943600" cy="2825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25750"/>
                    </a:xfrm>
                    <a:prstGeom prst="rect">
                      <a:avLst/>
                    </a:prstGeom>
                  </pic:spPr>
                </pic:pic>
              </a:graphicData>
            </a:graphic>
          </wp:inline>
        </w:drawing>
      </w:r>
    </w:p>
    <w:p w14:paraId="55C2C6BA" w14:textId="77777777" w:rsidR="00640A8E" w:rsidRPr="00640A8E" w:rsidRDefault="00640A8E" w:rsidP="00640A8E"/>
    <w:p w14:paraId="2CDD5A4E" w14:textId="5729947A" w:rsidR="00640A8E" w:rsidRDefault="009E0647" w:rsidP="00CD1702">
      <w:r>
        <w:t xml:space="preserve">In our POC, we use </w:t>
      </w:r>
      <w:hyperlink r:id="rId15" w:history="1">
        <w:r w:rsidR="00156ABB" w:rsidRPr="00156ABB">
          <w:rPr>
            <w:rStyle w:val="Hyperlink"/>
          </w:rPr>
          <w:t>NRules</w:t>
        </w:r>
      </w:hyperlink>
      <w:r w:rsidR="00156ABB">
        <w:t xml:space="preserve"> as our rule engine.</w:t>
      </w:r>
      <w:r w:rsidR="006E2155">
        <w:t xml:space="preserve"> NRules </w:t>
      </w:r>
      <w:r w:rsidR="00A56BB7">
        <w:t xml:space="preserve">use </w:t>
      </w:r>
      <w:r w:rsidR="00192449">
        <w:t xml:space="preserve">the fundamental </w:t>
      </w:r>
      <w:r w:rsidR="00352808">
        <w:t xml:space="preserve">algorithm </w:t>
      </w:r>
      <w:hyperlink r:id="rId16" w:history="1">
        <w:r w:rsidR="003141AC" w:rsidRPr="00DD6F40">
          <w:rPr>
            <w:rStyle w:val="Hyperlink"/>
          </w:rPr>
          <w:t>Rete</w:t>
        </w:r>
      </w:hyperlink>
      <w:r w:rsidR="003141AC">
        <w:t xml:space="preserve"> which used by </w:t>
      </w:r>
      <w:r w:rsidR="00B212FC">
        <w:t>a bunch</w:t>
      </w:r>
      <w:r w:rsidR="003141AC">
        <w:t xml:space="preserve"> </w:t>
      </w:r>
      <w:r w:rsidR="00FB5B6E">
        <w:t xml:space="preserve">of rule engines </w:t>
      </w:r>
      <w:r w:rsidR="00440943">
        <w:t xml:space="preserve">today to implement </w:t>
      </w:r>
      <w:r w:rsidR="00703D10">
        <w:t>pattern match</w:t>
      </w:r>
      <w:r w:rsidR="0084241F">
        <w:t>ing algorithm.</w:t>
      </w:r>
      <w:r w:rsidR="00156ABB">
        <w:t xml:space="preserve"> NRules use its own DSL to define rules (conditions and actions). A simple rule can be defined as below:</w:t>
      </w:r>
    </w:p>
    <w:p w14:paraId="4A380C9C" w14:textId="77777777" w:rsidR="00156ABB" w:rsidRDefault="00156ABB" w:rsidP="00CD1702"/>
    <w:p w14:paraId="26A24397" w14:textId="46DF5EAC" w:rsidR="00156ABB" w:rsidRDefault="00156ABB" w:rsidP="00CD1702">
      <w:r>
        <w:rPr>
          <w:noProof/>
        </w:rPr>
        <w:lastRenderedPageBreak/>
        <w:drawing>
          <wp:inline distT="0" distB="0" distL="0" distR="0" wp14:anchorId="02DDF77C" wp14:editId="60911E39">
            <wp:extent cx="5667375" cy="2305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67375" cy="2305050"/>
                    </a:xfrm>
                    <a:prstGeom prst="rect">
                      <a:avLst/>
                    </a:prstGeom>
                  </pic:spPr>
                </pic:pic>
              </a:graphicData>
            </a:graphic>
          </wp:inline>
        </w:drawing>
      </w:r>
    </w:p>
    <w:p w14:paraId="023FC9D9" w14:textId="7FA23F78" w:rsidR="002252F6" w:rsidRDefault="001322E3" w:rsidP="00A820AB">
      <w:pPr>
        <w:pStyle w:val="Heading2"/>
      </w:pPr>
      <w:r>
        <w:t>How v</w:t>
      </w:r>
      <w:r w:rsidR="00A820AB">
        <w:t>alidation</w:t>
      </w:r>
      <w:r>
        <w:t xml:space="preserve"> works</w:t>
      </w:r>
      <w:r w:rsidR="00400D86">
        <w:t xml:space="preserve"> in NG Claims API</w:t>
      </w:r>
    </w:p>
    <w:p w14:paraId="7999EA44" w14:textId="7ECD48E8" w:rsidR="00A820AB" w:rsidRDefault="00A820AB" w:rsidP="00A820AB"/>
    <w:p w14:paraId="2472D688" w14:textId="17E6CE97" w:rsidR="002845B9" w:rsidRDefault="002845B9" w:rsidP="00A820AB">
      <w:r>
        <w:t xml:space="preserve">In below diagram, we describe </w:t>
      </w:r>
      <w:r w:rsidR="00400D86">
        <w:t>how</w:t>
      </w:r>
      <w:r>
        <w:t xml:space="preserve"> validation </w:t>
      </w:r>
      <w:r w:rsidR="00400D86">
        <w:t>works</w:t>
      </w:r>
      <w:r>
        <w:t xml:space="preserve"> in our NG Claims API context. </w:t>
      </w:r>
    </w:p>
    <w:p w14:paraId="709E5721" w14:textId="05817524" w:rsidR="002845B9" w:rsidRDefault="002845B9" w:rsidP="00A820AB"/>
    <w:p w14:paraId="0DD9C369" w14:textId="05370237" w:rsidR="002845B9" w:rsidRDefault="002845B9" w:rsidP="002845B9">
      <w:pPr>
        <w:pStyle w:val="ListParagraph"/>
        <w:numPr>
          <w:ilvl w:val="0"/>
          <w:numId w:val="17"/>
        </w:numPr>
      </w:pPr>
      <w:r>
        <w:t>End users submit claims via our gateway API, and we store payloads into our internal queue system</w:t>
      </w:r>
    </w:p>
    <w:p w14:paraId="5277AC23" w14:textId="7CA8276F" w:rsidR="002845B9" w:rsidRDefault="002845B9" w:rsidP="002845B9">
      <w:pPr>
        <w:pStyle w:val="ListParagraph"/>
        <w:numPr>
          <w:ilvl w:val="0"/>
          <w:numId w:val="17"/>
        </w:numPr>
      </w:pPr>
      <w:r>
        <w:t xml:space="preserve">Enrichment service consumes payloads and calls backends (databases, caching system, APIs and file system, etc.) to </w:t>
      </w:r>
      <w:r w:rsidR="00D8576D">
        <w:t xml:space="preserve">get data that used in below validation service. For instance: the audit function is used during the validation and it is not in the original payload, so we need to get this value during the enrichment process. </w:t>
      </w:r>
      <w:r w:rsidR="00D8576D" w:rsidRPr="00FD1719">
        <w:rPr>
          <w:highlight w:val="yellow"/>
        </w:rPr>
        <w:t>The returned data attached to original payload and its data type is a JSON object or token.</w:t>
      </w:r>
      <w:r w:rsidR="00D8576D">
        <w:t xml:space="preserve"> </w:t>
      </w:r>
      <w:r>
        <w:t xml:space="preserve"> </w:t>
      </w:r>
      <w:r w:rsidR="00FD1719">
        <w:t>This data type can provide flexibilities to our data model because different clients can have totally different enrichment data.</w:t>
      </w:r>
    </w:p>
    <w:p w14:paraId="50D89856" w14:textId="77777777" w:rsidR="00FD1719" w:rsidRDefault="00D8576D" w:rsidP="002845B9">
      <w:pPr>
        <w:pStyle w:val="ListParagraph"/>
        <w:numPr>
          <w:ilvl w:val="0"/>
          <w:numId w:val="17"/>
        </w:numPr>
      </w:pPr>
      <w:r>
        <w:t>Validation service</w:t>
      </w:r>
      <w:r w:rsidR="00FD1719">
        <w:t xml:space="preserve"> provides below functions:</w:t>
      </w:r>
    </w:p>
    <w:p w14:paraId="7325FFA8" w14:textId="0316B7BD" w:rsidR="00FD1719" w:rsidRPr="00FE6FCF" w:rsidRDefault="00FD1719" w:rsidP="00FD1719">
      <w:pPr>
        <w:pStyle w:val="ListParagraph"/>
        <w:numPr>
          <w:ilvl w:val="0"/>
          <w:numId w:val="18"/>
        </w:numPr>
        <w:rPr>
          <w:highlight w:val="yellow"/>
        </w:rPr>
      </w:pPr>
      <w:r w:rsidRPr="00FE6FCF">
        <w:rPr>
          <w:highlight w:val="yellow"/>
        </w:rPr>
        <w:t>Initialize rule engine sessions via scanning rule definition assemblies for clients. Each client can have one or more dedicated rule definition .net assemblies, those assemblies include validation rules that specific to this client</w:t>
      </w:r>
      <w:r w:rsidR="00200E9B" w:rsidRPr="00FE6FCF">
        <w:rPr>
          <w:highlight w:val="yellow"/>
        </w:rPr>
        <w:t>, platform or audit</w:t>
      </w:r>
      <w:r w:rsidRPr="00FE6FCF">
        <w:rPr>
          <w:highlight w:val="yellow"/>
        </w:rPr>
        <w:t>.</w:t>
      </w:r>
      <w:r w:rsidR="00D8576D" w:rsidRPr="00FE6FCF">
        <w:rPr>
          <w:highlight w:val="yellow"/>
        </w:rPr>
        <w:t xml:space="preserve"> </w:t>
      </w:r>
      <w:r w:rsidR="00200E9B" w:rsidRPr="00FE6FCF">
        <w:rPr>
          <w:highlight w:val="yellow"/>
        </w:rPr>
        <w:t>Rule definition</w:t>
      </w:r>
      <w:r w:rsidRPr="00FE6FCF">
        <w:rPr>
          <w:highlight w:val="yellow"/>
        </w:rPr>
        <w:t xml:space="preserve"> assembl</w:t>
      </w:r>
      <w:r w:rsidR="00200E9B" w:rsidRPr="00FE6FCF">
        <w:rPr>
          <w:highlight w:val="yellow"/>
        </w:rPr>
        <w:t>y</w:t>
      </w:r>
      <w:r w:rsidRPr="00FE6FCF">
        <w:rPr>
          <w:highlight w:val="yellow"/>
        </w:rPr>
        <w:t xml:space="preserve"> follow</w:t>
      </w:r>
      <w:r w:rsidR="00200E9B" w:rsidRPr="00FE6FCF">
        <w:rPr>
          <w:highlight w:val="yellow"/>
        </w:rPr>
        <w:t>s</w:t>
      </w:r>
      <w:r w:rsidRPr="00FE6FCF">
        <w:rPr>
          <w:highlight w:val="yellow"/>
        </w:rPr>
        <w:t xml:space="preserve"> a naming convention to allow the validation framework to map assemblies to according company, platform or audit.</w:t>
      </w:r>
    </w:p>
    <w:p w14:paraId="046E057B" w14:textId="2D90B9F1" w:rsidR="00D8576D" w:rsidRPr="00FE6FCF" w:rsidRDefault="00200E9B" w:rsidP="00FD1719">
      <w:pPr>
        <w:pStyle w:val="ListParagraph"/>
        <w:numPr>
          <w:ilvl w:val="0"/>
          <w:numId w:val="18"/>
        </w:numPr>
        <w:rPr>
          <w:highlight w:val="yellow"/>
        </w:rPr>
      </w:pPr>
      <w:r w:rsidRPr="00FE6FCF">
        <w:rPr>
          <w:highlight w:val="yellow"/>
        </w:rPr>
        <w:t>P</w:t>
      </w:r>
      <w:r w:rsidR="00D8576D" w:rsidRPr="00FE6FCF">
        <w:rPr>
          <w:highlight w:val="yellow"/>
        </w:rPr>
        <w:t>ass the enhanced data object</w:t>
      </w:r>
      <w:r w:rsidR="006A0EE6">
        <w:rPr>
          <w:highlight w:val="yellow"/>
        </w:rPr>
        <w:t xml:space="preserve"> (fact object)</w:t>
      </w:r>
      <w:r w:rsidR="00D8576D" w:rsidRPr="00FE6FCF">
        <w:rPr>
          <w:highlight w:val="yellow"/>
        </w:rPr>
        <w:t xml:space="preserve"> into </w:t>
      </w:r>
      <w:r w:rsidRPr="00FE6FCF">
        <w:rPr>
          <w:highlight w:val="yellow"/>
        </w:rPr>
        <w:t>a validation session that specific to the company, platform or audit a</w:t>
      </w:r>
      <w:r w:rsidR="00D8576D" w:rsidRPr="00FE6FCF">
        <w:rPr>
          <w:highlight w:val="yellow"/>
        </w:rPr>
        <w:t>nd trigger</w:t>
      </w:r>
      <w:r w:rsidRPr="00FE6FCF">
        <w:rPr>
          <w:highlight w:val="yellow"/>
        </w:rPr>
        <w:t xml:space="preserve"> </w:t>
      </w:r>
      <w:r w:rsidR="00D8576D" w:rsidRPr="00FE6FCF">
        <w:rPr>
          <w:highlight w:val="yellow"/>
        </w:rPr>
        <w:t xml:space="preserve">the validation </w:t>
      </w:r>
      <w:r w:rsidRPr="00FE6FCF">
        <w:rPr>
          <w:highlight w:val="yellow"/>
        </w:rPr>
        <w:t>rules that defined in rule assemblies</w:t>
      </w:r>
      <w:r w:rsidR="00D8576D" w:rsidRPr="00FE6FCF">
        <w:rPr>
          <w:highlight w:val="yellow"/>
        </w:rPr>
        <w:t>.</w:t>
      </w:r>
      <w:r w:rsidRPr="00FE6FCF">
        <w:rPr>
          <w:highlight w:val="yellow"/>
        </w:rPr>
        <w:t xml:space="preserve"> If an error condition matched, then an error message populated into the </w:t>
      </w:r>
      <w:r w:rsidR="006A0EE6">
        <w:rPr>
          <w:highlight w:val="yellow"/>
        </w:rPr>
        <w:t xml:space="preserve">original </w:t>
      </w:r>
      <w:r w:rsidRPr="00FE6FCF">
        <w:rPr>
          <w:highlight w:val="yellow"/>
        </w:rPr>
        <w:t xml:space="preserve">data object. </w:t>
      </w:r>
    </w:p>
    <w:p w14:paraId="315D1C63" w14:textId="5E03A11A" w:rsidR="00D8576D" w:rsidRDefault="00D8576D" w:rsidP="00FD1719">
      <w:pPr>
        <w:pStyle w:val="ListParagraph"/>
        <w:numPr>
          <w:ilvl w:val="0"/>
          <w:numId w:val="18"/>
        </w:numPr>
      </w:pPr>
      <w:r>
        <w:t>If validation failed, then store the validation errors and discontinue the pipeline</w:t>
      </w:r>
    </w:p>
    <w:p w14:paraId="04D9B57E" w14:textId="12FB5586" w:rsidR="00D8576D" w:rsidRDefault="00D8576D" w:rsidP="00200E9B">
      <w:pPr>
        <w:pStyle w:val="ListParagraph"/>
        <w:numPr>
          <w:ilvl w:val="0"/>
          <w:numId w:val="18"/>
        </w:numPr>
      </w:pPr>
      <w:r>
        <w:t xml:space="preserve">If validation succeed, then continue the pipeline to </w:t>
      </w:r>
      <w:r w:rsidR="00200E9B">
        <w:t>pass valid</w:t>
      </w:r>
      <w:r>
        <w:t xml:space="preserve"> claims </w:t>
      </w:r>
      <w:r w:rsidR="00200E9B">
        <w:t>to downstream services</w:t>
      </w:r>
    </w:p>
    <w:p w14:paraId="151782E0" w14:textId="542C65F8" w:rsidR="00A820AB" w:rsidRDefault="00A820AB" w:rsidP="00A820AB">
      <w:r>
        <w:rPr>
          <w:noProof/>
        </w:rPr>
        <w:lastRenderedPageBreak/>
        <w:drawing>
          <wp:inline distT="0" distB="0" distL="0" distR="0" wp14:anchorId="0FE9B63B" wp14:editId="522AEF55">
            <wp:extent cx="5943600" cy="65849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584950"/>
                    </a:xfrm>
                    <a:prstGeom prst="rect">
                      <a:avLst/>
                    </a:prstGeom>
                  </pic:spPr>
                </pic:pic>
              </a:graphicData>
            </a:graphic>
          </wp:inline>
        </w:drawing>
      </w:r>
    </w:p>
    <w:p w14:paraId="7C99537D" w14:textId="706E0D71" w:rsidR="00A820AB" w:rsidRDefault="00BE3800" w:rsidP="008A6AD6">
      <w:pPr>
        <w:pStyle w:val="Heading2"/>
      </w:pPr>
      <w:r>
        <w:t xml:space="preserve">Features of </w:t>
      </w:r>
      <w:r w:rsidR="008A6AD6">
        <w:t>Validation Framework</w:t>
      </w:r>
    </w:p>
    <w:p w14:paraId="20596E73" w14:textId="6980853B" w:rsidR="008A6AD6" w:rsidRDefault="008A6AD6" w:rsidP="008A6AD6"/>
    <w:p w14:paraId="425494F2" w14:textId="77777777" w:rsidR="002E50B9" w:rsidRDefault="00E13C90" w:rsidP="008A6AD6">
      <w:r>
        <w:t xml:space="preserve">The purpose </w:t>
      </w:r>
      <w:r w:rsidR="0042585C">
        <w:t xml:space="preserve">of validation framework is to define a </w:t>
      </w:r>
      <w:r w:rsidR="0042585C" w:rsidRPr="001322E3">
        <w:rPr>
          <w:highlight w:val="yellow"/>
        </w:rPr>
        <w:t>standard</w:t>
      </w:r>
      <w:r w:rsidR="001322E3" w:rsidRPr="001322E3">
        <w:rPr>
          <w:highlight w:val="yellow"/>
        </w:rPr>
        <w:t>, scalable and extensible</w:t>
      </w:r>
      <w:r w:rsidR="0042585C">
        <w:t xml:space="preserve"> way to create, run and manage validation logic for different clients inside Claims API. </w:t>
      </w:r>
    </w:p>
    <w:p w14:paraId="4AB4119B" w14:textId="0586A030" w:rsidR="002E50B9" w:rsidRDefault="002E50B9" w:rsidP="002E50B9">
      <w:pPr>
        <w:pStyle w:val="Heading3"/>
      </w:pPr>
      <w:r>
        <w:t>Standard</w:t>
      </w:r>
    </w:p>
    <w:p w14:paraId="17A43108" w14:textId="47280053" w:rsidR="002E50B9" w:rsidRDefault="002E50B9" w:rsidP="008A6AD6"/>
    <w:p w14:paraId="64A14F02" w14:textId="2B886919" w:rsidR="002E50B9" w:rsidRDefault="00EE7678" w:rsidP="008A6AD6">
      <w:r>
        <w:t>In our validation framework, we standardize below items:</w:t>
      </w:r>
    </w:p>
    <w:p w14:paraId="2B34BF6C" w14:textId="4FAE734C" w:rsidR="00EE7678" w:rsidRDefault="00EE7678" w:rsidP="00EE7678">
      <w:pPr>
        <w:pStyle w:val="ListParagraph"/>
        <w:numPr>
          <w:ilvl w:val="0"/>
          <w:numId w:val="20"/>
        </w:numPr>
      </w:pPr>
      <w:r>
        <w:lastRenderedPageBreak/>
        <w:t>How to create a rule definition</w:t>
      </w:r>
    </w:p>
    <w:p w14:paraId="728A06D8" w14:textId="0FD16CFA" w:rsidR="002A1494" w:rsidRDefault="002A1494" w:rsidP="002A1494">
      <w:pPr>
        <w:pStyle w:val="ListParagraph"/>
        <w:numPr>
          <w:ilvl w:val="0"/>
          <w:numId w:val="0"/>
        </w:numPr>
        <w:ind w:left="720"/>
      </w:pPr>
      <w:r>
        <w:t xml:space="preserve">Use a .net class to define a rule and this class inherits from </w:t>
      </w:r>
      <w:r w:rsidRPr="002A1494">
        <w:rPr>
          <w:b/>
          <w:bCs/>
          <w:highlight w:val="yellow"/>
        </w:rPr>
        <w:t>NRules.Fluent.Dsl.Rule</w:t>
      </w:r>
      <w:r>
        <w:t xml:space="preserve"> base class and implements the virtual method Define. Inside the Define method, use NRules DSL to express the conditions and actions.  </w:t>
      </w:r>
      <w:r w:rsidR="00E73E20">
        <w:t xml:space="preserve">See the sample rule definition class in previous section. </w:t>
      </w:r>
      <w:r w:rsidR="00E73E20" w:rsidRPr="00E73E20">
        <w:rPr>
          <w:highlight w:val="yellow"/>
        </w:rPr>
        <w:t>A class should only define a validation rule to make the class easy to maintain and understand.</w:t>
      </w:r>
    </w:p>
    <w:p w14:paraId="6D9EC568" w14:textId="7A1E6276" w:rsidR="00EE7678" w:rsidRDefault="00EE7678" w:rsidP="00EE7678">
      <w:pPr>
        <w:pStyle w:val="ListParagraph"/>
        <w:numPr>
          <w:ilvl w:val="0"/>
          <w:numId w:val="20"/>
        </w:numPr>
      </w:pPr>
      <w:r>
        <w:t>How to organize rule definition assembly</w:t>
      </w:r>
    </w:p>
    <w:p w14:paraId="7AB4373C" w14:textId="221C2F9C" w:rsidR="00E73E20" w:rsidRDefault="00E73E20" w:rsidP="00E73E20">
      <w:pPr>
        <w:pStyle w:val="ListParagraph"/>
        <w:numPr>
          <w:ilvl w:val="0"/>
          <w:numId w:val="0"/>
        </w:numPr>
        <w:ind w:left="720"/>
      </w:pPr>
      <w:r>
        <w:t>Each combination of client, platform and audit can have a dedicated .net class library project, inside the project, we create classes to define validation rules that specific to the combination. In our POC, we define two .net class library projects. One is for WellPoint, other is for Gateway. See below screenshot:</w:t>
      </w:r>
    </w:p>
    <w:p w14:paraId="0C6D1E72" w14:textId="71DCC3F3" w:rsidR="00E73E20" w:rsidRDefault="00E73E20" w:rsidP="00E73E20">
      <w:pPr>
        <w:pStyle w:val="ListParagraph"/>
        <w:numPr>
          <w:ilvl w:val="0"/>
          <w:numId w:val="0"/>
        </w:numPr>
        <w:ind w:left="720"/>
      </w:pPr>
      <w:r>
        <w:rPr>
          <w:noProof/>
        </w:rPr>
        <w:drawing>
          <wp:inline distT="0" distB="0" distL="0" distR="0" wp14:anchorId="3D563DE2" wp14:editId="3090E3A4">
            <wp:extent cx="2124075" cy="428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24075" cy="428625"/>
                    </a:xfrm>
                    <a:prstGeom prst="rect">
                      <a:avLst/>
                    </a:prstGeom>
                  </pic:spPr>
                </pic:pic>
              </a:graphicData>
            </a:graphic>
          </wp:inline>
        </w:drawing>
      </w:r>
    </w:p>
    <w:p w14:paraId="00CD2BB9" w14:textId="2AF1517C" w:rsidR="00EE7678" w:rsidRDefault="00EE7678" w:rsidP="00EE7678">
      <w:pPr>
        <w:pStyle w:val="ListParagraph"/>
        <w:numPr>
          <w:ilvl w:val="0"/>
          <w:numId w:val="20"/>
        </w:numPr>
      </w:pPr>
      <w:r>
        <w:t xml:space="preserve">How to name </w:t>
      </w:r>
      <w:r w:rsidR="002A1494">
        <w:t>a</w:t>
      </w:r>
      <w:r>
        <w:t xml:space="preserve"> rule definition assembly</w:t>
      </w:r>
    </w:p>
    <w:p w14:paraId="06CFC496" w14:textId="6DD71130" w:rsidR="00E73E20" w:rsidRDefault="00E73E20" w:rsidP="00E73E20">
      <w:pPr>
        <w:pStyle w:val="ListParagraph"/>
        <w:numPr>
          <w:ilvl w:val="0"/>
          <w:numId w:val="0"/>
        </w:numPr>
        <w:ind w:left="720"/>
      </w:pPr>
      <w:r>
        <w:t>The output assembly follows the below naming convention:</w:t>
      </w:r>
    </w:p>
    <w:p w14:paraId="6EBB4B3B" w14:textId="31F68009" w:rsidR="00E73E20" w:rsidRDefault="00E73E20" w:rsidP="00E73E20">
      <w:pPr>
        <w:pStyle w:val="ListParagraph"/>
        <w:numPr>
          <w:ilvl w:val="0"/>
          <w:numId w:val="0"/>
        </w:numPr>
        <w:ind w:left="720"/>
      </w:pPr>
      <w:r w:rsidRPr="00E73E20">
        <w:rPr>
          <w:highlight w:val="yellow"/>
        </w:rPr>
        <w:t>&lt;</w:t>
      </w:r>
      <w:r w:rsidRPr="00E73E20">
        <w:rPr>
          <w:b/>
          <w:bCs/>
          <w:highlight w:val="yellow"/>
        </w:rPr>
        <w:t>company id</w:t>
      </w:r>
      <w:r w:rsidRPr="00E73E20">
        <w:rPr>
          <w:highlight w:val="yellow"/>
        </w:rPr>
        <w:t>&gt;-&lt;</w:t>
      </w:r>
      <w:r w:rsidRPr="00E73E20">
        <w:rPr>
          <w:b/>
          <w:bCs/>
          <w:highlight w:val="yellow"/>
        </w:rPr>
        <w:t>platform code</w:t>
      </w:r>
      <w:r w:rsidR="00CE4700">
        <w:rPr>
          <w:b/>
          <w:bCs/>
          <w:highlight w:val="yellow"/>
        </w:rPr>
        <w:t>:ignore:placeholder</w:t>
      </w:r>
      <w:r w:rsidRPr="00E73E20">
        <w:rPr>
          <w:highlight w:val="yellow"/>
        </w:rPr>
        <w:t>&gt;-&lt;</w:t>
      </w:r>
      <w:r w:rsidRPr="00E73E20">
        <w:rPr>
          <w:b/>
          <w:bCs/>
          <w:highlight w:val="yellow"/>
        </w:rPr>
        <w:t>audit id</w:t>
      </w:r>
      <w:r w:rsidR="00CE4700">
        <w:rPr>
          <w:b/>
          <w:bCs/>
          <w:highlight w:val="yellow"/>
        </w:rPr>
        <w:t>:ignore</w:t>
      </w:r>
      <w:r w:rsidRPr="00E73E20">
        <w:rPr>
          <w:highlight w:val="yellow"/>
        </w:rPr>
        <w:t>&gt;.dll</w:t>
      </w:r>
    </w:p>
    <w:p w14:paraId="7261D770" w14:textId="0983C8B9" w:rsidR="00E73E20" w:rsidRDefault="00E73E20" w:rsidP="00E73E20">
      <w:pPr>
        <w:pStyle w:val="ListParagraph"/>
        <w:numPr>
          <w:ilvl w:val="0"/>
          <w:numId w:val="0"/>
        </w:numPr>
        <w:ind w:left="720"/>
      </w:pPr>
      <w:r>
        <w:t xml:space="preserve">The company id is required, but platform code and audit id are optional. This convention provides flexibilities to organize the rule definition assemblies for a client. If a </w:t>
      </w:r>
      <w:r w:rsidR="00CE4700">
        <w:t>client shares validation logic across platforms and audits, then we only need to create an assembly dll &lt;company id&gt;.dll, but if this client has different validation rules among platforms or audits, then we can create dedicated assemblies for the combination of company id, platform code and audit id.</w:t>
      </w:r>
    </w:p>
    <w:p w14:paraId="1D788698" w14:textId="1FB81103" w:rsidR="00EE7678" w:rsidRDefault="00EE7678" w:rsidP="00EE7678">
      <w:pPr>
        <w:pStyle w:val="ListParagraph"/>
        <w:numPr>
          <w:ilvl w:val="0"/>
          <w:numId w:val="20"/>
        </w:numPr>
      </w:pPr>
      <w:r>
        <w:t>How to load a</w:t>
      </w:r>
      <w:r w:rsidR="002A1494">
        <w:t xml:space="preserve"> rule definition</w:t>
      </w:r>
      <w:r>
        <w:t xml:space="preserve"> assembly</w:t>
      </w:r>
    </w:p>
    <w:p w14:paraId="73717595" w14:textId="392068D2" w:rsidR="00CE4700" w:rsidRDefault="00CE4700" w:rsidP="00CE4700">
      <w:pPr>
        <w:pStyle w:val="ListParagraph"/>
        <w:numPr>
          <w:ilvl w:val="0"/>
          <w:numId w:val="0"/>
        </w:numPr>
        <w:ind w:left="720"/>
      </w:pPr>
      <w:r>
        <w:t>At runtime, the validation service scans rule definition assemblies in a predefined folder and initializes the NRules sessions based on the loaded assemblies</w:t>
      </w:r>
      <w:r w:rsidR="003C2B65">
        <w:t>. The code snippet looks like below:</w:t>
      </w:r>
    </w:p>
    <w:p w14:paraId="2B6212DD" w14:textId="1AB784E1" w:rsidR="003C2B65" w:rsidRDefault="003C2B65" w:rsidP="00CE4700">
      <w:pPr>
        <w:pStyle w:val="ListParagraph"/>
        <w:numPr>
          <w:ilvl w:val="0"/>
          <w:numId w:val="0"/>
        </w:numPr>
        <w:ind w:left="720"/>
      </w:pPr>
      <w:r>
        <w:rPr>
          <w:noProof/>
        </w:rPr>
        <w:drawing>
          <wp:inline distT="0" distB="0" distL="0" distR="0" wp14:anchorId="0D717326" wp14:editId="4864ADB4">
            <wp:extent cx="5943600" cy="38830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883025"/>
                    </a:xfrm>
                    <a:prstGeom prst="rect">
                      <a:avLst/>
                    </a:prstGeom>
                  </pic:spPr>
                </pic:pic>
              </a:graphicData>
            </a:graphic>
          </wp:inline>
        </w:drawing>
      </w:r>
    </w:p>
    <w:p w14:paraId="370F3A60" w14:textId="6813110F" w:rsidR="002A1494" w:rsidRDefault="002A1494" w:rsidP="00EE7678">
      <w:pPr>
        <w:pStyle w:val="ListParagraph"/>
        <w:numPr>
          <w:ilvl w:val="0"/>
          <w:numId w:val="20"/>
        </w:numPr>
      </w:pPr>
      <w:r>
        <w:t>Data model object</w:t>
      </w:r>
    </w:p>
    <w:p w14:paraId="3E826A7B" w14:textId="548D43CA" w:rsidR="004715D3" w:rsidRDefault="004715D3" w:rsidP="004715D3">
      <w:pPr>
        <w:pStyle w:val="ListParagraph"/>
        <w:numPr>
          <w:ilvl w:val="0"/>
          <w:numId w:val="0"/>
        </w:numPr>
        <w:ind w:left="720"/>
      </w:pPr>
      <w:r>
        <w:lastRenderedPageBreak/>
        <w:t>Create a dedicated .net class library to hold shared data model classes that used in Claims API context. A base class can be defined to include the JObject enhanced data property and methods that related to validation error collection.</w:t>
      </w:r>
    </w:p>
    <w:p w14:paraId="588BEDE3" w14:textId="4A6E6F67" w:rsidR="002A1494" w:rsidRDefault="002A1494" w:rsidP="002A1494">
      <w:pPr>
        <w:pStyle w:val="Heading3"/>
      </w:pPr>
      <w:r>
        <w:t>Scalability</w:t>
      </w:r>
    </w:p>
    <w:p w14:paraId="09B4A627" w14:textId="362DFFA6" w:rsidR="004715D3" w:rsidRDefault="004715D3" w:rsidP="004715D3"/>
    <w:p w14:paraId="1DB54F5C" w14:textId="6AE3EBC9" w:rsidR="004715D3" w:rsidRDefault="004F5785" w:rsidP="004715D3">
      <w:r>
        <w:t>In today’s implementation, the validation logic is stored and executed in a client specific database. As we know, the SQL server database is not easy to scale out, it means the single database is our only horsepower to execute our validation logic. When we have a light load, this approach can work for a while, but overtime this single database will be our bottleneck and single point of failure.</w:t>
      </w:r>
    </w:p>
    <w:p w14:paraId="44D966FE" w14:textId="63510A8B" w:rsidR="004F5785" w:rsidRDefault="004F5785" w:rsidP="004715D3"/>
    <w:p w14:paraId="370E6265" w14:textId="5FC89EE4" w:rsidR="004F5785" w:rsidRPr="004715D3" w:rsidRDefault="004F5785" w:rsidP="004715D3">
      <w:r w:rsidRPr="00175CE1">
        <w:rPr>
          <w:highlight w:val="yellow"/>
        </w:rPr>
        <w:t xml:space="preserve">Our validation framework essentially is a .net based service and we can deploy this service on multiple nodes much easier </w:t>
      </w:r>
      <w:r w:rsidR="00175CE1" w:rsidRPr="00175CE1">
        <w:rPr>
          <w:highlight w:val="yellow"/>
        </w:rPr>
        <w:t>(If we can use containerized deployment environment like K8S, it’s just one-line configuration change even it can be done via auto scaling feature)</w:t>
      </w:r>
    </w:p>
    <w:p w14:paraId="7DE3B76C" w14:textId="2E847BC1" w:rsidR="002A1494" w:rsidRDefault="002A1494" w:rsidP="002A1494">
      <w:pPr>
        <w:pStyle w:val="Heading3"/>
      </w:pPr>
      <w:r>
        <w:t>Extensibility</w:t>
      </w:r>
    </w:p>
    <w:p w14:paraId="2B8C564F" w14:textId="1ABE8650" w:rsidR="00175CE1" w:rsidRDefault="00175CE1" w:rsidP="00175CE1"/>
    <w:p w14:paraId="1A3374A5" w14:textId="159ECBE2" w:rsidR="00175CE1" w:rsidRPr="00175CE1" w:rsidRDefault="00BE3800" w:rsidP="00175CE1">
      <w:r>
        <w:t xml:space="preserve">In our validation framework, if we need a new validation rule, what we need to do is creating a new rule class and we do not have a limitation of how many rules we can have. </w:t>
      </w:r>
    </w:p>
    <w:p w14:paraId="1E608393" w14:textId="24FF5233" w:rsidR="00BE3800" w:rsidRDefault="00BE3800" w:rsidP="00BE3800">
      <w:pPr>
        <w:pStyle w:val="Heading2"/>
      </w:pPr>
      <w:r>
        <w:t>Components of Validation Framework</w:t>
      </w:r>
    </w:p>
    <w:p w14:paraId="720146CA" w14:textId="77777777" w:rsidR="00BE3800" w:rsidRPr="00BE3800" w:rsidRDefault="00BE3800" w:rsidP="00BE3800"/>
    <w:p w14:paraId="02840D24" w14:textId="10F9CFDC" w:rsidR="00E13C90" w:rsidRDefault="001322E3" w:rsidP="008A6AD6">
      <w:r>
        <w:t>The validation framework includes below three main components:</w:t>
      </w:r>
    </w:p>
    <w:p w14:paraId="1A133328" w14:textId="6D9E4CDC" w:rsidR="001322E3" w:rsidRDefault="001322E3" w:rsidP="008A6AD6"/>
    <w:p w14:paraId="6CF79120" w14:textId="3659E792" w:rsidR="001322E3" w:rsidRDefault="001322E3" w:rsidP="001322E3">
      <w:pPr>
        <w:pStyle w:val="ListParagraph"/>
        <w:numPr>
          <w:ilvl w:val="0"/>
          <w:numId w:val="19"/>
        </w:numPr>
      </w:pPr>
      <w:r>
        <w:t>Validation service (works as a host of rule engines at runtime)</w:t>
      </w:r>
    </w:p>
    <w:p w14:paraId="321595FF" w14:textId="3056414C" w:rsidR="001322E3" w:rsidRDefault="001322E3" w:rsidP="001322E3">
      <w:pPr>
        <w:pStyle w:val="ListParagraph"/>
        <w:numPr>
          <w:ilvl w:val="0"/>
          <w:numId w:val="19"/>
        </w:numPr>
      </w:pPr>
      <w:r>
        <w:t>Data model</w:t>
      </w:r>
      <w:r w:rsidR="00592B18">
        <w:t xml:space="preserve"> (Fact object model)</w:t>
      </w:r>
    </w:p>
    <w:p w14:paraId="785B187A" w14:textId="63649973" w:rsidR="001322E3" w:rsidRDefault="00592B18" w:rsidP="001322E3">
      <w:pPr>
        <w:pStyle w:val="ListParagraph"/>
        <w:numPr>
          <w:ilvl w:val="0"/>
          <w:numId w:val="19"/>
        </w:numPr>
      </w:pPr>
      <w:r>
        <w:t>Rule definition assembly (.net assemblies)</w:t>
      </w:r>
    </w:p>
    <w:p w14:paraId="7CACD270" w14:textId="7EC730D8" w:rsidR="00592B18" w:rsidRDefault="00592B18" w:rsidP="00592B18"/>
    <w:p w14:paraId="3AA9D3B1" w14:textId="5B0C032B" w:rsidR="00592B18" w:rsidRDefault="00592B18" w:rsidP="00592B18">
      <w:r>
        <w:t>The interactive diagram of above three main components looks like below:</w:t>
      </w:r>
    </w:p>
    <w:p w14:paraId="76E27185" w14:textId="73C63DFD" w:rsidR="00592B18" w:rsidRDefault="00592B18" w:rsidP="001021F2">
      <w:pPr>
        <w:jc w:val="center"/>
      </w:pPr>
      <w:r>
        <w:rPr>
          <w:noProof/>
        </w:rPr>
        <w:drawing>
          <wp:inline distT="0" distB="0" distL="0" distR="0" wp14:anchorId="31E606B2" wp14:editId="609BBBD8">
            <wp:extent cx="3228975" cy="1895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28975" cy="1895475"/>
                    </a:xfrm>
                    <a:prstGeom prst="rect">
                      <a:avLst/>
                    </a:prstGeom>
                  </pic:spPr>
                </pic:pic>
              </a:graphicData>
            </a:graphic>
          </wp:inline>
        </w:drawing>
      </w:r>
    </w:p>
    <w:p w14:paraId="1745052E" w14:textId="61D67DAD" w:rsidR="00592B18" w:rsidRDefault="001021F2" w:rsidP="00592B18">
      <w:r>
        <w:t>Except those internal components, validation framework depends on the enrichment service to provide necessary data for validation.</w:t>
      </w:r>
      <w:r w:rsidR="00BE3800">
        <w:t xml:space="preserve"> </w:t>
      </w:r>
      <w:r w:rsidR="00BE3800" w:rsidRPr="00DE6DA4">
        <w:rPr>
          <w:highlight w:val="yellow"/>
        </w:rPr>
        <w:t>The enrichment service may still need to call a stored procedure to get data, but the main responsibility of stored procedure is to provide data that validation service needs, not the validation itself.</w:t>
      </w:r>
      <w:r w:rsidR="00BE3800">
        <w:t xml:space="preserve"> For instance: in today’s client validation stored procedure, we use the audit function to execute multiple validations</w:t>
      </w:r>
      <w:r w:rsidR="00DE6DA4">
        <w:t>, see below code snippet:</w:t>
      </w:r>
    </w:p>
    <w:p w14:paraId="7CA02EC9" w14:textId="77777777" w:rsidR="00DE6DA4" w:rsidRDefault="00DE6DA4" w:rsidP="00592B18"/>
    <w:p w14:paraId="534A11E4" w14:textId="4C08A385" w:rsidR="00DE6DA4" w:rsidRDefault="00DE6DA4" w:rsidP="00592B18">
      <w:r>
        <w:rPr>
          <w:noProof/>
        </w:rPr>
        <w:drawing>
          <wp:inline distT="0" distB="0" distL="0" distR="0" wp14:anchorId="0275F1F9" wp14:editId="11CF8D5A">
            <wp:extent cx="5943600" cy="9493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949325"/>
                    </a:xfrm>
                    <a:prstGeom prst="rect">
                      <a:avLst/>
                    </a:prstGeom>
                  </pic:spPr>
                </pic:pic>
              </a:graphicData>
            </a:graphic>
          </wp:inline>
        </w:drawing>
      </w:r>
    </w:p>
    <w:p w14:paraId="68F9D0F3" w14:textId="282FC62A" w:rsidR="008A6AD6" w:rsidRDefault="00DE6DA4" w:rsidP="008A6AD6">
      <w:r>
        <w:lastRenderedPageBreak/>
        <w:t>In new client validation stored procedure, we need to include the value of audit function in the output JSON, and then we use the retrieved value of audit function to express the validation logic in a rule class.</w:t>
      </w:r>
    </w:p>
    <w:p w14:paraId="2D4DC8BD" w14:textId="70DEA8F4" w:rsidR="00DE6DA4" w:rsidRDefault="003F74C1" w:rsidP="003F74C1">
      <w:pPr>
        <w:pStyle w:val="Heading1"/>
      </w:pPr>
      <w:r>
        <w:t>Appendix</w:t>
      </w:r>
    </w:p>
    <w:p w14:paraId="7D2FE7F1" w14:textId="72FD2F95" w:rsidR="003F74C1" w:rsidRPr="003F74C1" w:rsidRDefault="003F74C1" w:rsidP="003F74C1">
      <w:pPr>
        <w:pStyle w:val="Heading2"/>
      </w:pPr>
      <w:r>
        <w:t>References</w:t>
      </w:r>
    </w:p>
    <w:p w14:paraId="253ED45B" w14:textId="76655A62" w:rsidR="003F74C1" w:rsidRDefault="003F74C1" w:rsidP="008A6AD6"/>
    <w:p w14:paraId="29494BB4" w14:textId="1AA5D772" w:rsidR="003F74C1" w:rsidRDefault="003F74C1" w:rsidP="008A6AD6">
      <w:r>
        <w:t>NRules API</w:t>
      </w:r>
    </w:p>
    <w:p w14:paraId="6746E490" w14:textId="27D23F6F" w:rsidR="003F74C1" w:rsidRDefault="003F74C1" w:rsidP="008A6AD6">
      <w:hyperlink r:id="rId23" w:history="1">
        <w:r>
          <w:rPr>
            <w:rStyle w:val="Hyperlink"/>
          </w:rPr>
          <w:t>http://nrules.net/api/html/R_Project_NRules.htm</w:t>
        </w:r>
      </w:hyperlink>
    </w:p>
    <w:p w14:paraId="47D8429E" w14:textId="4E807134" w:rsidR="003F74C1" w:rsidRDefault="003F74C1" w:rsidP="008A6AD6"/>
    <w:p w14:paraId="3083AE82" w14:textId="401346DD" w:rsidR="003F74C1" w:rsidRDefault="003F74C1" w:rsidP="008A6AD6">
      <w:r>
        <w:t>Rete Algorithm</w:t>
      </w:r>
    </w:p>
    <w:p w14:paraId="3E9275EF" w14:textId="4FF1EA42" w:rsidR="003F74C1" w:rsidRDefault="003F74C1" w:rsidP="008A6AD6">
      <w:hyperlink r:id="rId24" w:history="1">
        <w:r>
          <w:rPr>
            <w:rStyle w:val="Hyperlink"/>
          </w:rPr>
          <w:t>https://en.wikipedia.org/wiki/Rete_algorithm</w:t>
        </w:r>
      </w:hyperlink>
    </w:p>
    <w:p w14:paraId="0EB4BBEC" w14:textId="469A0D53" w:rsidR="003F74C1" w:rsidRDefault="003F74C1" w:rsidP="008A6AD6"/>
    <w:p w14:paraId="1EFDF2A9" w14:textId="6E3C3370" w:rsidR="003F74C1" w:rsidRDefault="003F74C1" w:rsidP="008A6AD6">
      <w:r>
        <w:t>Bogus Fake Library</w:t>
      </w:r>
    </w:p>
    <w:p w14:paraId="168E35AB" w14:textId="6FEA6C2D" w:rsidR="003F74C1" w:rsidRPr="008A6AD6" w:rsidRDefault="003F74C1" w:rsidP="008A6AD6">
      <w:hyperlink r:id="rId25" w:history="1">
        <w:r>
          <w:rPr>
            <w:rStyle w:val="Hyperlink"/>
          </w:rPr>
          <w:t>https://github.com/bchavez/Bogus</w:t>
        </w:r>
      </w:hyperlink>
      <w:bookmarkStart w:id="0" w:name="_GoBack"/>
      <w:bookmarkEnd w:id="0"/>
    </w:p>
    <w:sectPr w:rsidR="003F74C1" w:rsidRPr="008A6AD6" w:rsidSect="00F500AB">
      <w:headerReference w:type="default" r:id="rId26"/>
      <w:footerReference w:type="default" r:id="rId27"/>
      <w:pgSz w:w="12240" w:h="15840" w:code="1"/>
      <w:pgMar w:top="1728" w:right="1440" w:bottom="144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5648BB" w14:textId="77777777" w:rsidR="00DE6CF9" w:rsidRDefault="00DE6CF9" w:rsidP="00E14A2B">
      <w:r>
        <w:separator/>
      </w:r>
    </w:p>
  </w:endnote>
  <w:endnote w:type="continuationSeparator" w:id="0">
    <w:p w14:paraId="3173F80D" w14:textId="77777777" w:rsidR="00DE6CF9" w:rsidRDefault="00DE6CF9" w:rsidP="00E14A2B">
      <w:r>
        <w:continuationSeparator/>
      </w:r>
    </w:p>
  </w:endnote>
  <w:endnote w:type="continuationNotice" w:id="1">
    <w:p w14:paraId="1794EC2A" w14:textId="77777777" w:rsidR="00DE6CF9" w:rsidRDefault="00DE6C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Lucida Grande">
    <w:altName w:val="Segoe UI"/>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622913"/>
      <w:docPartObj>
        <w:docPartGallery w:val="Page Numbers (Bottom of Page)"/>
        <w:docPartUnique/>
      </w:docPartObj>
    </w:sdtPr>
    <w:sdtEndPr>
      <w:rPr>
        <w:noProof/>
        <w:color w:val="7F7F7F" w:themeColor="text1" w:themeTint="80"/>
        <w:sz w:val="16"/>
      </w:rPr>
    </w:sdtEndPr>
    <w:sdtContent>
      <w:p w14:paraId="714EB952" w14:textId="77777777" w:rsidR="00F500AB" w:rsidRPr="009A33F8" w:rsidRDefault="00532715" w:rsidP="009A33F8">
        <w:pPr>
          <w:pStyle w:val="Footer"/>
          <w:rPr>
            <w:color w:val="7F7F7F" w:themeColor="text1" w:themeTint="80"/>
            <w:sz w:val="16"/>
          </w:rPr>
        </w:pPr>
        <w:r>
          <w:rPr>
            <w:color w:val="7F7F7F" w:themeColor="text1" w:themeTint="80"/>
            <w:sz w:val="16"/>
          </w:rPr>
          <w:t>© 2020 Cotiviti, Inc. All rights reserved. All proprietary information shall remain the sole and exclusive property of Cotiviti, Inc.</w:t>
        </w:r>
        <w:r w:rsidR="00F500AB" w:rsidRPr="009A33F8">
          <w:rPr>
            <w:color w:val="7F7F7F" w:themeColor="text1" w:themeTint="80"/>
            <w:sz w:val="16"/>
          </w:rPr>
          <w:ptab w:relativeTo="margin" w:alignment="right" w:leader="none"/>
        </w:r>
        <w:r w:rsidR="00F500AB" w:rsidRPr="009A33F8">
          <w:rPr>
            <w:color w:val="7F7F7F" w:themeColor="text1" w:themeTint="80"/>
            <w:sz w:val="16"/>
          </w:rPr>
          <w:fldChar w:fldCharType="begin"/>
        </w:r>
        <w:r w:rsidR="00F500AB" w:rsidRPr="009A33F8">
          <w:rPr>
            <w:color w:val="7F7F7F" w:themeColor="text1" w:themeTint="80"/>
            <w:sz w:val="16"/>
          </w:rPr>
          <w:instrText xml:space="preserve"> PAGE   \* MERGEFORMAT </w:instrText>
        </w:r>
        <w:r w:rsidR="00F500AB" w:rsidRPr="009A33F8">
          <w:rPr>
            <w:color w:val="7F7F7F" w:themeColor="text1" w:themeTint="80"/>
            <w:sz w:val="16"/>
          </w:rPr>
          <w:fldChar w:fldCharType="separate"/>
        </w:r>
        <w:r w:rsidR="00F500AB" w:rsidRPr="009A33F8">
          <w:rPr>
            <w:color w:val="7F7F7F" w:themeColor="text1" w:themeTint="80"/>
            <w:sz w:val="16"/>
          </w:rPr>
          <w:t>2</w:t>
        </w:r>
        <w:r w:rsidR="00F500AB" w:rsidRPr="009A33F8">
          <w:rPr>
            <w:noProof/>
            <w:color w:val="7F7F7F" w:themeColor="text1" w:themeTint="80"/>
            <w:sz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59D69" w14:textId="77777777" w:rsidR="00DE6CF9" w:rsidRDefault="00DE6CF9" w:rsidP="00E14A2B">
      <w:r>
        <w:separator/>
      </w:r>
    </w:p>
  </w:footnote>
  <w:footnote w:type="continuationSeparator" w:id="0">
    <w:p w14:paraId="2EB3EAAB" w14:textId="77777777" w:rsidR="00DE6CF9" w:rsidRDefault="00DE6CF9" w:rsidP="00E14A2B">
      <w:r>
        <w:continuationSeparator/>
      </w:r>
    </w:p>
  </w:footnote>
  <w:footnote w:type="continuationNotice" w:id="1">
    <w:p w14:paraId="3ECB1038" w14:textId="77777777" w:rsidR="00DE6CF9" w:rsidRDefault="00DE6C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D3911" w14:textId="77777777" w:rsidR="00F500AB" w:rsidRDefault="00F500AB" w:rsidP="00F500AB">
    <w:pPr>
      <w:pStyle w:val="Header"/>
      <w:tabs>
        <w:tab w:val="clear" w:pos="4680"/>
        <w:tab w:val="clear" w:pos="9360"/>
        <w:tab w:val="left" w:pos="5461"/>
      </w:tabs>
    </w:pPr>
    <w:r>
      <w:rPr>
        <w:noProof/>
      </w:rPr>
      <w:drawing>
        <wp:anchor distT="0" distB="0" distL="114300" distR="114300" simplePos="0" relativeHeight="251658243" behindDoc="0" locked="0" layoutInCell="1" allowOverlap="1" wp14:anchorId="60BE1FC0" wp14:editId="78D50248">
          <wp:simplePos x="0" y="0"/>
          <wp:positionH relativeFrom="page">
            <wp:posOffset>914400</wp:posOffset>
          </wp:positionH>
          <wp:positionV relativeFrom="page">
            <wp:posOffset>685800</wp:posOffset>
          </wp:positionV>
          <wp:extent cx="2157984" cy="301752"/>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tiviti_Logo_Pos_FullColor_Rgb.jpg"/>
                  <pic:cNvPicPr/>
                </pic:nvPicPr>
                <pic:blipFill rotWithShape="1">
                  <a:blip r:embed="rId1"/>
                  <a:srcRect l="11540" t="35926" r="11405" b="36039"/>
                  <a:stretch/>
                </pic:blipFill>
                <pic:spPr bwMode="auto">
                  <a:xfrm>
                    <a:off x="0" y="0"/>
                    <a:ext cx="2157984" cy="30175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4" behindDoc="1" locked="0" layoutInCell="1" allowOverlap="1" wp14:anchorId="1EC575D3" wp14:editId="1845E843">
          <wp:simplePos x="0" y="0"/>
          <wp:positionH relativeFrom="page">
            <wp:posOffset>5715000</wp:posOffset>
          </wp:positionH>
          <wp:positionV relativeFrom="page">
            <wp:align>center</wp:align>
          </wp:positionV>
          <wp:extent cx="1746504" cy="9601200"/>
          <wp:effectExtent l="0" t="0" r="635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tiviti_Asset 1.png"/>
                  <pic:cNvPicPr/>
                </pic:nvPicPr>
                <pic:blipFill>
                  <a:blip r:embed="rId2"/>
                  <a:stretch>
                    <a:fillRect/>
                  </a:stretch>
                </pic:blipFill>
                <pic:spPr>
                  <a:xfrm>
                    <a:off x="0" y="0"/>
                    <a:ext cx="1746504" cy="96012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78081" w14:textId="77777777" w:rsidR="00457FE3" w:rsidRDefault="00C6467E">
    <w:pPr>
      <w:pStyle w:val="Header"/>
    </w:pPr>
    <w:r>
      <w:rPr>
        <w:noProof/>
      </w:rPr>
      <w:drawing>
        <wp:anchor distT="0" distB="0" distL="114300" distR="114300" simplePos="0" relativeHeight="251658241" behindDoc="0" locked="0" layoutInCell="1" allowOverlap="1" wp14:anchorId="4CEC0631" wp14:editId="15B653F4">
          <wp:simplePos x="0" y="0"/>
          <wp:positionH relativeFrom="leftMargin">
            <wp:posOffset>914400</wp:posOffset>
          </wp:positionH>
          <wp:positionV relativeFrom="topMargin">
            <wp:posOffset>685800</wp:posOffset>
          </wp:positionV>
          <wp:extent cx="2157984" cy="301752"/>
          <wp:effectExtent l="0" t="0" r="0" b="317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tiviti_Logo_Pos_FullColor_Rgb.jpg"/>
                  <pic:cNvPicPr/>
                </pic:nvPicPr>
                <pic:blipFill rotWithShape="1">
                  <a:blip r:embed="rId1"/>
                  <a:srcRect l="11540" t="35926" r="11405" b="36039"/>
                  <a:stretch/>
                </pic:blipFill>
                <pic:spPr bwMode="auto">
                  <a:xfrm>
                    <a:off x="0" y="0"/>
                    <a:ext cx="2157984" cy="30175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678CC">
      <w:rPr>
        <w:noProof/>
      </w:rPr>
      <w:drawing>
        <wp:anchor distT="0" distB="0" distL="114300" distR="114300" simplePos="0" relativeHeight="251658240" behindDoc="1" locked="0" layoutInCell="1" allowOverlap="1" wp14:anchorId="0EBF7C6E" wp14:editId="631531B2">
          <wp:simplePos x="0" y="0"/>
          <wp:positionH relativeFrom="rightMargin">
            <wp:posOffset>-1143000</wp:posOffset>
          </wp:positionH>
          <wp:positionV relativeFrom="page">
            <wp:align>center</wp:align>
          </wp:positionV>
          <wp:extent cx="1746504" cy="9601200"/>
          <wp:effectExtent l="0" t="0" r="635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tiviti_Asset 1.png"/>
                  <pic:cNvPicPr/>
                </pic:nvPicPr>
                <pic:blipFill>
                  <a:blip r:embed="rId2"/>
                  <a:stretch>
                    <a:fillRect/>
                  </a:stretch>
                </pic:blipFill>
                <pic:spPr>
                  <a:xfrm>
                    <a:off x="0" y="0"/>
                    <a:ext cx="1746504" cy="96012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8B57C" w14:textId="77B8AF93" w:rsidR="00F500AB" w:rsidRPr="00297C0C" w:rsidRDefault="00F500AB">
    <w:pPr>
      <w:pStyle w:val="Header"/>
      <w:rPr>
        <w:color w:val="7F7F7F" w:themeColor="text1" w:themeTint="80"/>
        <w:sz w:val="16"/>
      </w:rPr>
    </w:pPr>
    <w:r>
      <w:rPr>
        <w:noProof/>
      </w:rPr>
      <w:drawing>
        <wp:anchor distT="0" distB="0" distL="114300" distR="114300" simplePos="0" relativeHeight="251658242" behindDoc="0" locked="0" layoutInCell="1" allowOverlap="1" wp14:anchorId="3F205A2C" wp14:editId="57302206">
          <wp:simplePos x="0" y="0"/>
          <wp:positionH relativeFrom="rightMargin">
            <wp:posOffset>-1371600</wp:posOffset>
          </wp:positionH>
          <wp:positionV relativeFrom="topMargin">
            <wp:posOffset>457200</wp:posOffset>
          </wp:positionV>
          <wp:extent cx="1399032" cy="192024"/>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tiviti_Logo_Pos_FullColor_Rgb.jpg"/>
                  <pic:cNvPicPr/>
                </pic:nvPicPr>
                <pic:blipFill rotWithShape="1">
                  <a:blip r:embed="rId1"/>
                  <a:srcRect l="11628" t="35933" r="11180" b="36907"/>
                  <a:stretch/>
                </pic:blipFill>
                <pic:spPr bwMode="auto">
                  <a:xfrm>
                    <a:off x="0" y="0"/>
                    <a:ext cx="1399032" cy="1920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5DCD">
      <w:rPr>
        <w:color w:val="7F7F7F" w:themeColor="text1" w:themeTint="80"/>
        <w:sz w:val="16"/>
      </w:rPr>
      <w:t>Rules Based Validation Framework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0040F"/>
    <w:multiLevelType w:val="hybridMultilevel"/>
    <w:tmpl w:val="78FA9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22CC2"/>
    <w:multiLevelType w:val="hybridMultilevel"/>
    <w:tmpl w:val="BCBAA040"/>
    <w:lvl w:ilvl="0" w:tplc="90F826CA">
      <w:start w:val="1"/>
      <w:numFmt w:val="bullet"/>
      <w:lvlText w:val=""/>
      <w:lvlJc w:val="left"/>
      <w:pPr>
        <w:ind w:left="720" w:hanging="360"/>
      </w:pPr>
      <w:rPr>
        <w:rFonts w:ascii="Symbol" w:hAnsi="Symbol" w:hint="default"/>
        <w:color w:val="30006F" w:themeColor="accent1"/>
      </w:rPr>
    </w:lvl>
    <w:lvl w:ilvl="1" w:tplc="CCB4CBF8">
      <w:start w:val="1"/>
      <w:numFmt w:val="bullet"/>
      <w:lvlText w:val="–"/>
      <w:lvlJc w:val="left"/>
      <w:pPr>
        <w:ind w:left="1440" w:hanging="360"/>
      </w:pPr>
      <w:rPr>
        <w:rFonts w:ascii="Arial" w:hAnsi="Arial" w:hint="default"/>
        <w:color w:val="30006F" w:themeColor="accent1"/>
      </w:rPr>
    </w:lvl>
    <w:lvl w:ilvl="2" w:tplc="23E0D14E">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03D70"/>
    <w:multiLevelType w:val="multilevel"/>
    <w:tmpl w:val="BDE6D6A8"/>
    <w:styleLink w:val="BulletList"/>
    <w:lvl w:ilvl="0">
      <w:start w:val="1"/>
      <w:numFmt w:val="bullet"/>
      <w:lvlText w:val=""/>
      <w:lvlJc w:val="left"/>
      <w:pPr>
        <w:ind w:left="720" w:hanging="360"/>
      </w:pPr>
      <w:rPr>
        <w:rFonts w:ascii="Symbol" w:hAnsi="Symbol" w:hint="default"/>
        <w:color w:val="4CC6F3"/>
      </w:rPr>
    </w:lvl>
    <w:lvl w:ilvl="1">
      <w:start w:val="1"/>
      <w:numFmt w:val="bullet"/>
      <w:lvlText w:val="–"/>
      <w:lvlJc w:val="left"/>
      <w:pPr>
        <w:ind w:left="1440" w:hanging="360"/>
      </w:pPr>
      <w:rPr>
        <w:rFonts w:ascii="Arial" w:hAnsi="Arial" w:hint="default"/>
        <w:color w:val="4CC6F3"/>
      </w:rPr>
    </w:lvl>
    <w:lvl w:ilvl="2">
      <w:start w:val="1"/>
      <w:numFmt w:val="bullet"/>
      <w:lvlText w:val=""/>
      <w:lvlJc w:val="left"/>
      <w:pPr>
        <w:ind w:left="2160" w:hanging="360"/>
      </w:pPr>
      <w:rPr>
        <w:rFonts w:ascii="Wingdings" w:hAnsi="Wingdings" w:hint="default"/>
        <w:color w:val="4CC6F3"/>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A6E1124"/>
    <w:multiLevelType w:val="hybridMultilevel"/>
    <w:tmpl w:val="2870B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3872D4"/>
    <w:multiLevelType w:val="multilevel"/>
    <w:tmpl w:val="A5E4B414"/>
    <w:lvl w:ilvl="0">
      <w:start w:val="1"/>
      <w:numFmt w:val="bullet"/>
      <w:pStyle w:val="Bullet1"/>
      <w:lvlText w:val=""/>
      <w:lvlJc w:val="left"/>
      <w:pPr>
        <w:ind w:left="360" w:hanging="360"/>
      </w:pPr>
      <w:rPr>
        <w:rFonts w:ascii="Symbol" w:hAnsi="Symbol" w:hint="default"/>
        <w:color w:val="30006F" w:themeColor="accent1"/>
      </w:rPr>
    </w:lvl>
    <w:lvl w:ilvl="1">
      <w:start w:val="1"/>
      <w:numFmt w:val="bullet"/>
      <w:pStyle w:val="Bullet2"/>
      <w:lvlText w:val="–"/>
      <w:lvlJc w:val="left"/>
      <w:pPr>
        <w:ind w:left="720" w:hanging="360"/>
      </w:pPr>
      <w:rPr>
        <w:rFonts w:ascii="Arial" w:hAnsi="Arial" w:hint="default"/>
        <w:color w:val="30006F" w:themeColor="accent1"/>
      </w:rPr>
    </w:lvl>
    <w:lvl w:ilvl="2">
      <w:start w:val="1"/>
      <w:numFmt w:val="bullet"/>
      <w:pStyle w:val="Bullet3"/>
      <w:lvlText w:val=""/>
      <w:lvlJc w:val="left"/>
      <w:pPr>
        <w:ind w:left="1080" w:hanging="360"/>
      </w:pPr>
      <w:rPr>
        <w:rFonts w:ascii="Wingdings" w:hAnsi="Wingdings" w:hint="default"/>
        <w:color w:val="30006F" w:themeColor="accent1"/>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EFC3E77"/>
    <w:multiLevelType w:val="multilevel"/>
    <w:tmpl w:val="389E9860"/>
    <w:lvl w:ilvl="0">
      <w:start w:val="1"/>
      <w:numFmt w:val="bullet"/>
      <w:pStyle w:val="Question-Bulleted"/>
      <w:lvlText w:val=""/>
      <w:lvlJc w:val="left"/>
      <w:pPr>
        <w:ind w:left="360" w:hanging="360"/>
      </w:pPr>
      <w:rPr>
        <w:rFonts w:ascii="Symbol" w:hAnsi="Symbol" w:hint="default"/>
        <w:color w:val="auto"/>
      </w:rPr>
    </w:lvl>
    <w:lvl w:ilvl="1">
      <w:start w:val="1"/>
      <w:numFmt w:val="bullet"/>
      <w:lvlText w:val="–"/>
      <w:lvlJc w:val="left"/>
      <w:pPr>
        <w:ind w:left="720" w:hanging="360"/>
      </w:pPr>
      <w:rPr>
        <w:rFonts w:ascii="Arial" w:hAnsi="Aria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03932EA"/>
    <w:multiLevelType w:val="hybridMultilevel"/>
    <w:tmpl w:val="A802DCF6"/>
    <w:lvl w:ilvl="0" w:tplc="90F826CA">
      <w:start w:val="1"/>
      <w:numFmt w:val="bullet"/>
      <w:lvlText w:val=""/>
      <w:lvlJc w:val="left"/>
      <w:pPr>
        <w:ind w:left="720" w:hanging="360"/>
      </w:pPr>
      <w:rPr>
        <w:rFonts w:ascii="Symbol" w:hAnsi="Symbol" w:hint="default"/>
        <w:color w:val="30006F" w:themeColor="accent1"/>
      </w:rPr>
    </w:lvl>
    <w:lvl w:ilvl="1" w:tplc="CCB4CBF8">
      <w:start w:val="1"/>
      <w:numFmt w:val="bullet"/>
      <w:lvlText w:val="–"/>
      <w:lvlJc w:val="left"/>
      <w:pPr>
        <w:ind w:left="1440" w:hanging="360"/>
      </w:pPr>
      <w:rPr>
        <w:rFonts w:ascii="Arial" w:hAnsi="Arial" w:hint="default"/>
        <w:color w:val="30006F" w:themeColor="accent1"/>
      </w:rPr>
    </w:lvl>
    <w:lvl w:ilvl="2" w:tplc="73E229D6">
      <w:start w:val="1"/>
      <w:numFmt w:val="bullet"/>
      <w:lvlText w:val=""/>
      <w:lvlJc w:val="left"/>
      <w:pPr>
        <w:ind w:left="2160" w:hanging="360"/>
      </w:pPr>
      <w:rPr>
        <w:rFonts w:ascii="Wingdings" w:hAnsi="Wingdings" w:hint="default"/>
        <w:color w:val="30006F" w:themeColor="accent1"/>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82483"/>
    <w:multiLevelType w:val="hybridMultilevel"/>
    <w:tmpl w:val="0B7286FE"/>
    <w:lvl w:ilvl="0" w:tplc="3DA8B524">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C5C605E"/>
    <w:multiLevelType w:val="multilevel"/>
    <w:tmpl w:val="8340B52E"/>
    <w:lvl w:ilvl="0">
      <w:start w:val="1"/>
      <w:numFmt w:val="bullet"/>
      <w:lvlText w:val=""/>
      <w:lvlJc w:val="left"/>
      <w:pPr>
        <w:ind w:left="360" w:hanging="360"/>
      </w:pPr>
      <w:rPr>
        <w:rFonts w:ascii="Symbol" w:hAnsi="Symbol" w:hint="default"/>
        <w:color w:val="30006F" w:themeColor="accent1"/>
      </w:rPr>
    </w:lvl>
    <w:lvl w:ilvl="1">
      <w:start w:val="1"/>
      <w:numFmt w:val="bullet"/>
      <w:lvlText w:val="–"/>
      <w:lvlJc w:val="left"/>
      <w:pPr>
        <w:ind w:left="720" w:hanging="360"/>
      </w:pPr>
      <w:rPr>
        <w:rFonts w:ascii="Arial" w:hAnsi="Arial" w:hint="default"/>
        <w:color w:val="30006F" w:themeColor="accent1"/>
      </w:rPr>
    </w:lvl>
    <w:lvl w:ilvl="2">
      <w:start w:val="1"/>
      <w:numFmt w:val="bullet"/>
      <w:lvlText w:val=""/>
      <w:lvlJc w:val="left"/>
      <w:pPr>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C5F35CA"/>
    <w:multiLevelType w:val="multilevel"/>
    <w:tmpl w:val="DCEE594C"/>
    <w:lvl w:ilvl="0">
      <w:start w:val="1"/>
      <w:numFmt w:val="decimal"/>
      <w:pStyle w:val="Question-Numbered"/>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0" w15:restartNumberingAfterBreak="0">
    <w:nsid w:val="430D1784"/>
    <w:multiLevelType w:val="hybridMultilevel"/>
    <w:tmpl w:val="23167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C32C6E"/>
    <w:multiLevelType w:val="hybridMultilevel"/>
    <w:tmpl w:val="7BEA4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560EC4"/>
    <w:multiLevelType w:val="hybridMultilevel"/>
    <w:tmpl w:val="BD004F1E"/>
    <w:lvl w:ilvl="0" w:tplc="2FF4F4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2A5C36"/>
    <w:multiLevelType w:val="hybridMultilevel"/>
    <w:tmpl w:val="15907DAC"/>
    <w:lvl w:ilvl="0" w:tplc="8CA2A6A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A941A3"/>
    <w:multiLevelType w:val="multilevel"/>
    <w:tmpl w:val="4D6EFA3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71B73B50"/>
    <w:multiLevelType w:val="hybridMultilevel"/>
    <w:tmpl w:val="4FF605F6"/>
    <w:lvl w:ilvl="0" w:tplc="6DDE4DFA">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CE950CF"/>
    <w:multiLevelType w:val="hybridMultilevel"/>
    <w:tmpl w:val="75C22AF6"/>
    <w:lvl w:ilvl="0" w:tplc="9B04840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5"/>
  </w:num>
  <w:num w:numId="3">
    <w:abstractNumId w:val="12"/>
  </w:num>
  <w:num w:numId="4">
    <w:abstractNumId w:val="8"/>
  </w:num>
  <w:num w:numId="5">
    <w:abstractNumId w:val="1"/>
  </w:num>
  <w:num w:numId="6">
    <w:abstractNumId w:val="6"/>
  </w:num>
  <w:num w:numId="7">
    <w:abstractNumId w:val="14"/>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2"/>
  </w:num>
  <w:num w:numId="11">
    <w:abstractNumId w:val="4"/>
  </w:num>
  <w:num w:numId="12">
    <w:abstractNumId w:val="9"/>
  </w:num>
  <w:num w:numId="13">
    <w:abstractNumId w:val="5"/>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11"/>
  </w:num>
  <w:num w:numId="17">
    <w:abstractNumId w:val="3"/>
  </w:num>
  <w:num w:numId="18">
    <w:abstractNumId w:val="13"/>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DCD"/>
    <w:rsid w:val="00013308"/>
    <w:rsid w:val="000168FC"/>
    <w:rsid w:val="00032D86"/>
    <w:rsid w:val="00050E8A"/>
    <w:rsid w:val="00052F4B"/>
    <w:rsid w:val="0006229D"/>
    <w:rsid w:val="00070944"/>
    <w:rsid w:val="000B4A58"/>
    <w:rsid w:val="000E7E2E"/>
    <w:rsid w:val="000F5611"/>
    <w:rsid w:val="001021F2"/>
    <w:rsid w:val="001115E5"/>
    <w:rsid w:val="001121D1"/>
    <w:rsid w:val="00112397"/>
    <w:rsid w:val="00114356"/>
    <w:rsid w:val="001148F7"/>
    <w:rsid w:val="001322E3"/>
    <w:rsid w:val="0013327B"/>
    <w:rsid w:val="00156900"/>
    <w:rsid w:val="00156ABB"/>
    <w:rsid w:val="00157C42"/>
    <w:rsid w:val="00175CE1"/>
    <w:rsid w:val="00192449"/>
    <w:rsid w:val="001A0C0F"/>
    <w:rsid w:val="001B10A2"/>
    <w:rsid w:val="001B2B0B"/>
    <w:rsid w:val="001C7C24"/>
    <w:rsid w:val="001D20C4"/>
    <w:rsid w:val="001F427A"/>
    <w:rsid w:val="001F6082"/>
    <w:rsid w:val="00200E9B"/>
    <w:rsid w:val="002210FC"/>
    <w:rsid w:val="002252F6"/>
    <w:rsid w:val="00242094"/>
    <w:rsid w:val="002445EE"/>
    <w:rsid w:val="00256614"/>
    <w:rsid w:val="002845B9"/>
    <w:rsid w:val="00294068"/>
    <w:rsid w:val="00297C0C"/>
    <w:rsid w:val="002A1494"/>
    <w:rsid w:val="002B063A"/>
    <w:rsid w:val="002B2E5F"/>
    <w:rsid w:val="002B2F49"/>
    <w:rsid w:val="002B5A61"/>
    <w:rsid w:val="002E50B9"/>
    <w:rsid w:val="002F1F6F"/>
    <w:rsid w:val="002F2393"/>
    <w:rsid w:val="002F5878"/>
    <w:rsid w:val="003141AC"/>
    <w:rsid w:val="00330781"/>
    <w:rsid w:val="00352808"/>
    <w:rsid w:val="003554EA"/>
    <w:rsid w:val="00360B60"/>
    <w:rsid w:val="003626EC"/>
    <w:rsid w:val="00366411"/>
    <w:rsid w:val="003904A7"/>
    <w:rsid w:val="003C2B65"/>
    <w:rsid w:val="003F0D5F"/>
    <w:rsid w:val="003F5036"/>
    <w:rsid w:val="003F74C1"/>
    <w:rsid w:val="00400D86"/>
    <w:rsid w:val="004045A9"/>
    <w:rsid w:val="00411A14"/>
    <w:rsid w:val="0042585C"/>
    <w:rsid w:val="00440943"/>
    <w:rsid w:val="0044577E"/>
    <w:rsid w:val="004527EF"/>
    <w:rsid w:val="004554F8"/>
    <w:rsid w:val="00457FE3"/>
    <w:rsid w:val="004715D3"/>
    <w:rsid w:val="00481C36"/>
    <w:rsid w:val="0049619E"/>
    <w:rsid w:val="00496369"/>
    <w:rsid w:val="00497689"/>
    <w:rsid w:val="004B2232"/>
    <w:rsid w:val="004B26F9"/>
    <w:rsid w:val="004E2C80"/>
    <w:rsid w:val="004E79E1"/>
    <w:rsid w:val="004F5785"/>
    <w:rsid w:val="004F7F86"/>
    <w:rsid w:val="005259A8"/>
    <w:rsid w:val="00532715"/>
    <w:rsid w:val="00551AAA"/>
    <w:rsid w:val="00552CE9"/>
    <w:rsid w:val="005669D7"/>
    <w:rsid w:val="0057220F"/>
    <w:rsid w:val="005818A7"/>
    <w:rsid w:val="00592B18"/>
    <w:rsid w:val="0059625D"/>
    <w:rsid w:val="005E235C"/>
    <w:rsid w:val="005F6481"/>
    <w:rsid w:val="005F796C"/>
    <w:rsid w:val="006108AF"/>
    <w:rsid w:val="00614876"/>
    <w:rsid w:val="0061764F"/>
    <w:rsid w:val="00622383"/>
    <w:rsid w:val="00640A8E"/>
    <w:rsid w:val="00646D8C"/>
    <w:rsid w:val="00654C1C"/>
    <w:rsid w:val="00671887"/>
    <w:rsid w:val="0067714B"/>
    <w:rsid w:val="0068293A"/>
    <w:rsid w:val="006A0EE6"/>
    <w:rsid w:val="006A1E95"/>
    <w:rsid w:val="006C3D00"/>
    <w:rsid w:val="006D211A"/>
    <w:rsid w:val="006E2155"/>
    <w:rsid w:val="006F6891"/>
    <w:rsid w:val="007015E8"/>
    <w:rsid w:val="00703D10"/>
    <w:rsid w:val="00707C20"/>
    <w:rsid w:val="00712504"/>
    <w:rsid w:val="007272AE"/>
    <w:rsid w:val="007475E1"/>
    <w:rsid w:val="00761FF2"/>
    <w:rsid w:val="007725F9"/>
    <w:rsid w:val="00786E03"/>
    <w:rsid w:val="007917C2"/>
    <w:rsid w:val="00791835"/>
    <w:rsid w:val="007A5E4C"/>
    <w:rsid w:val="007B2D20"/>
    <w:rsid w:val="007B4594"/>
    <w:rsid w:val="007C43B5"/>
    <w:rsid w:val="007E0B3B"/>
    <w:rsid w:val="007F1A5D"/>
    <w:rsid w:val="00802187"/>
    <w:rsid w:val="00803AC8"/>
    <w:rsid w:val="00806DE8"/>
    <w:rsid w:val="00815EAC"/>
    <w:rsid w:val="00831A97"/>
    <w:rsid w:val="0084241F"/>
    <w:rsid w:val="008454C3"/>
    <w:rsid w:val="00850259"/>
    <w:rsid w:val="00850400"/>
    <w:rsid w:val="00865DCD"/>
    <w:rsid w:val="008A6AD6"/>
    <w:rsid w:val="008B7C8D"/>
    <w:rsid w:val="008D629A"/>
    <w:rsid w:val="008D79F0"/>
    <w:rsid w:val="00914B72"/>
    <w:rsid w:val="00935F82"/>
    <w:rsid w:val="00940B7A"/>
    <w:rsid w:val="00944175"/>
    <w:rsid w:val="009572F3"/>
    <w:rsid w:val="00957A37"/>
    <w:rsid w:val="00961C8C"/>
    <w:rsid w:val="009827B4"/>
    <w:rsid w:val="00992DA2"/>
    <w:rsid w:val="009A33F8"/>
    <w:rsid w:val="009D49F3"/>
    <w:rsid w:val="009D5F03"/>
    <w:rsid w:val="009E0647"/>
    <w:rsid w:val="009E223B"/>
    <w:rsid w:val="009E4289"/>
    <w:rsid w:val="00A1278F"/>
    <w:rsid w:val="00A238CC"/>
    <w:rsid w:val="00A310C6"/>
    <w:rsid w:val="00A32690"/>
    <w:rsid w:val="00A56BB7"/>
    <w:rsid w:val="00A62B1C"/>
    <w:rsid w:val="00A820AB"/>
    <w:rsid w:val="00AC0B43"/>
    <w:rsid w:val="00AD032A"/>
    <w:rsid w:val="00AD52BF"/>
    <w:rsid w:val="00AD5D95"/>
    <w:rsid w:val="00AE06EB"/>
    <w:rsid w:val="00AF001F"/>
    <w:rsid w:val="00AF62CF"/>
    <w:rsid w:val="00B14692"/>
    <w:rsid w:val="00B203A0"/>
    <w:rsid w:val="00B212FC"/>
    <w:rsid w:val="00B2255E"/>
    <w:rsid w:val="00B263A6"/>
    <w:rsid w:val="00B53663"/>
    <w:rsid w:val="00B637EE"/>
    <w:rsid w:val="00B7291F"/>
    <w:rsid w:val="00BA78FE"/>
    <w:rsid w:val="00BB7920"/>
    <w:rsid w:val="00BD2D1E"/>
    <w:rsid w:val="00BE3800"/>
    <w:rsid w:val="00BF25F8"/>
    <w:rsid w:val="00C00067"/>
    <w:rsid w:val="00C153C8"/>
    <w:rsid w:val="00C15FC7"/>
    <w:rsid w:val="00C33E7C"/>
    <w:rsid w:val="00C40D7D"/>
    <w:rsid w:val="00C4356F"/>
    <w:rsid w:val="00C50034"/>
    <w:rsid w:val="00C52BFC"/>
    <w:rsid w:val="00C6467E"/>
    <w:rsid w:val="00C73E5F"/>
    <w:rsid w:val="00CA41D7"/>
    <w:rsid w:val="00CB069C"/>
    <w:rsid w:val="00CC3C49"/>
    <w:rsid w:val="00CD1702"/>
    <w:rsid w:val="00CD5343"/>
    <w:rsid w:val="00CD5B1A"/>
    <w:rsid w:val="00CD5D08"/>
    <w:rsid w:val="00CE4700"/>
    <w:rsid w:val="00D05F5B"/>
    <w:rsid w:val="00D411AA"/>
    <w:rsid w:val="00D65DED"/>
    <w:rsid w:val="00D72F8D"/>
    <w:rsid w:val="00D8576D"/>
    <w:rsid w:val="00DA5380"/>
    <w:rsid w:val="00DB73EE"/>
    <w:rsid w:val="00DD1688"/>
    <w:rsid w:val="00DD6F40"/>
    <w:rsid w:val="00DE4455"/>
    <w:rsid w:val="00DE6CF9"/>
    <w:rsid w:val="00DE6DA4"/>
    <w:rsid w:val="00DF5887"/>
    <w:rsid w:val="00E13C90"/>
    <w:rsid w:val="00E14A2B"/>
    <w:rsid w:val="00E15CFA"/>
    <w:rsid w:val="00E31D6C"/>
    <w:rsid w:val="00E4081A"/>
    <w:rsid w:val="00E656CD"/>
    <w:rsid w:val="00E678C5"/>
    <w:rsid w:val="00E678CC"/>
    <w:rsid w:val="00E73E20"/>
    <w:rsid w:val="00E77903"/>
    <w:rsid w:val="00E87F13"/>
    <w:rsid w:val="00EB4F8F"/>
    <w:rsid w:val="00EE7678"/>
    <w:rsid w:val="00EF1AAC"/>
    <w:rsid w:val="00EF419F"/>
    <w:rsid w:val="00EF562F"/>
    <w:rsid w:val="00F111A7"/>
    <w:rsid w:val="00F15A5D"/>
    <w:rsid w:val="00F2494C"/>
    <w:rsid w:val="00F3389E"/>
    <w:rsid w:val="00F45A87"/>
    <w:rsid w:val="00F500AB"/>
    <w:rsid w:val="00F601EC"/>
    <w:rsid w:val="00F83142"/>
    <w:rsid w:val="00F858D7"/>
    <w:rsid w:val="00FA17D7"/>
    <w:rsid w:val="00FA6242"/>
    <w:rsid w:val="00FB0E2C"/>
    <w:rsid w:val="00FB3470"/>
    <w:rsid w:val="00FB5B6E"/>
    <w:rsid w:val="00FC4A3E"/>
    <w:rsid w:val="00FD1719"/>
    <w:rsid w:val="00FD1DC2"/>
    <w:rsid w:val="00FE6F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39DA21FA"/>
  <w15:docId w15:val="{42C65D1E-F71F-4DCD-9CA8-A14A6FF3C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6EC"/>
    <w:rPr>
      <w:rFonts w:ascii="Arial" w:eastAsiaTheme="minorEastAsia" w:hAnsi="Arial"/>
      <w:sz w:val="20"/>
    </w:rPr>
  </w:style>
  <w:style w:type="paragraph" w:styleId="Heading1">
    <w:name w:val="heading 1"/>
    <w:basedOn w:val="Normal"/>
    <w:next w:val="Normal"/>
    <w:link w:val="Heading1Char"/>
    <w:uiPriority w:val="9"/>
    <w:qFormat/>
    <w:rsid w:val="003626EC"/>
    <w:pPr>
      <w:keepNext/>
      <w:keepLines/>
      <w:spacing w:before="200"/>
      <w:outlineLvl w:val="0"/>
    </w:pPr>
    <w:rPr>
      <w:rFonts w:eastAsiaTheme="majorEastAsia" w:cstheme="majorBidi"/>
      <w:bCs/>
      <w:color w:val="30006F" w:themeColor="accent1"/>
      <w:sz w:val="40"/>
      <w:szCs w:val="32"/>
    </w:rPr>
  </w:style>
  <w:style w:type="paragraph" w:styleId="Heading2">
    <w:name w:val="heading 2"/>
    <w:basedOn w:val="Normal"/>
    <w:next w:val="Normal"/>
    <w:link w:val="Heading2Char"/>
    <w:uiPriority w:val="9"/>
    <w:unhideWhenUsed/>
    <w:qFormat/>
    <w:rsid w:val="003626EC"/>
    <w:pPr>
      <w:keepNext/>
      <w:keepLines/>
      <w:spacing w:before="200"/>
      <w:outlineLvl w:val="1"/>
    </w:pPr>
    <w:rPr>
      <w:rFonts w:eastAsiaTheme="majorEastAsia" w:cstheme="majorBidi"/>
      <w:bCs/>
      <w:color w:val="EC008C" w:themeColor="accent2"/>
      <w:sz w:val="28"/>
      <w:szCs w:val="26"/>
    </w:rPr>
  </w:style>
  <w:style w:type="paragraph" w:styleId="Heading3">
    <w:name w:val="heading 3"/>
    <w:basedOn w:val="Normal"/>
    <w:next w:val="Normal"/>
    <w:link w:val="Heading3Char"/>
    <w:uiPriority w:val="9"/>
    <w:unhideWhenUsed/>
    <w:qFormat/>
    <w:rsid w:val="003626EC"/>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3626EC"/>
    <w:pPr>
      <w:keepNext/>
      <w:keepLines/>
      <w:spacing w:before="200"/>
      <w:outlineLvl w:val="3"/>
    </w:pPr>
    <w:rPr>
      <w:rFonts w:eastAsiaTheme="majorEastAsia" w:cs="Arial"/>
      <w:i/>
      <w:iCs/>
      <w:color w:val="30006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4A2B"/>
    <w:pPr>
      <w:tabs>
        <w:tab w:val="center" w:pos="4680"/>
        <w:tab w:val="right" w:pos="9360"/>
      </w:tabs>
    </w:pPr>
  </w:style>
  <w:style w:type="character" w:customStyle="1" w:styleId="HeaderChar">
    <w:name w:val="Header Char"/>
    <w:basedOn w:val="DefaultParagraphFont"/>
    <w:link w:val="Header"/>
    <w:uiPriority w:val="99"/>
    <w:rsid w:val="00E14A2B"/>
  </w:style>
  <w:style w:type="paragraph" w:styleId="Footer">
    <w:name w:val="footer"/>
    <w:basedOn w:val="Normal"/>
    <w:link w:val="FooterChar"/>
    <w:uiPriority w:val="99"/>
    <w:unhideWhenUsed/>
    <w:rsid w:val="00E14A2B"/>
    <w:pPr>
      <w:tabs>
        <w:tab w:val="center" w:pos="4680"/>
        <w:tab w:val="right" w:pos="9360"/>
      </w:tabs>
    </w:pPr>
  </w:style>
  <w:style w:type="character" w:customStyle="1" w:styleId="FooterChar">
    <w:name w:val="Footer Char"/>
    <w:basedOn w:val="DefaultParagraphFont"/>
    <w:link w:val="Footer"/>
    <w:uiPriority w:val="99"/>
    <w:rsid w:val="00E14A2B"/>
  </w:style>
  <w:style w:type="character" w:customStyle="1" w:styleId="Heading1Char">
    <w:name w:val="Heading 1 Char"/>
    <w:basedOn w:val="DefaultParagraphFont"/>
    <w:link w:val="Heading1"/>
    <w:uiPriority w:val="9"/>
    <w:rsid w:val="003626EC"/>
    <w:rPr>
      <w:rFonts w:ascii="Arial" w:eastAsiaTheme="majorEastAsia" w:hAnsi="Arial" w:cstheme="majorBidi"/>
      <w:bCs/>
      <w:color w:val="30006F" w:themeColor="accent1"/>
      <w:sz w:val="40"/>
      <w:szCs w:val="32"/>
    </w:rPr>
  </w:style>
  <w:style w:type="character" w:customStyle="1" w:styleId="Heading2Char">
    <w:name w:val="Heading 2 Char"/>
    <w:basedOn w:val="DefaultParagraphFont"/>
    <w:link w:val="Heading2"/>
    <w:uiPriority w:val="9"/>
    <w:rsid w:val="003626EC"/>
    <w:rPr>
      <w:rFonts w:ascii="Arial" w:eastAsiaTheme="majorEastAsia" w:hAnsi="Arial" w:cstheme="majorBidi"/>
      <w:bCs/>
      <w:color w:val="EC008C" w:themeColor="accent2"/>
      <w:sz w:val="28"/>
      <w:szCs w:val="26"/>
    </w:rPr>
  </w:style>
  <w:style w:type="paragraph" w:styleId="Title">
    <w:name w:val="Title"/>
    <w:basedOn w:val="Normal"/>
    <w:next w:val="Normal"/>
    <w:link w:val="TitleChar"/>
    <w:uiPriority w:val="10"/>
    <w:rsid w:val="003626EC"/>
    <w:pPr>
      <w:spacing w:after="300"/>
      <w:contextualSpacing/>
    </w:pPr>
    <w:rPr>
      <w:rFonts w:eastAsiaTheme="majorEastAsia" w:cstheme="majorBidi"/>
      <w:color w:val="000000" w:themeColor="text1"/>
      <w:spacing w:val="5"/>
      <w:kern w:val="28"/>
      <w:sz w:val="72"/>
      <w:szCs w:val="52"/>
    </w:rPr>
  </w:style>
  <w:style w:type="paragraph" w:styleId="NoSpacing">
    <w:name w:val="No Spacing"/>
    <w:link w:val="NoSpacingChar"/>
    <w:uiPriority w:val="1"/>
    <w:qFormat/>
    <w:rsid w:val="003626EC"/>
    <w:rPr>
      <w:rFonts w:ascii="Arial" w:eastAsiaTheme="minorEastAsia" w:hAnsi="Arial"/>
      <w:sz w:val="20"/>
    </w:rPr>
  </w:style>
  <w:style w:type="character" w:customStyle="1" w:styleId="TitleChar">
    <w:name w:val="Title Char"/>
    <w:basedOn w:val="DefaultParagraphFont"/>
    <w:link w:val="Title"/>
    <w:uiPriority w:val="10"/>
    <w:rsid w:val="003626EC"/>
    <w:rPr>
      <w:rFonts w:ascii="Arial" w:eastAsiaTheme="majorEastAsia" w:hAnsi="Arial" w:cstheme="majorBidi"/>
      <w:color w:val="000000" w:themeColor="text1"/>
      <w:spacing w:val="5"/>
      <w:kern w:val="28"/>
      <w:sz w:val="72"/>
      <w:szCs w:val="52"/>
    </w:rPr>
  </w:style>
  <w:style w:type="character" w:customStyle="1" w:styleId="Heading3Char">
    <w:name w:val="Heading 3 Char"/>
    <w:basedOn w:val="DefaultParagraphFont"/>
    <w:link w:val="Heading3"/>
    <w:uiPriority w:val="9"/>
    <w:rsid w:val="003626EC"/>
    <w:rPr>
      <w:rFonts w:ascii="Arial" w:eastAsiaTheme="majorEastAsia" w:hAnsi="Arial" w:cstheme="majorBidi"/>
      <w:b/>
      <w:bCs/>
      <w:color w:val="000000" w:themeColor="text1"/>
      <w:sz w:val="20"/>
    </w:rPr>
  </w:style>
  <w:style w:type="paragraph" w:styleId="ListParagraph">
    <w:name w:val="List Paragraph"/>
    <w:basedOn w:val="Normal"/>
    <w:link w:val="ListParagraphChar"/>
    <w:uiPriority w:val="34"/>
    <w:qFormat/>
    <w:rsid w:val="003626EC"/>
    <w:pPr>
      <w:numPr>
        <w:numId w:val="9"/>
      </w:numPr>
      <w:contextualSpacing/>
    </w:pPr>
  </w:style>
  <w:style w:type="paragraph" w:customStyle="1" w:styleId="Bullet1">
    <w:name w:val="Bullet 1"/>
    <w:basedOn w:val="ListParagraph"/>
    <w:link w:val="Bullet1Char"/>
    <w:qFormat/>
    <w:rsid w:val="003626EC"/>
    <w:pPr>
      <w:numPr>
        <w:numId w:val="11"/>
      </w:numPr>
      <w:spacing w:after="120"/>
      <w:contextualSpacing w:val="0"/>
    </w:pPr>
  </w:style>
  <w:style w:type="paragraph" w:customStyle="1" w:styleId="Bullet2">
    <w:name w:val="Bullet 2"/>
    <w:basedOn w:val="ListParagraph"/>
    <w:link w:val="Bullet2Char"/>
    <w:qFormat/>
    <w:rsid w:val="003626EC"/>
    <w:pPr>
      <w:numPr>
        <w:ilvl w:val="1"/>
        <w:numId w:val="11"/>
      </w:numPr>
      <w:spacing w:after="120"/>
      <w:contextualSpacing w:val="0"/>
    </w:pPr>
  </w:style>
  <w:style w:type="paragraph" w:customStyle="1" w:styleId="Bullet3">
    <w:name w:val="Bullet 3"/>
    <w:basedOn w:val="ListParagraph"/>
    <w:link w:val="Bullet3Char"/>
    <w:qFormat/>
    <w:rsid w:val="003626EC"/>
    <w:pPr>
      <w:numPr>
        <w:ilvl w:val="2"/>
        <w:numId w:val="11"/>
      </w:numPr>
      <w:spacing w:after="120"/>
      <w:contextualSpacing w:val="0"/>
    </w:pPr>
  </w:style>
  <w:style w:type="paragraph" w:customStyle="1" w:styleId="QuestionStyle">
    <w:name w:val="Question Style"/>
    <w:basedOn w:val="Bullet3"/>
    <w:link w:val="QuestionStyleChar"/>
    <w:rsid w:val="00E77903"/>
    <w:pPr>
      <w:keepNext/>
      <w:numPr>
        <w:ilvl w:val="0"/>
        <w:numId w:val="0"/>
      </w:numPr>
      <w:ind w:left="360" w:hanging="360"/>
    </w:pPr>
    <w:rPr>
      <w:b/>
    </w:rPr>
  </w:style>
  <w:style w:type="table" w:styleId="TableGrid">
    <w:name w:val="Table Grid"/>
    <w:basedOn w:val="TableNormal"/>
    <w:uiPriority w:val="39"/>
    <w:rsid w:val="000133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Accent11">
    <w:name w:val="List Table 4 - Accent 11"/>
    <w:basedOn w:val="TableNormal"/>
    <w:uiPriority w:val="49"/>
    <w:rsid w:val="00013308"/>
    <w:tblPr>
      <w:tblStyleRowBandSize w:val="1"/>
      <w:tblStyleColBandSize w:val="1"/>
      <w:tblBorders>
        <w:top w:val="single" w:sz="4" w:space="0" w:color="760FFF" w:themeColor="accent1" w:themeTint="99"/>
        <w:left w:val="single" w:sz="4" w:space="0" w:color="760FFF" w:themeColor="accent1" w:themeTint="99"/>
        <w:bottom w:val="single" w:sz="4" w:space="0" w:color="760FFF" w:themeColor="accent1" w:themeTint="99"/>
        <w:right w:val="single" w:sz="4" w:space="0" w:color="760FFF" w:themeColor="accent1" w:themeTint="99"/>
        <w:insideH w:val="single" w:sz="4" w:space="0" w:color="760FFF" w:themeColor="accent1" w:themeTint="99"/>
      </w:tblBorders>
    </w:tblPr>
    <w:tblStylePr w:type="firstRow">
      <w:rPr>
        <w:b/>
        <w:bCs/>
        <w:color w:val="FFFFFF" w:themeColor="background1"/>
      </w:rPr>
      <w:tblPr/>
      <w:tcPr>
        <w:tcBorders>
          <w:top w:val="single" w:sz="4" w:space="0" w:color="30006F" w:themeColor="accent1"/>
          <w:left w:val="single" w:sz="4" w:space="0" w:color="30006F" w:themeColor="accent1"/>
          <w:bottom w:val="single" w:sz="4" w:space="0" w:color="30006F" w:themeColor="accent1"/>
          <w:right w:val="single" w:sz="4" w:space="0" w:color="30006F" w:themeColor="accent1"/>
          <w:insideH w:val="nil"/>
        </w:tcBorders>
        <w:shd w:val="clear" w:color="auto" w:fill="30006F" w:themeFill="accent1"/>
      </w:tcPr>
    </w:tblStylePr>
    <w:tblStylePr w:type="lastRow">
      <w:rPr>
        <w:b/>
        <w:bCs/>
      </w:rPr>
      <w:tblPr/>
      <w:tcPr>
        <w:tcBorders>
          <w:top w:val="double" w:sz="4" w:space="0" w:color="760FFF" w:themeColor="accent1" w:themeTint="99"/>
        </w:tcBorders>
      </w:tcPr>
    </w:tblStylePr>
    <w:tblStylePr w:type="firstCol">
      <w:rPr>
        <w:b/>
        <w:bCs/>
      </w:rPr>
    </w:tblStylePr>
    <w:tblStylePr w:type="lastCol">
      <w:rPr>
        <w:b/>
        <w:bCs/>
      </w:rPr>
    </w:tblStylePr>
    <w:tblStylePr w:type="band1Vert">
      <w:tblPr/>
      <w:tcPr>
        <w:shd w:val="clear" w:color="auto" w:fill="D1AFFF" w:themeFill="accent1" w:themeFillTint="33"/>
      </w:tcPr>
    </w:tblStylePr>
    <w:tblStylePr w:type="band1Horz">
      <w:tblPr/>
      <w:tcPr>
        <w:shd w:val="clear" w:color="auto" w:fill="D1AFFF" w:themeFill="accent1" w:themeFillTint="33"/>
      </w:tcPr>
    </w:tblStylePr>
  </w:style>
  <w:style w:type="table" w:customStyle="1" w:styleId="ListTable41">
    <w:name w:val="List Table 41"/>
    <w:basedOn w:val="TableNormal"/>
    <w:uiPriority w:val="49"/>
    <w:rsid w:val="0001330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815E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5EAC"/>
    <w:rPr>
      <w:rFonts w:ascii="Lucida Grande" w:hAnsi="Lucida Grande" w:cs="Lucida Grande"/>
      <w:sz w:val="18"/>
      <w:szCs w:val="18"/>
    </w:rPr>
  </w:style>
  <w:style w:type="character" w:styleId="Hyperlink">
    <w:name w:val="Hyperlink"/>
    <w:basedOn w:val="DefaultParagraphFont"/>
    <w:uiPriority w:val="99"/>
    <w:unhideWhenUsed/>
    <w:rsid w:val="00A32690"/>
    <w:rPr>
      <w:color w:val="9579D3" w:themeColor="accent5"/>
      <w:u w:val="single"/>
    </w:rPr>
  </w:style>
  <w:style w:type="character" w:styleId="FollowedHyperlink">
    <w:name w:val="FollowedHyperlink"/>
    <w:basedOn w:val="DefaultParagraphFont"/>
    <w:uiPriority w:val="99"/>
    <w:semiHidden/>
    <w:unhideWhenUsed/>
    <w:rsid w:val="00654C1C"/>
    <w:rPr>
      <w:color w:val="9579D3" w:themeColor="accent5"/>
      <w:u w:val="single"/>
    </w:rPr>
  </w:style>
  <w:style w:type="table" w:customStyle="1" w:styleId="CotivitiTable">
    <w:name w:val="Cotiviti Table"/>
    <w:basedOn w:val="TableNormal"/>
    <w:uiPriority w:val="99"/>
    <w:rsid w:val="003626EC"/>
    <w:pPr>
      <w:spacing w:before="60" w:after="60"/>
    </w:pPr>
    <w:rPr>
      <w:sz w:val="20"/>
    </w:rPr>
    <w:tblPr>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rPr>
      <w:jc w:val="center"/>
    </w:trPr>
    <w:tblStylePr w:type="firstRow">
      <w:pPr>
        <w:jc w:val="center"/>
      </w:pPr>
      <w:rPr>
        <w:rFonts w:ascii="Arial" w:hAnsi="Arial"/>
        <w:b/>
        <w:color w:val="FFFFFF" w:themeColor="background1"/>
        <w:sz w:val="20"/>
      </w:rPr>
      <w:tblPr/>
      <w:trPr>
        <w:tblHeader/>
      </w:trPr>
      <w:tcPr>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l2br w:val="nil"/>
          <w:tr2bl w:val="nil"/>
        </w:tcBorders>
        <w:shd w:val="clear" w:color="auto" w:fill="30006F" w:themeFill="accent1"/>
        <w:vAlign w:val="bottom"/>
      </w:tcPr>
    </w:tblStylePr>
  </w:style>
  <w:style w:type="numbering" w:customStyle="1" w:styleId="BulletList">
    <w:name w:val="Bullet List"/>
    <w:basedOn w:val="NoList"/>
    <w:uiPriority w:val="99"/>
    <w:rsid w:val="003626EC"/>
    <w:pPr>
      <w:numPr>
        <w:numId w:val="10"/>
      </w:numPr>
    </w:pPr>
  </w:style>
  <w:style w:type="character" w:customStyle="1" w:styleId="ListParagraphChar">
    <w:name w:val="List Paragraph Char"/>
    <w:basedOn w:val="DefaultParagraphFont"/>
    <w:link w:val="ListParagraph"/>
    <w:uiPriority w:val="34"/>
    <w:rsid w:val="003626EC"/>
    <w:rPr>
      <w:rFonts w:ascii="Arial" w:eastAsiaTheme="minorEastAsia" w:hAnsi="Arial"/>
      <w:sz w:val="20"/>
    </w:rPr>
  </w:style>
  <w:style w:type="character" w:customStyle="1" w:styleId="Bullet1Char">
    <w:name w:val="Bullet 1 Char"/>
    <w:basedOn w:val="ListParagraphChar"/>
    <w:link w:val="Bullet1"/>
    <w:rsid w:val="003626EC"/>
    <w:rPr>
      <w:rFonts w:ascii="Arial" w:eastAsiaTheme="minorEastAsia" w:hAnsi="Arial"/>
      <w:sz w:val="20"/>
    </w:rPr>
  </w:style>
  <w:style w:type="character" w:customStyle="1" w:styleId="Bullet2Char">
    <w:name w:val="Bullet 2 Char"/>
    <w:basedOn w:val="ListParagraphChar"/>
    <w:link w:val="Bullet2"/>
    <w:rsid w:val="003626EC"/>
    <w:rPr>
      <w:rFonts w:ascii="Arial" w:eastAsiaTheme="minorEastAsia" w:hAnsi="Arial"/>
      <w:sz w:val="20"/>
    </w:rPr>
  </w:style>
  <w:style w:type="character" w:customStyle="1" w:styleId="Bullet3Char">
    <w:name w:val="Bullet 3 Char"/>
    <w:basedOn w:val="ListParagraphChar"/>
    <w:link w:val="Bullet3"/>
    <w:rsid w:val="003626EC"/>
    <w:rPr>
      <w:rFonts w:ascii="Arial" w:eastAsiaTheme="minorEastAsia" w:hAnsi="Arial"/>
      <w:sz w:val="20"/>
    </w:rPr>
  </w:style>
  <w:style w:type="paragraph" w:customStyle="1" w:styleId="Responsetext">
    <w:name w:val="Response text"/>
    <w:basedOn w:val="Question-Numbered"/>
    <w:link w:val="ResponsetextChar"/>
    <w:rsid w:val="003626EC"/>
    <w:pPr>
      <w:numPr>
        <w:numId w:val="0"/>
      </w:numPr>
      <w:spacing w:after="0"/>
    </w:pPr>
    <w:rPr>
      <w:b w:val="0"/>
    </w:rPr>
  </w:style>
  <w:style w:type="character" w:customStyle="1" w:styleId="QuestionStyleChar">
    <w:name w:val="Question Style Char"/>
    <w:basedOn w:val="Bullet3Char"/>
    <w:link w:val="QuestionStyle"/>
    <w:rsid w:val="00E77903"/>
    <w:rPr>
      <w:rFonts w:ascii="Arial" w:eastAsiaTheme="minorEastAsia" w:hAnsi="Arial"/>
      <w:b/>
      <w:sz w:val="20"/>
    </w:rPr>
  </w:style>
  <w:style w:type="character" w:customStyle="1" w:styleId="ResponsetextChar">
    <w:name w:val="Response text Char"/>
    <w:basedOn w:val="Question-NumberedChar"/>
    <w:link w:val="Responsetext"/>
    <w:rsid w:val="003626EC"/>
    <w:rPr>
      <w:rFonts w:ascii="Arial" w:eastAsiaTheme="minorEastAsia" w:hAnsi="Arial"/>
      <w:b w:val="0"/>
      <w:sz w:val="20"/>
    </w:rPr>
  </w:style>
  <w:style w:type="paragraph" w:styleId="Subtitle">
    <w:name w:val="Subtitle"/>
    <w:basedOn w:val="Normal"/>
    <w:next w:val="Normal"/>
    <w:link w:val="SubtitleChar"/>
    <w:uiPriority w:val="11"/>
    <w:rsid w:val="003626EC"/>
    <w:pPr>
      <w:numPr>
        <w:ilvl w:val="1"/>
      </w:numPr>
    </w:pPr>
    <w:rPr>
      <w:rFonts w:asciiTheme="majorHAnsi" w:eastAsiaTheme="majorEastAsia" w:hAnsiTheme="majorHAnsi" w:cstheme="majorBidi"/>
      <w:i/>
      <w:iCs/>
      <w:color w:val="30006F" w:themeColor="accent1"/>
      <w:spacing w:val="15"/>
      <w:sz w:val="24"/>
    </w:rPr>
  </w:style>
  <w:style w:type="character" w:customStyle="1" w:styleId="SubtitleChar">
    <w:name w:val="Subtitle Char"/>
    <w:basedOn w:val="DefaultParagraphFont"/>
    <w:link w:val="Subtitle"/>
    <w:uiPriority w:val="11"/>
    <w:rsid w:val="003626EC"/>
    <w:rPr>
      <w:rFonts w:asciiTheme="majorHAnsi" w:eastAsiaTheme="majorEastAsia" w:hAnsiTheme="majorHAnsi" w:cstheme="majorBidi"/>
      <w:i/>
      <w:iCs/>
      <w:color w:val="30006F" w:themeColor="accent1"/>
      <w:spacing w:val="15"/>
    </w:rPr>
  </w:style>
  <w:style w:type="table" w:styleId="PlainTable1">
    <w:name w:val="Plain Table 1"/>
    <w:basedOn w:val="TableNormal"/>
    <w:uiPriority w:val="41"/>
    <w:rsid w:val="003626EC"/>
    <w:rPr>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Question-Numbered">
    <w:name w:val="Question - Numbered"/>
    <w:basedOn w:val="Bullet3"/>
    <w:next w:val="Normal"/>
    <w:link w:val="Question-NumberedChar"/>
    <w:qFormat/>
    <w:rsid w:val="003626EC"/>
    <w:pPr>
      <w:keepNext/>
      <w:numPr>
        <w:ilvl w:val="0"/>
        <w:numId w:val="12"/>
      </w:numPr>
    </w:pPr>
    <w:rPr>
      <w:b/>
    </w:rPr>
  </w:style>
  <w:style w:type="character" w:customStyle="1" w:styleId="Question-NumberedChar">
    <w:name w:val="Question - Numbered Char"/>
    <w:basedOn w:val="Bullet3Char"/>
    <w:link w:val="Question-Numbered"/>
    <w:rsid w:val="003626EC"/>
    <w:rPr>
      <w:rFonts w:ascii="Arial" w:eastAsiaTheme="minorEastAsia" w:hAnsi="Arial"/>
      <w:b/>
      <w:sz w:val="20"/>
    </w:rPr>
  </w:style>
  <w:style w:type="paragraph" w:customStyle="1" w:styleId="TableText">
    <w:name w:val="Table Text"/>
    <w:basedOn w:val="Normal"/>
    <w:qFormat/>
    <w:rsid w:val="003626EC"/>
    <w:pPr>
      <w:spacing w:before="60" w:after="60"/>
    </w:pPr>
  </w:style>
  <w:style w:type="paragraph" w:customStyle="1" w:styleId="Question-Bulleted">
    <w:name w:val="Question - Bulleted"/>
    <w:basedOn w:val="Bullet1"/>
    <w:next w:val="Normal"/>
    <w:qFormat/>
    <w:rsid w:val="003626EC"/>
    <w:pPr>
      <w:keepNext/>
      <w:numPr>
        <w:numId w:val="13"/>
      </w:numPr>
    </w:pPr>
    <w:rPr>
      <w:b/>
    </w:rPr>
  </w:style>
  <w:style w:type="character" w:customStyle="1" w:styleId="Heading4Char">
    <w:name w:val="Heading 4 Char"/>
    <w:basedOn w:val="DefaultParagraphFont"/>
    <w:link w:val="Heading4"/>
    <w:uiPriority w:val="9"/>
    <w:rsid w:val="003626EC"/>
    <w:rPr>
      <w:rFonts w:ascii="Arial" w:eastAsiaTheme="majorEastAsia" w:hAnsi="Arial" w:cs="Arial"/>
      <w:i/>
      <w:iCs/>
      <w:color w:val="30006F" w:themeColor="accent1"/>
      <w:sz w:val="20"/>
    </w:rPr>
  </w:style>
  <w:style w:type="paragraph" w:styleId="Revision">
    <w:name w:val="Revision"/>
    <w:hidden/>
    <w:uiPriority w:val="99"/>
    <w:semiHidden/>
    <w:rsid w:val="00E678CC"/>
    <w:rPr>
      <w:rFonts w:ascii="Arial" w:eastAsiaTheme="minorEastAsia" w:hAnsi="Arial"/>
      <w:sz w:val="20"/>
    </w:rPr>
  </w:style>
  <w:style w:type="character" w:customStyle="1" w:styleId="NoSpacingChar">
    <w:name w:val="No Spacing Char"/>
    <w:basedOn w:val="DefaultParagraphFont"/>
    <w:link w:val="NoSpacing"/>
    <w:uiPriority w:val="1"/>
    <w:rsid w:val="00E678CC"/>
    <w:rPr>
      <w:rFonts w:ascii="Arial" w:eastAsiaTheme="minorEastAsia" w:hAnsi="Arial"/>
      <w:sz w:val="20"/>
    </w:rPr>
  </w:style>
  <w:style w:type="character" w:styleId="UnresolvedMention">
    <w:name w:val="Unresolved Mention"/>
    <w:basedOn w:val="DefaultParagraphFont"/>
    <w:uiPriority w:val="99"/>
    <w:semiHidden/>
    <w:unhideWhenUsed/>
    <w:rsid w:val="00156ABB"/>
    <w:rPr>
      <w:color w:val="605E5C"/>
      <w:shd w:val="clear" w:color="auto" w:fill="E1DFDD"/>
    </w:rPr>
  </w:style>
  <w:style w:type="character" w:styleId="CommentReference">
    <w:name w:val="annotation reference"/>
    <w:basedOn w:val="DefaultParagraphFont"/>
    <w:uiPriority w:val="99"/>
    <w:semiHidden/>
    <w:unhideWhenUsed/>
    <w:rsid w:val="002A1494"/>
    <w:rPr>
      <w:sz w:val="16"/>
      <w:szCs w:val="16"/>
    </w:rPr>
  </w:style>
  <w:style w:type="paragraph" w:styleId="CommentText">
    <w:name w:val="annotation text"/>
    <w:basedOn w:val="Normal"/>
    <w:link w:val="CommentTextChar"/>
    <w:uiPriority w:val="99"/>
    <w:semiHidden/>
    <w:unhideWhenUsed/>
    <w:rsid w:val="002A1494"/>
    <w:rPr>
      <w:szCs w:val="20"/>
    </w:rPr>
  </w:style>
  <w:style w:type="character" w:customStyle="1" w:styleId="CommentTextChar">
    <w:name w:val="Comment Text Char"/>
    <w:basedOn w:val="DefaultParagraphFont"/>
    <w:link w:val="CommentText"/>
    <w:uiPriority w:val="99"/>
    <w:semiHidden/>
    <w:rsid w:val="002A1494"/>
    <w:rPr>
      <w:rFonts w:ascii="Arial" w:eastAsiaTheme="minorEastAsia" w:hAnsi="Arial"/>
      <w:sz w:val="20"/>
      <w:szCs w:val="20"/>
    </w:rPr>
  </w:style>
  <w:style w:type="paragraph" w:styleId="CommentSubject">
    <w:name w:val="annotation subject"/>
    <w:basedOn w:val="CommentText"/>
    <w:next w:val="CommentText"/>
    <w:link w:val="CommentSubjectChar"/>
    <w:uiPriority w:val="99"/>
    <w:semiHidden/>
    <w:unhideWhenUsed/>
    <w:rsid w:val="002A1494"/>
    <w:rPr>
      <w:b/>
      <w:bCs/>
    </w:rPr>
  </w:style>
  <w:style w:type="character" w:customStyle="1" w:styleId="CommentSubjectChar">
    <w:name w:val="Comment Subject Char"/>
    <w:basedOn w:val="CommentTextChar"/>
    <w:link w:val="CommentSubject"/>
    <w:uiPriority w:val="99"/>
    <w:semiHidden/>
    <w:rsid w:val="002A1494"/>
    <w:rPr>
      <w:rFonts w:ascii="Arial" w:eastAsiaTheme="minorEastAsia"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24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caintranet.com\dfs-dc-01\DataProcessing\Teams\YMProductSupport\Applications\NextGen\Validation%20Framework\POC" TargetMode="External"/><Relationship Id="rId18" Type="http://schemas.openxmlformats.org/officeDocument/2006/relationships/image" Target="media/image5.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hyperlink" Target="https://github.com/bchavez/Bogus" TargetMode="External"/><Relationship Id="rId2" Type="http://schemas.openxmlformats.org/officeDocument/2006/relationships/customXml" Target="../customXml/item2.xml"/><Relationship Id="rId16" Type="http://schemas.openxmlformats.org/officeDocument/2006/relationships/hyperlink" Target="https://en.wikipedia.org/wiki/Rete_algorithm" TargetMode="Externa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en.wikipedia.org/wiki/Rete_algorithm" TargetMode="External"/><Relationship Id="rId5" Type="http://schemas.openxmlformats.org/officeDocument/2006/relationships/numbering" Target="numbering.xml"/><Relationship Id="rId15" Type="http://schemas.openxmlformats.org/officeDocument/2006/relationships/hyperlink" Target="https://github.com/NRules/NRules/wiki/Getting-Started" TargetMode="External"/><Relationship Id="rId23" Type="http://schemas.openxmlformats.org/officeDocument/2006/relationships/hyperlink" Target="http://nrules.net/api/html/R_Project_NRules.htm"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OfficeTemplates\Cotiviti\WordTemplate-GeneralDocumentation-Cover.dotx" TargetMode="External"/></Relationships>
</file>

<file path=word/theme/theme1.xml><?xml version="1.0" encoding="utf-8"?>
<a:theme xmlns:a="http://schemas.openxmlformats.org/drawingml/2006/main" name="Office Theme">
  <a:themeElements>
    <a:clrScheme name="Cotiviti">
      <a:dk1>
        <a:srgbClr val="000000"/>
      </a:dk1>
      <a:lt1>
        <a:srgbClr val="FFFFFF"/>
      </a:lt1>
      <a:dk2>
        <a:srgbClr val="6CC5E9"/>
      </a:dk2>
      <a:lt2>
        <a:srgbClr val="D2D3DC"/>
      </a:lt2>
      <a:accent1>
        <a:srgbClr val="30006F"/>
      </a:accent1>
      <a:accent2>
        <a:srgbClr val="EC008C"/>
      </a:accent2>
      <a:accent3>
        <a:srgbClr val="00BCB5"/>
      </a:accent3>
      <a:accent4>
        <a:srgbClr val="FF8C00"/>
      </a:accent4>
      <a:accent5>
        <a:srgbClr val="9579D3"/>
      </a:accent5>
      <a:accent6>
        <a:srgbClr val="00AEEF"/>
      </a:accent6>
      <a:hlink>
        <a:srgbClr val="FF8C00"/>
      </a:hlink>
      <a:folHlink>
        <a:srgbClr val="A3D55F"/>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9139067250E8245BF4E593A96D102DF" ma:contentTypeVersion="12" ma:contentTypeDescription="Create a new document." ma:contentTypeScope="" ma:versionID="75c2507e09917e43d4476a5eedcdbece">
  <xsd:schema xmlns:xsd="http://www.w3.org/2001/XMLSchema" xmlns:xs="http://www.w3.org/2001/XMLSchema" xmlns:p="http://schemas.microsoft.com/office/2006/metadata/properties" xmlns:ns3="7f9cbdda-07f8-4071-a9e6-a92e98bd7736" xmlns:ns4="d7e5bebf-30f3-441b-b728-071e01732b16" targetNamespace="http://schemas.microsoft.com/office/2006/metadata/properties" ma:root="true" ma:fieldsID="a145d3b2f977316f120ddaffbfa393a8" ns3:_="" ns4:_="">
    <xsd:import namespace="7f9cbdda-07f8-4071-a9e6-a92e98bd7736"/>
    <xsd:import namespace="d7e5bebf-30f3-441b-b728-071e01732b1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9cbdda-07f8-4071-a9e6-a92e98bd77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e5bebf-30f3-441b-b728-071e01732b1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E13DD-896B-4ACE-9F81-E73A0726FC11}">
  <ds:schemaRefs>
    <ds:schemaRef ds:uri="http://schemas.microsoft.com/sharepoint/v3/contenttype/forms"/>
  </ds:schemaRefs>
</ds:datastoreItem>
</file>

<file path=customXml/itemProps2.xml><?xml version="1.0" encoding="utf-8"?>
<ds:datastoreItem xmlns:ds="http://schemas.openxmlformats.org/officeDocument/2006/customXml" ds:itemID="{4E802130-2218-4ABE-A297-DD8BEAA588D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8820F96-56DA-4F58-8146-13A4DC08DE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9cbdda-07f8-4071-a9e6-a92e98bd7736"/>
    <ds:schemaRef ds:uri="d7e5bebf-30f3-441b-b728-071e01732b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C292980-6347-4440-A9E5-6086D84AF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WordTemplate-GeneralDocumentation-Cover.dotx</Template>
  <TotalTime>374</TotalTime>
  <Pages>7</Pages>
  <Words>1183</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Cotiviti, Inc.</Company>
  <LinksUpToDate>false</LinksUpToDate>
  <CharactersWithSpaces>7913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Spring</dc:creator>
  <cp:keywords/>
  <cp:lastModifiedBy>Zhou, Spring</cp:lastModifiedBy>
  <cp:revision>27</cp:revision>
  <cp:lastPrinted>2018-09-25T17:13:00Z</cp:lastPrinted>
  <dcterms:created xsi:type="dcterms:W3CDTF">2020-02-13T17:50:00Z</dcterms:created>
  <dcterms:modified xsi:type="dcterms:W3CDTF">2020-02-18T19:46:00Z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0x010100A9139067250E8245BF4E593A96D102DF</vt:lpwstr>
  </property>
</Properties>
</file>