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p>
      <w:pPr>
        <w:autoSpaceDN w:val="0"/>
        <w:autoSpaceDE w:val="0"/>
        <w:widowControl/>
        <w:spacing w:line="660" w:lineRule="exact" w:before="0" w:after="0"/>
        <w:ind w:left="1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48"/>
        </w:rPr>
        <w:t>Sample Document</w:t>
      </w:r>
    </w:p>
    <w:p>
      <w:pPr>
        <w:autoSpaceDN w:val="0"/>
        <w:autoSpaceDE w:val="0"/>
        <w:widowControl/>
        <w:spacing w:line="386" w:lineRule="exact" w:before="254" w:after="0"/>
        <w:ind w:left="1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>A synthetic fixture for the test suite</w:t>
      </w:r>
    </w:p>
    <w:p>
      <w:pPr>
        <w:autoSpaceDN w:val="0"/>
        <w:autoSpaceDE w:val="0"/>
        <w:widowControl/>
        <w:spacing w:line="302" w:lineRule="exact" w:before="4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This is a public sample PDF used by the project's tests. It contains a heading, this paragraph, a short</w:t>
      </w:r>
    </w:p>
    <w:p>
      <w:pPr>
        <w:autoSpaceDN w:val="0"/>
        <w:autoSpaceDE w:val="0"/>
        <w:widowControl/>
        <w:spacing w:line="304" w:lineRule="exact" w:before="2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bullet list, and a small bordered table below. No OCR is required to extract the text ? the lattice-table</w:t>
      </w:r>
    </w:p>
    <w:p>
      <w:pPr>
        <w:autoSpaceDN w:val="0"/>
        <w:autoSpaceDE w:val="0"/>
        <w:widowControl/>
        <w:spacing w:line="302" w:lineRule="exact" w:before="22" w:after="0"/>
        <w:ind w:left="1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converter handles it directly.</w:t>
      </w:r>
    </w:p>
    <w:p>
      <w:pPr>
        <w:autoSpaceDN w:val="0"/>
        <w:tabs>
          <w:tab w:pos="514" w:val="left"/>
        </w:tabs>
        <w:autoSpaceDE w:val="0"/>
        <w:widowControl/>
        <w:spacing w:line="302" w:lineRule="exact" w:before="612" w:after="0"/>
        <w:ind w:left="21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·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2"/>
        </w:rPr>
        <w:t>First bullet item</w:t>
      </w:r>
    </w:p>
    <w:p>
      <w:pPr>
        <w:autoSpaceDN w:val="0"/>
        <w:tabs>
          <w:tab w:pos="514" w:val="left"/>
        </w:tabs>
        <w:autoSpaceDE w:val="0"/>
        <w:widowControl/>
        <w:spacing w:line="302" w:lineRule="exact" w:before="58" w:after="0"/>
        <w:ind w:left="21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·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2"/>
        </w:rPr>
        <w:t>Second bullet item with slightly longer text</w:t>
      </w:r>
    </w:p>
    <w:p>
      <w:pPr>
        <w:autoSpaceDN w:val="0"/>
        <w:tabs>
          <w:tab w:pos="514" w:val="left"/>
        </w:tabs>
        <w:autoSpaceDE w:val="0"/>
        <w:widowControl/>
        <w:spacing w:line="302" w:lineRule="exact" w:before="58" w:after="800"/>
        <w:ind w:left="21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·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2"/>
        </w:rPr>
        <w:t>Third bullet item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458"/>
        <w:gridCol w:w="2458"/>
        <w:gridCol w:w="2458"/>
        <w:gridCol w:w="2458"/>
      </w:tblGrid>
      <w:tr>
        <w:trPr>
          <w:trHeight w:hRule="exact" w:val="520"/>
        </w:trPr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Row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Col A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Col B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Col C</w:t>
            </w:r>
          </w:p>
        </w:tc>
      </w:tr>
      <w:tr>
        <w:trPr>
          <w:trHeight w:hRule="exact" w:val="520"/>
        </w:trPr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alpha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beta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gamma</w:t>
            </w:r>
          </w:p>
        </w:tc>
      </w:tr>
      <w:tr>
        <w:trPr>
          <w:trHeight w:hRule="exact" w:val="520"/>
        </w:trPr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delta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epsilon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zeta</w:t>
            </w:r>
          </w:p>
        </w:tc>
      </w:tr>
      <w:tr>
        <w:trPr>
          <w:trHeight w:hRule="exact" w:val="500"/>
        </w:trPr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eta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theta</w:t>
            </w:r>
          </w:p>
        </w:tc>
        <w:tc>
          <w:tcPr>
            <w:tcW w:type="dxa" w:w="2400"/>
            <w:tcBorders>
              <w:start w:sz="11.199999809265137" w:val="single" w:color="#000000"/>
              <w:top w:sz="11.199999809265137" w:val="single" w:color="#000000"/>
              <w:end w:sz="11.199999809265137" w:val="single" w:color="#000000"/>
              <w:bottom w:sz="11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iota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542" w:right="1080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