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djnxkaa7ukb" w:id="0"/>
      <w:bookmarkEnd w:id="0"/>
      <w:r w:rsidDel="00000000" w:rsidR="00000000" w:rsidRPr="00000000">
        <w:rPr>
          <w:rtl w:val="0"/>
        </w:rPr>
        <w:t xml:space="preserve">Product Requirements Document (PRD): FleetFlow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u4p1scxb1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FleetFlow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replace manual fleet logbooks with a centralized, rule-based digital hub. The system will optimize the lifecycle of a delivery fleet, enforce strict driver safety compliance, track financial performance, and provide real-time operational oversight. </w:t>
      </w:r>
      <w:r w:rsidDel="00000000" w:rsidR="00000000" w:rsidRPr="00000000">
        <w:rPr>
          <w:b w:val="1"/>
          <w:bCs w:val="1"/>
          <w:rtl w:val="0"/>
        </w:rPr>
        <w:t xml:space="preserve">Core Value Proposition:</w:t>
      </w:r>
      <w:r w:rsidDel="00000000" w:rsidR="00000000" w:rsidRPr="00000000">
        <w:rPr>
          <w:rtl w:val="0"/>
        </w:rPr>
        <w:t xml:space="preserve"> A robust, strictly relational system prioritizing flawless database architecture, graceful error handling, and a clean, modular user interface over superficial features.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m7vboxmxfud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Target User Roles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Fleet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Asset health and lifecycle management.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Adding vehicles, viewing the main dashboard, logging maintenance.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Moving cargo and assigning trips.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Creating trips, assigning available drivers and vehicles.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Safety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Compliance and human resource tracking.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Monitoring driver license expirations and safety scores.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Auditing and ROI tracking.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Reviewing total operational costs, fuel logs, and analytics.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3.Core Pages &amp; Feature Specifications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Required Features &amp; UI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Secure access control.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Email/Password login, Role-Based Access Control (RBAC), clear error states for invalid inputs.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Main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High-level fleet oversight.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KPI Cards (Active Fleet, Maintenance Alerts, Utilization Rate, Pending Cargo). Scannable data table with status pills.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Vehicle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CRUD operations for assets.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 to add License Plate, Model, Max Payload (kg), Initial Odometer. Table displaying current fleet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Trip 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Workflow for moving goods.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 to select Available Vehicle and Driver. Input for Cargo Weight. Status tracking (Draft, Dispatched, Completed).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Maintenance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Preventative health tracking.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 to log repair issue, date, and cost. Table of historical repairs linked to specific vehicles.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Expense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Financial tracking per asset.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 for Fuel Liters, Cost, and Misc Expenses. Automated calculation of Total Operational Cost per vehicle.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 Driver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Compliance management.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Tracking for License Number, Expiry Date, Safety Score, and Duty Status toggle.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8.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Data-driven decision making.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Charts for Fuel Efficiency (km/L) and Vehicle ROI. Downloadable CSV/PDF reports.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pv8i2rm7q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Stack &amp; Architecture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 for building a clean, modular UI with reusable components (KPI cards, tables, modal forms).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Django (Python). Its MVT architecture is perfect for rapidly building secure, scalable endpoints and strictly enforcing the business logic.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PostgreSQL. A highly normalized local relational database to link Expenses, Trips, and Logs to specific Vehicle IDs, satisfying the judges' requirement to avoid BaaS platforms.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Handling:</w:t>
      </w:r>
      <w:r w:rsidDel="00000000" w:rsidR="00000000" w:rsidRPr="00000000">
        <w:rPr>
          <w:rtl w:val="0"/>
        </w:rPr>
        <w:t xml:space="preserve"> Real-time state management for vehicle and driver availability, strictly avoiding static JSON for the final solution.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dwrafcvem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Critical Business Logic &amp; Constraints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win the technical evaluation, the system must enforce these strict rules at the backend level: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"In Shop" Auto-Hide Rule:</w:t>
      </w:r>
      <w:r w:rsidDel="00000000" w:rsidR="00000000" w:rsidRPr="00000000">
        <w:rPr>
          <w:rtl w:val="0"/>
        </w:rPr>
        <w:t xml:space="preserve"> Inserting a record into the Maintenance Log must automatically trigger a status update for that specific vehicle to "In Shop." This status must prevent the vehicle from appearing in the Dispatcher's selection pool.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Cargo Weight Lock:</w:t>
      </w:r>
      <w:r w:rsidDel="00000000" w:rsidR="00000000" w:rsidRPr="00000000">
        <w:rPr>
          <w:rtl w:val="0"/>
        </w:rPr>
        <w:t xml:space="preserve"> The system must intercept any trip creation request. If the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Weight</w:t>
      </w:r>
      <w:r w:rsidDel="00000000" w:rsidR="00000000" w:rsidRPr="00000000">
        <w:rPr>
          <w:rtl w:val="0"/>
        </w:rPr>
        <w:t xml:space="preserve"> exceeds the assigned vehicle's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Payload</w:t>
      </w:r>
      <w:r w:rsidDel="00000000" w:rsidR="00000000" w:rsidRPr="00000000">
        <w:rPr>
          <w:rtl w:val="0"/>
        </w:rPr>
        <w:t xml:space="preserve">, the backend must reject the request and return a graceful, user-friendly error to the React frontend.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License Expiry Lock:</w:t>
      </w:r>
      <w:r w:rsidDel="00000000" w:rsidR="00000000" w:rsidRPr="00000000">
        <w:rPr>
          <w:rtl w:val="0"/>
        </w:rPr>
        <w:t xml:space="preserve"> Before a driver can be assigned to a new trip, the system must verify their license expiry date. Expired drivers must be locked out of the assignment pool automatically.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ROI Math:</w:t>
      </w:r>
      <w:r w:rsidDel="00000000" w:rsidR="00000000" w:rsidRPr="00000000">
        <w:rPr>
          <w:rtl w:val="0"/>
        </w:rPr>
        <w:t xml:space="preserve"> Vehicle ROI must be dynamically calculated using the 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(Revenue - (Maintenance + Fuel)) / Acquisition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7ps7wfntw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Hackathon Execution &amp; Deployment Strategy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maximize your points for teamwork, shared ownership, and presentation, structure your hackathon timeline efficiently. Drawing on the rhythm required for fast-paced events like the Cyfuture AI Hackathon, cleanly split the React component building and the Django API development among your team from hour one.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final pitch, bypass local development servers. Deploying the PostgreSQL database and Django backend on a Linux VPS, much like the infrastructure used for GetMeAChai, will give the judges a live, robust application to interact with.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