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32196" w14:textId="7FADAE42" w:rsidR="003B3D82" w:rsidRDefault="000A6A41" w:rsidP="000A6A41">
      <w:pPr>
        <w:jc w:val="center"/>
        <w:rPr>
          <w:sz w:val="48"/>
          <w:szCs w:val="48"/>
        </w:rPr>
      </w:pPr>
      <w:r w:rsidRPr="000A6A41">
        <w:rPr>
          <w:sz w:val="48"/>
          <w:szCs w:val="48"/>
        </w:rPr>
        <w:t>Pratica di OllyDBG</w:t>
      </w:r>
    </w:p>
    <w:p w14:paraId="74ECD691" w14:textId="627AFC99" w:rsidR="000A6A41" w:rsidRPr="000A6A41" w:rsidRDefault="000A6A41" w:rsidP="000A6A41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0A6A41">
        <w:rPr>
          <w:sz w:val="28"/>
          <w:szCs w:val="28"/>
        </w:rPr>
        <w:t xml:space="preserve">All’indirizzo </w:t>
      </w:r>
      <w:r w:rsidRPr="000A6A41">
        <w:rPr>
          <w:color w:val="4472C4" w:themeColor="accent1"/>
          <w:sz w:val="28"/>
          <w:szCs w:val="28"/>
        </w:rPr>
        <w:t xml:space="preserve">0040106E </w:t>
      </w:r>
      <w:r w:rsidRPr="000A6A41">
        <w:rPr>
          <w:sz w:val="28"/>
          <w:szCs w:val="28"/>
        </w:rPr>
        <w:t>il Malware effettua una chiamata di funzione alla funzione «</w:t>
      </w:r>
      <w:r w:rsidRPr="000A6A41">
        <w:rPr>
          <w:color w:val="4472C4" w:themeColor="accent1"/>
          <w:sz w:val="28"/>
          <w:szCs w:val="28"/>
        </w:rPr>
        <w:t>CreateProcess</w:t>
      </w:r>
      <w:r w:rsidRPr="000A6A41">
        <w:rPr>
          <w:sz w:val="28"/>
          <w:szCs w:val="28"/>
        </w:rPr>
        <w:t>». Qual è il valore del parametro «</w:t>
      </w:r>
      <w:r w:rsidRPr="000A6A41">
        <w:rPr>
          <w:color w:val="4472C4" w:themeColor="accent1"/>
          <w:sz w:val="28"/>
          <w:szCs w:val="28"/>
        </w:rPr>
        <w:t>CommandLine</w:t>
      </w:r>
      <w:r w:rsidRPr="000A6A41">
        <w:rPr>
          <w:sz w:val="28"/>
          <w:szCs w:val="28"/>
        </w:rPr>
        <w:t>» che viene passato sullo stack?</w:t>
      </w:r>
    </w:p>
    <w:p w14:paraId="1DEB0D6D" w14:textId="4BA45DEC" w:rsidR="000A6A41" w:rsidRPr="000A6A41" w:rsidRDefault="000A6A41" w:rsidP="000A6A41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0A6A41">
        <w:rPr>
          <w:sz w:val="28"/>
          <w:szCs w:val="28"/>
        </w:rPr>
        <w:t xml:space="preserve">Inserite un breakpoint software all’indirizzo </w:t>
      </w:r>
      <w:r w:rsidRPr="000A6A41">
        <w:rPr>
          <w:color w:val="4472C4" w:themeColor="accent1"/>
          <w:sz w:val="28"/>
          <w:szCs w:val="28"/>
        </w:rPr>
        <w:t>004015A3</w:t>
      </w:r>
      <w:r w:rsidRPr="000A6A41">
        <w:rPr>
          <w:sz w:val="28"/>
          <w:szCs w:val="28"/>
        </w:rPr>
        <w:t xml:space="preserve">. Qual è il valore del registro </w:t>
      </w:r>
      <w:r w:rsidRPr="000A6A41">
        <w:rPr>
          <w:color w:val="4472C4" w:themeColor="accent1"/>
          <w:sz w:val="28"/>
          <w:szCs w:val="28"/>
        </w:rPr>
        <w:t>EDX</w:t>
      </w:r>
      <w:r w:rsidRPr="000A6A41">
        <w:rPr>
          <w:sz w:val="28"/>
          <w:szCs w:val="28"/>
        </w:rPr>
        <w:t>? Eseguite a questo punto uno «step-into». Indicate qual è ora il valore del registro</w:t>
      </w:r>
      <w:r w:rsidRPr="000A6A41">
        <w:rPr>
          <w:color w:val="4472C4" w:themeColor="accent1"/>
          <w:sz w:val="28"/>
          <w:szCs w:val="28"/>
        </w:rPr>
        <w:t xml:space="preserve"> EDX,</w:t>
      </w:r>
      <w:r>
        <w:rPr>
          <w:sz w:val="28"/>
          <w:szCs w:val="28"/>
        </w:rPr>
        <w:t xml:space="preserve"> </w:t>
      </w:r>
      <w:r w:rsidRPr="000A6A41">
        <w:rPr>
          <w:sz w:val="28"/>
          <w:szCs w:val="28"/>
        </w:rPr>
        <w:t xml:space="preserve">motivando la risposta </w:t>
      </w:r>
      <w:r>
        <w:rPr>
          <w:sz w:val="28"/>
          <w:szCs w:val="28"/>
        </w:rPr>
        <w:t>e c</w:t>
      </w:r>
      <w:r w:rsidRPr="000A6A41">
        <w:rPr>
          <w:sz w:val="28"/>
          <w:szCs w:val="28"/>
        </w:rPr>
        <w:t>he istruzione è stata eseguita?</w:t>
      </w:r>
    </w:p>
    <w:p w14:paraId="2581E0B8" w14:textId="046FC9B2" w:rsidR="000A6A41" w:rsidRPr="000A6A41" w:rsidRDefault="000A6A41" w:rsidP="000A6A41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0A6A41">
        <w:rPr>
          <w:sz w:val="28"/>
          <w:szCs w:val="28"/>
        </w:rPr>
        <w:t xml:space="preserve">Inserite un secondo breakpoint all’indirizzo di memoria </w:t>
      </w:r>
      <w:r w:rsidRPr="000A6A41">
        <w:rPr>
          <w:color w:val="4472C4" w:themeColor="accent1"/>
          <w:sz w:val="28"/>
          <w:szCs w:val="28"/>
        </w:rPr>
        <w:t>004015AF</w:t>
      </w:r>
      <w:r w:rsidRPr="000A6A41">
        <w:rPr>
          <w:sz w:val="28"/>
          <w:szCs w:val="28"/>
        </w:rPr>
        <w:t xml:space="preserve">. Qual è il valore del registro </w:t>
      </w:r>
      <w:r w:rsidRPr="000A6A41">
        <w:rPr>
          <w:color w:val="4472C4" w:themeColor="accent1"/>
          <w:sz w:val="28"/>
          <w:szCs w:val="28"/>
        </w:rPr>
        <w:t>ECX</w:t>
      </w:r>
      <w:r w:rsidRPr="000A6A41">
        <w:rPr>
          <w:sz w:val="28"/>
          <w:szCs w:val="28"/>
        </w:rPr>
        <w:t xml:space="preserve">? Eseguite uno step-into. Qual è ora il valore di </w:t>
      </w:r>
      <w:r w:rsidRPr="000A6A41">
        <w:rPr>
          <w:color w:val="4472C4" w:themeColor="accent1"/>
          <w:sz w:val="28"/>
          <w:szCs w:val="28"/>
        </w:rPr>
        <w:t>ECX</w:t>
      </w:r>
      <w:r w:rsidRPr="000A6A41">
        <w:rPr>
          <w:sz w:val="28"/>
          <w:szCs w:val="28"/>
        </w:rPr>
        <w:t>? Spiegate quale istruzione è stata eseguita.</w:t>
      </w:r>
    </w:p>
    <w:p w14:paraId="1DD95F1B" w14:textId="5975F2BC" w:rsidR="000A6A41" w:rsidRDefault="000A6A41" w:rsidP="000A6A41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0A6A41">
        <w:rPr>
          <w:color w:val="4472C4" w:themeColor="accent1"/>
          <w:sz w:val="28"/>
          <w:szCs w:val="28"/>
        </w:rPr>
        <w:t>BONUS</w:t>
      </w:r>
      <w:r w:rsidRPr="000A6A41">
        <w:rPr>
          <w:sz w:val="28"/>
          <w:szCs w:val="28"/>
        </w:rPr>
        <w:t>: spiegare a grandi linee il funzionamento del malware</w:t>
      </w:r>
    </w:p>
    <w:p w14:paraId="7346F0AA" w14:textId="77777777" w:rsidR="000A6A41" w:rsidRDefault="000A6A41" w:rsidP="000A6A41">
      <w:pPr>
        <w:rPr>
          <w:sz w:val="28"/>
          <w:szCs w:val="28"/>
        </w:rPr>
      </w:pPr>
    </w:p>
    <w:p w14:paraId="397DBCF2" w14:textId="77777777" w:rsidR="00C02C70" w:rsidRDefault="00C02C70" w:rsidP="000A6A41">
      <w:pPr>
        <w:rPr>
          <w:sz w:val="28"/>
          <w:szCs w:val="28"/>
        </w:rPr>
      </w:pPr>
    </w:p>
    <w:p w14:paraId="719D9980" w14:textId="72C98EEC" w:rsidR="000A6A41" w:rsidRDefault="000A6A41" w:rsidP="000A6A41">
      <w:pPr>
        <w:rPr>
          <w:sz w:val="28"/>
          <w:szCs w:val="28"/>
        </w:rPr>
      </w:pPr>
      <w:r>
        <w:rPr>
          <w:sz w:val="28"/>
          <w:szCs w:val="28"/>
        </w:rPr>
        <w:t>Nella funzione “</w:t>
      </w:r>
      <w:r w:rsidRPr="000A6A41">
        <w:rPr>
          <w:color w:val="4472C4" w:themeColor="accent1"/>
          <w:sz w:val="28"/>
          <w:szCs w:val="28"/>
        </w:rPr>
        <w:t>CreateProcess</w:t>
      </w:r>
      <w:r>
        <w:rPr>
          <w:color w:val="4472C4" w:themeColor="accent1"/>
          <w:sz w:val="28"/>
          <w:szCs w:val="28"/>
        </w:rPr>
        <w:t>A</w:t>
      </w:r>
      <w:r>
        <w:rPr>
          <w:sz w:val="28"/>
          <w:szCs w:val="28"/>
        </w:rPr>
        <w:t xml:space="preserve">”, a questo determinato indirizzo </w:t>
      </w:r>
      <w:r w:rsidRPr="000A6A41">
        <w:rPr>
          <w:color w:val="4472C4" w:themeColor="accent1"/>
          <w:sz w:val="28"/>
          <w:szCs w:val="28"/>
        </w:rPr>
        <w:t>0040106E</w:t>
      </w:r>
      <w:r w:rsidRPr="000A6A41">
        <w:rPr>
          <w:sz w:val="28"/>
          <w:szCs w:val="28"/>
        </w:rPr>
        <w:t xml:space="preserve">, </w:t>
      </w:r>
      <w:r>
        <w:rPr>
          <w:sz w:val="28"/>
          <w:szCs w:val="28"/>
        </w:rPr>
        <w:t>il parametro “</w:t>
      </w:r>
      <w:r w:rsidRPr="000A6A41">
        <w:rPr>
          <w:color w:val="4472C4" w:themeColor="accent1"/>
          <w:sz w:val="28"/>
          <w:szCs w:val="28"/>
        </w:rPr>
        <w:t>CommandLine</w:t>
      </w:r>
      <w:r>
        <w:rPr>
          <w:sz w:val="28"/>
          <w:szCs w:val="28"/>
        </w:rPr>
        <w:t>” ha come valore “</w:t>
      </w:r>
      <w:r w:rsidRPr="000A6A41">
        <w:rPr>
          <w:color w:val="4472C4" w:themeColor="accent1"/>
          <w:sz w:val="28"/>
          <w:szCs w:val="28"/>
        </w:rPr>
        <w:t>cmd</w:t>
      </w:r>
      <w:r>
        <w:rPr>
          <w:sz w:val="28"/>
          <w:szCs w:val="28"/>
        </w:rPr>
        <w:t>”</w:t>
      </w:r>
      <w:r w:rsidR="00304004">
        <w:rPr>
          <w:sz w:val="28"/>
          <w:szCs w:val="28"/>
        </w:rPr>
        <w:t xml:space="preserve">. Ciò </w:t>
      </w:r>
      <w:r w:rsidR="00304004" w:rsidRPr="00304004">
        <w:rPr>
          <w:sz w:val="28"/>
          <w:szCs w:val="28"/>
        </w:rPr>
        <w:t>significa che si sta richiedendo l'esecuzione del prompt dei comandi di Windows</w:t>
      </w:r>
      <w:r w:rsidR="00304004">
        <w:rPr>
          <w:sz w:val="28"/>
          <w:szCs w:val="28"/>
        </w:rPr>
        <w:t>.</w:t>
      </w:r>
    </w:p>
    <w:p w14:paraId="6F3AA1B4" w14:textId="32D79573" w:rsidR="00304004" w:rsidRPr="000A6A41" w:rsidRDefault="00304004" w:rsidP="000A6A4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47FCCB" wp14:editId="7D7955A5">
            <wp:extent cx="5328285" cy="1063625"/>
            <wp:effectExtent l="0" t="0" r="5715" b="3175"/>
            <wp:docPr id="866446409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01F1A" w14:textId="77777777" w:rsidR="00DB439F" w:rsidRDefault="00DB439F" w:rsidP="00304004">
      <w:pPr>
        <w:rPr>
          <w:sz w:val="28"/>
          <w:szCs w:val="28"/>
        </w:rPr>
      </w:pPr>
    </w:p>
    <w:p w14:paraId="30AC2B44" w14:textId="77777777" w:rsidR="00DB439F" w:rsidRDefault="00DB439F" w:rsidP="00304004">
      <w:pPr>
        <w:rPr>
          <w:sz w:val="28"/>
          <w:szCs w:val="28"/>
        </w:rPr>
      </w:pPr>
    </w:p>
    <w:p w14:paraId="541F9FE2" w14:textId="7C277536" w:rsidR="00304004" w:rsidRDefault="00304004" w:rsidP="00304004">
      <w:pPr>
        <w:rPr>
          <w:sz w:val="28"/>
          <w:szCs w:val="28"/>
        </w:rPr>
      </w:pPr>
      <w:r>
        <w:rPr>
          <w:sz w:val="28"/>
          <w:szCs w:val="28"/>
        </w:rPr>
        <w:t xml:space="preserve">Il valore del registro </w:t>
      </w:r>
      <w:r w:rsidRPr="00304004">
        <w:rPr>
          <w:color w:val="4472C4" w:themeColor="accent1"/>
          <w:sz w:val="28"/>
          <w:szCs w:val="28"/>
        </w:rPr>
        <w:t>EDX</w:t>
      </w:r>
      <w:r>
        <w:rPr>
          <w:sz w:val="28"/>
          <w:szCs w:val="28"/>
        </w:rPr>
        <w:t xml:space="preserve"> all’indirizzo </w:t>
      </w:r>
      <w:r w:rsidRPr="000A6A41">
        <w:rPr>
          <w:color w:val="4472C4" w:themeColor="accent1"/>
          <w:sz w:val="28"/>
          <w:szCs w:val="28"/>
        </w:rPr>
        <w:t>004015A3</w:t>
      </w:r>
      <w:r>
        <w:rPr>
          <w:color w:val="4472C4" w:themeColor="accent1"/>
          <w:sz w:val="28"/>
          <w:szCs w:val="28"/>
        </w:rPr>
        <w:t xml:space="preserve"> </w:t>
      </w:r>
      <w:r w:rsidRPr="00304004">
        <w:rPr>
          <w:sz w:val="28"/>
          <w:szCs w:val="28"/>
        </w:rPr>
        <w:t>prima di effettuare</w:t>
      </w:r>
      <w:r>
        <w:rPr>
          <w:sz w:val="28"/>
          <w:szCs w:val="28"/>
        </w:rPr>
        <w:t xml:space="preserve"> questa operazione</w:t>
      </w:r>
      <w:r w:rsidR="00DB439F">
        <w:rPr>
          <w:sz w:val="28"/>
          <w:szCs w:val="28"/>
        </w:rPr>
        <w:t xml:space="preserve"> “XOR EDX, EDX”</w:t>
      </w:r>
      <w:r>
        <w:rPr>
          <w:sz w:val="28"/>
          <w:szCs w:val="28"/>
        </w:rPr>
        <w:t xml:space="preserve"> è di</w:t>
      </w:r>
      <w:r w:rsidRPr="00DB439F">
        <w:rPr>
          <w:color w:val="4472C4" w:themeColor="accent1"/>
          <w:sz w:val="28"/>
          <w:szCs w:val="28"/>
        </w:rPr>
        <w:t xml:space="preserve"> 00000A28</w:t>
      </w:r>
      <w:r w:rsidR="00DB439F">
        <w:rPr>
          <w:color w:val="4472C4" w:themeColor="accent1"/>
          <w:sz w:val="28"/>
          <w:szCs w:val="28"/>
        </w:rPr>
        <w:t xml:space="preserve"> </w:t>
      </w:r>
    </w:p>
    <w:p w14:paraId="4B7BFCF6" w14:textId="48256D22" w:rsidR="00DB439F" w:rsidRDefault="00304004" w:rsidP="0030400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E702550" wp14:editId="187A8E90">
            <wp:extent cx="3859530" cy="1512570"/>
            <wp:effectExtent l="0" t="0" r="7620" b="0"/>
            <wp:docPr id="1954064994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DDB1F" w14:textId="565CED8B" w:rsidR="00DB439F" w:rsidRDefault="00DB439F" w:rsidP="0030400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Questa istruzione </w:t>
      </w:r>
      <w:r w:rsidRPr="007E1449">
        <w:rPr>
          <w:color w:val="4472C4" w:themeColor="accent1"/>
          <w:sz w:val="28"/>
          <w:szCs w:val="28"/>
        </w:rPr>
        <w:t>XOR</w:t>
      </w:r>
      <w:r>
        <w:rPr>
          <w:sz w:val="28"/>
          <w:szCs w:val="28"/>
        </w:rPr>
        <w:t xml:space="preserve"> </w:t>
      </w:r>
      <w:r w:rsidRPr="00DB439F">
        <w:rPr>
          <w:sz w:val="28"/>
          <w:szCs w:val="28"/>
        </w:rPr>
        <w:t>restituisce 1 per ogni coppia di bit diversi e 0 per ogni coppia di bit uguali</w:t>
      </w:r>
      <w:r>
        <w:rPr>
          <w:sz w:val="28"/>
          <w:szCs w:val="28"/>
        </w:rPr>
        <w:t xml:space="preserve">, per questo essendo che l’operazione viene effettuata tra </w:t>
      </w:r>
      <w:r w:rsidRPr="007E1449">
        <w:rPr>
          <w:color w:val="4472C4" w:themeColor="accent1"/>
          <w:sz w:val="28"/>
          <w:szCs w:val="28"/>
        </w:rPr>
        <w:t>EDX</w:t>
      </w:r>
      <w:r>
        <w:rPr>
          <w:sz w:val="28"/>
          <w:szCs w:val="28"/>
        </w:rPr>
        <w:t xml:space="preserve"> e </w:t>
      </w:r>
      <w:r w:rsidR="007E1449">
        <w:rPr>
          <w:sz w:val="28"/>
          <w:szCs w:val="28"/>
        </w:rPr>
        <w:t>sé</w:t>
      </w:r>
      <w:r>
        <w:rPr>
          <w:sz w:val="28"/>
          <w:szCs w:val="28"/>
        </w:rPr>
        <w:t xml:space="preserve"> stesso il risultato sarà</w:t>
      </w:r>
      <w:r w:rsidRPr="007E1449">
        <w:rPr>
          <w:color w:val="4472C4" w:themeColor="accent1"/>
          <w:sz w:val="28"/>
          <w:szCs w:val="28"/>
        </w:rPr>
        <w:t xml:space="preserve"> 0</w:t>
      </w:r>
      <w:r w:rsidR="007E1449">
        <w:rPr>
          <w:sz w:val="28"/>
          <w:szCs w:val="28"/>
        </w:rPr>
        <w:t xml:space="preserve">. Azzerando così il valore di </w:t>
      </w:r>
      <w:r w:rsidR="007E1449" w:rsidRPr="007E1449">
        <w:rPr>
          <w:color w:val="4472C4" w:themeColor="accent1"/>
          <w:sz w:val="28"/>
          <w:szCs w:val="28"/>
        </w:rPr>
        <w:t>EDX</w:t>
      </w:r>
      <w:r w:rsidR="007E1449">
        <w:rPr>
          <w:sz w:val="28"/>
          <w:szCs w:val="28"/>
        </w:rPr>
        <w:t>.</w:t>
      </w:r>
    </w:p>
    <w:p w14:paraId="1E5B5F63" w14:textId="0CE9B51D" w:rsidR="00304004" w:rsidRDefault="00304004" w:rsidP="0030400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5D2B120" wp14:editId="180DF8C2">
            <wp:extent cx="6119495" cy="1344930"/>
            <wp:effectExtent l="0" t="0" r="0" b="7620"/>
            <wp:docPr id="604113860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23891" w14:textId="77777777" w:rsidR="00C02C70" w:rsidRDefault="00C02C70" w:rsidP="007E1449">
      <w:pPr>
        <w:rPr>
          <w:sz w:val="28"/>
          <w:szCs w:val="28"/>
        </w:rPr>
      </w:pPr>
    </w:p>
    <w:p w14:paraId="7833C47F" w14:textId="77777777" w:rsidR="00C02C70" w:rsidRDefault="00C02C70" w:rsidP="007E1449">
      <w:pPr>
        <w:rPr>
          <w:sz w:val="28"/>
          <w:szCs w:val="28"/>
        </w:rPr>
      </w:pPr>
    </w:p>
    <w:p w14:paraId="6390107C" w14:textId="7EC7332B" w:rsidR="007E1449" w:rsidRDefault="007E1449" w:rsidP="007E1449">
      <w:pPr>
        <w:rPr>
          <w:sz w:val="28"/>
          <w:szCs w:val="28"/>
        </w:rPr>
      </w:pPr>
      <w:r>
        <w:rPr>
          <w:sz w:val="28"/>
          <w:szCs w:val="28"/>
        </w:rPr>
        <w:t xml:space="preserve">Il valore del registro ECX all’indirizzo </w:t>
      </w:r>
      <w:r w:rsidRPr="000A6A41">
        <w:rPr>
          <w:color w:val="4472C4" w:themeColor="accent1"/>
          <w:sz w:val="28"/>
          <w:szCs w:val="28"/>
        </w:rPr>
        <w:t>004015AF</w:t>
      </w:r>
      <w:r>
        <w:rPr>
          <w:color w:val="4472C4" w:themeColor="accent1"/>
          <w:sz w:val="28"/>
          <w:szCs w:val="28"/>
        </w:rPr>
        <w:t xml:space="preserve"> </w:t>
      </w:r>
      <w:r w:rsidRPr="007E1449">
        <w:rPr>
          <w:sz w:val="28"/>
          <w:szCs w:val="28"/>
        </w:rPr>
        <w:t>prima di effettuare l’operazione              “</w:t>
      </w:r>
      <w:r>
        <w:rPr>
          <w:color w:val="4472C4" w:themeColor="accent1"/>
          <w:sz w:val="28"/>
          <w:szCs w:val="28"/>
        </w:rPr>
        <w:t>AND ECX, 0FF</w:t>
      </w:r>
      <w:r w:rsidRPr="007E1449">
        <w:rPr>
          <w:sz w:val="28"/>
          <w:szCs w:val="28"/>
        </w:rPr>
        <w:t xml:space="preserve">” è di </w:t>
      </w:r>
      <w:r w:rsidRPr="007E1449">
        <w:rPr>
          <w:color w:val="4472C4" w:themeColor="accent1"/>
          <w:sz w:val="28"/>
          <w:szCs w:val="28"/>
        </w:rPr>
        <w:t>0A280105</w:t>
      </w:r>
    </w:p>
    <w:p w14:paraId="1CB9E403" w14:textId="017FEEEF" w:rsidR="007E1449" w:rsidRDefault="007E1449" w:rsidP="007E144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DB5F73" wp14:editId="17A0739C">
            <wp:extent cx="3525520" cy="1222375"/>
            <wp:effectExtent l="0" t="0" r="0" b="0"/>
            <wp:docPr id="1390324063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520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F3CC6" w14:textId="77777777" w:rsidR="007E1449" w:rsidRDefault="007E1449" w:rsidP="007E1449">
      <w:pPr>
        <w:rPr>
          <w:sz w:val="28"/>
          <w:szCs w:val="28"/>
        </w:rPr>
      </w:pPr>
    </w:p>
    <w:p w14:paraId="577795DF" w14:textId="548DB6CF" w:rsidR="007E1449" w:rsidRDefault="007E1449" w:rsidP="007E1449">
      <w:pPr>
        <w:rPr>
          <w:sz w:val="28"/>
          <w:szCs w:val="28"/>
        </w:rPr>
      </w:pPr>
      <w:r w:rsidRPr="007E1449">
        <w:rPr>
          <w:sz w:val="28"/>
          <w:szCs w:val="28"/>
        </w:rPr>
        <w:t>“</w:t>
      </w:r>
      <w:r w:rsidRPr="007E1449">
        <w:rPr>
          <w:color w:val="4472C4" w:themeColor="accent1"/>
          <w:sz w:val="28"/>
          <w:szCs w:val="28"/>
        </w:rPr>
        <w:t>AND ECX, 0FF</w:t>
      </w:r>
      <w:r w:rsidR="00E72A26" w:rsidRPr="007E1449">
        <w:rPr>
          <w:sz w:val="28"/>
          <w:szCs w:val="28"/>
        </w:rPr>
        <w:t>”:</w:t>
      </w:r>
      <w:r>
        <w:rPr>
          <w:sz w:val="28"/>
          <w:szCs w:val="28"/>
        </w:rPr>
        <w:t xml:space="preserve"> L’</w:t>
      </w:r>
      <w:r w:rsidRPr="007E1449">
        <w:rPr>
          <w:sz w:val="28"/>
          <w:szCs w:val="28"/>
        </w:rPr>
        <w:t xml:space="preserve">operazione </w:t>
      </w:r>
      <w:r w:rsidRPr="007E1449">
        <w:rPr>
          <w:color w:val="4472C4" w:themeColor="accent1"/>
          <w:sz w:val="28"/>
          <w:szCs w:val="28"/>
        </w:rPr>
        <w:t>AND</w:t>
      </w:r>
      <w:r w:rsidRPr="007E1449">
        <w:rPr>
          <w:sz w:val="28"/>
          <w:szCs w:val="28"/>
        </w:rPr>
        <w:t xml:space="preserve"> tra </w:t>
      </w:r>
      <w:r w:rsidR="00E72A26">
        <w:rPr>
          <w:sz w:val="28"/>
          <w:szCs w:val="28"/>
        </w:rPr>
        <w:t>due operandi (</w:t>
      </w:r>
      <w:r w:rsidRPr="007E1449">
        <w:rPr>
          <w:sz w:val="28"/>
          <w:szCs w:val="28"/>
        </w:rPr>
        <w:t>A e B</w:t>
      </w:r>
      <w:r w:rsidR="00E72A26">
        <w:rPr>
          <w:sz w:val="28"/>
          <w:szCs w:val="28"/>
        </w:rPr>
        <w:t>)</w:t>
      </w:r>
      <w:r w:rsidRPr="007E1449">
        <w:rPr>
          <w:sz w:val="28"/>
          <w:szCs w:val="28"/>
        </w:rPr>
        <w:t xml:space="preserve"> restituirà 1 solo se entrambi A e B sono 1; in tutti gli altri casi, restituirà 0.</w:t>
      </w:r>
      <w:r w:rsidR="00E72A26">
        <w:rPr>
          <w:sz w:val="28"/>
          <w:szCs w:val="28"/>
        </w:rPr>
        <w:t xml:space="preserve"> </w:t>
      </w:r>
      <w:r w:rsidR="00E72A26" w:rsidRPr="00E72A26">
        <w:rPr>
          <w:color w:val="4472C4" w:themeColor="accent1"/>
          <w:sz w:val="28"/>
          <w:szCs w:val="28"/>
        </w:rPr>
        <w:t>ECX</w:t>
      </w:r>
      <w:r w:rsidR="00E72A26" w:rsidRPr="00E72A26">
        <w:rPr>
          <w:sz w:val="28"/>
          <w:szCs w:val="28"/>
        </w:rPr>
        <w:t>=</w:t>
      </w:r>
      <w:r w:rsidR="00E72A26" w:rsidRPr="00E72A26">
        <w:rPr>
          <w:color w:val="4472C4" w:themeColor="accent1"/>
          <w:sz w:val="28"/>
          <w:szCs w:val="28"/>
        </w:rPr>
        <w:t>00000005</w:t>
      </w:r>
    </w:p>
    <w:p w14:paraId="46A159EA" w14:textId="481A36BF" w:rsidR="007E1449" w:rsidRDefault="007E1449" w:rsidP="007E144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9CC11C" wp14:editId="72EB4DF2">
            <wp:extent cx="4088130" cy="1134110"/>
            <wp:effectExtent l="0" t="0" r="7620" b="8890"/>
            <wp:docPr id="1655049852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13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2F040" w14:textId="77777777" w:rsidR="00E72A26" w:rsidRDefault="00E72A26" w:rsidP="007E1449">
      <w:pPr>
        <w:rPr>
          <w:sz w:val="28"/>
          <w:szCs w:val="28"/>
        </w:rPr>
      </w:pPr>
    </w:p>
    <w:p w14:paraId="36F8CEE4" w14:textId="77777777" w:rsidR="00E72A26" w:rsidRDefault="00E72A26" w:rsidP="007E1449">
      <w:pPr>
        <w:rPr>
          <w:sz w:val="28"/>
          <w:szCs w:val="28"/>
        </w:rPr>
      </w:pPr>
    </w:p>
    <w:p w14:paraId="3F8D0983" w14:textId="77777777" w:rsidR="00791955" w:rsidRDefault="00791955" w:rsidP="007E1449">
      <w:pPr>
        <w:rPr>
          <w:sz w:val="28"/>
          <w:szCs w:val="28"/>
        </w:rPr>
      </w:pPr>
    </w:p>
    <w:p w14:paraId="06E012DE" w14:textId="77777777" w:rsidR="00791955" w:rsidRDefault="00791955" w:rsidP="007E1449">
      <w:pPr>
        <w:rPr>
          <w:sz w:val="28"/>
          <w:szCs w:val="28"/>
        </w:rPr>
      </w:pPr>
    </w:p>
    <w:p w14:paraId="0D5FC7BA" w14:textId="77777777" w:rsidR="00791955" w:rsidRDefault="00791955" w:rsidP="007E1449">
      <w:pPr>
        <w:rPr>
          <w:sz w:val="28"/>
          <w:szCs w:val="28"/>
        </w:rPr>
      </w:pPr>
    </w:p>
    <w:p w14:paraId="73911931" w14:textId="266A51A2" w:rsidR="00E72A26" w:rsidRDefault="00791955" w:rsidP="007E1449">
      <w:pPr>
        <w:rPr>
          <w:sz w:val="28"/>
          <w:szCs w:val="28"/>
        </w:rPr>
      </w:pPr>
      <w:r>
        <w:rPr>
          <w:sz w:val="28"/>
          <w:szCs w:val="28"/>
        </w:rPr>
        <w:lastRenderedPageBreak/>
        <w:t>Da una macro-analisi del malware su OllyDBG si può notare alcune funzioni e   chiamate di librerie che fanno presumere che il malware cerchi di connettersi alla rete internet, di conseguenza possiamo presumere che il malware sia u</w:t>
      </w:r>
      <w:r w:rsidR="00A71AA1">
        <w:rPr>
          <w:sz w:val="28"/>
          <w:szCs w:val="28"/>
        </w:rPr>
        <w:t>n Trojan</w:t>
      </w:r>
      <w:r w:rsidR="00C471D1">
        <w:rPr>
          <w:sz w:val="28"/>
          <w:szCs w:val="28"/>
        </w:rPr>
        <w:t>,</w:t>
      </w:r>
      <w:r w:rsidR="00A71AA1">
        <w:rPr>
          <w:sz w:val="28"/>
          <w:szCs w:val="28"/>
        </w:rPr>
        <w:t xml:space="preserve"> uno Spyware</w:t>
      </w:r>
      <w:r w:rsidR="00C471D1">
        <w:rPr>
          <w:sz w:val="28"/>
          <w:szCs w:val="28"/>
        </w:rPr>
        <w:t xml:space="preserve"> o una backdoor</w:t>
      </w:r>
      <w:r>
        <w:rPr>
          <w:sz w:val="28"/>
          <w:szCs w:val="28"/>
        </w:rPr>
        <w:t>.</w:t>
      </w:r>
    </w:p>
    <w:p w14:paraId="79312C17" w14:textId="656D363C" w:rsidR="00791955" w:rsidRDefault="00791955" w:rsidP="007E144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28F5C2" wp14:editId="0DF404EA">
            <wp:extent cx="3686175" cy="2286000"/>
            <wp:effectExtent l="0" t="0" r="9525" b="0"/>
            <wp:docPr id="297530407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E0F5E" w14:textId="77777777" w:rsidR="00791955" w:rsidRDefault="00791955" w:rsidP="007E1449">
      <w:pPr>
        <w:rPr>
          <w:sz w:val="28"/>
          <w:szCs w:val="28"/>
        </w:rPr>
      </w:pPr>
    </w:p>
    <w:p w14:paraId="6808EC24" w14:textId="77777777" w:rsidR="00791955" w:rsidRDefault="00791955" w:rsidP="007E1449">
      <w:pPr>
        <w:rPr>
          <w:sz w:val="28"/>
          <w:szCs w:val="28"/>
        </w:rPr>
      </w:pPr>
    </w:p>
    <w:p w14:paraId="7952D793" w14:textId="77777777" w:rsidR="00E72A26" w:rsidRPr="007E1449" w:rsidRDefault="00E72A26" w:rsidP="007E1449">
      <w:pPr>
        <w:rPr>
          <w:sz w:val="28"/>
          <w:szCs w:val="28"/>
        </w:rPr>
      </w:pPr>
    </w:p>
    <w:sectPr w:rsidR="00E72A26" w:rsidRPr="007E144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41FC8"/>
    <w:multiLevelType w:val="hybridMultilevel"/>
    <w:tmpl w:val="FAD448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03217"/>
    <w:multiLevelType w:val="hybridMultilevel"/>
    <w:tmpl w:val="9E92F5F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03478934">
    <w:abstractNumId w:val="0"/>
  </w:num>
  <w:num w:numId="2" w16cid:durableId="465972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9C7"/>
    <w:rsid w:val="000A6A41"/>
    <w:rsid w:val="00304004"/>
    <w:rsid w:val="003B3D82"/>
    <w:rsid w:val="00791955"/>
    <w:rsid w:val="007B29C7"/>
    <w:rsid w:val="007E1449"/>
    <w:rsid w:val="00A71AA1"/>
    <w:rsid w:val="00C02C70"/>
    <w:rsid w:val="00C471D1"/>
    <w:rsid w:val="00DB439F"/>
    <w:rsid w:val="00E72A26"/>
    <w:rsid w:val="00EC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E7B52"/>
  <w15:chartTrackingRefBased/>
  <w15:docId w15:val="{6E654809-016E-4281-9811-6590557B3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A6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oglialoro</dc:creator>
  <cp:keywords/>
  <dc:description/>
  <cp:lastModifiedBy>sara oglialoro</cp:lastModifiedBy>
  <cp:revision>8</cp:revision>
  <dcterms:created xsi:type="dcterms:W3CDTF">2023-12-06T15:12:00Z</dcterms:created>
  <dcterms:modified xsi:type="dcterms:W3CDTF">2023-12-06T15:43:00Z</dcterms:modified>
</cp:coreProperties>
</file>