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t xml:space="preserve"> </w:t>
      </w:r>
      <w:r>
        <w:t xml:space="preserve">¶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Абакумова</w:t>
      </w:r>
      <w:r>
        <w:t xml:space="preserve"> </w:t>
      </w:r>
      <w:r>
        <w:t xml:space="preserve">Олеся,</w:t>
      </w:r>
      <w:r>
        <w:t xml:space="preserve"> </w:t>
      </w:r>
      <w:r>
        <w:t xml:space="preserve">¶</w:t>
      </w:r>
      <w:r>
        <w:t xml:space="preserve"> </w:t>
      </w:r>
      <w:r>
        <w:t xml:space="preserve">НКАбд-01-22,</w:t>
      </w:r>
      <w:r>
        <w:t xml:space="preserve"> </w:t>
      </w:r>
      <w:r>
        <w:t xml:space="preserve">1132220832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определяют, какие действия конкретный пользователь может или не может совершать с определенными файлами и каталогами. С помощью разрешений можно создать безопасную среду, где защищены ваши документы и системные файлы.</w:t>
      </w:r>
    </w:p>
    <w:p>
      <w:pPr>
        <w:pStyle w:val="BodyText"/>
      </w:pPr>
      <w:r>
        <w:t xml:space="preserve">В Linux существует несколько групп пользователей помимо стандартных root и users. Некоторые из них включают:</w:t>
      </w:r>
    </w:p>
    <w:p>
      <w:pPr>
        <w:numPr>
          <w:ilvl w:val="0"/>
          <w:numId w:val="1001"/>
        </w:numPr>
        <w:pStyle w:val="Compact"/>
      </w:pPr>
      <w:r>
        <w:t xml:space="preserve">daemon: запускает сервисы, требующие запись на диск.</w:t>
      </w:r>
    </w:p>
    <w:p>
      <w:pPr>
        <w:numPr>
          <w:ilvl w:val="0"/>
          <w:numId w:val="1001"/>
        </w:numPr>
        <w:pStyle w:val="Compact"/>
      </w:pPr>
      <w:r>
        <w:t xml:space="preserve">sys: предоставляет доступ к исходникам ядра и файлам include.</w:t>
      </w:r>
    </w:p>
    <w:p>
      <w:pPr>
        <w:numPr>
          <w:ilvl w:val="0"/>
          <w:numId w:val="1001"/>
        </w:numPr>
        <w:pStyle w:val="Compact"/>
      </w:pPr>
      <w:r>
        <w:t xml:space="preserve">sync: позволяет выполнить команду /bin/sync.</w:t>
      </w:r>
    </w:p>
    <w:p>
      <w:pPr>
        <w:numPr>
          <w:ilvl w:val="0"/>
          <w:numId w:val="1001"/>
        </w:numPr>
        <w:pStyle w:val="Compact"/>
      </w:pPr>
      <w:r>
        <w:t xml:space="preserve">games: разрешает играм записывать файлы настроек в определенную папку.</w:t>
      </w:r>
    </w:p>
    <w:p>
      <w:pPr>
        <w:numPr>
          <w:ilvl w:val="0"/>
          <w:numId w:val="1001"/>
        </w:numPr>
        <w:pStyle w:val="Compact"/>
      </w:pPr>
      <w:r>
        <w:t xml:space="preserve">man: добавляет страницы в директорию /var/cache/man.</w:t>
      </w:r>
    </w:p>
    <w:p>
      <w:pPr>
        <w:numPr>
          <w:ilvl w:val="0"/>
          <w:numId w:val="1001"/>
        </w:numPr>
        <w:pStyle w:val="Compact"/>
      </w:pPr>
      <w:r>
        <w:t xml:space="preserve">lp: использует устройства параллельных портов.</w:t>
      </w:r>
    </w:p>
    <w:p>
      <w:pPr>
        <w:numPr>
          <w:ilvl w:val="0"/>
          <w:numId w:val="1001"/>
        </w:numPr>
        <w:pStyle w:val="Compact"/>
      </w:pPr>
      <w:r>
        <w:t xml:space="preserve">mail: записывает данные в почтовые ящики /var/mail/.</w:t>
      </w:r>
    </w:p>
    <w:p>
      <w:pPr>
        <w:numPr>
          <w:ilvl w:val="0"/>
          <w:numId w:val="1001"/>
        </w:numPr>
        <w:pStyle w:val="Compact"/>
      </w:pPr>
      <w:r>
        <w:t xml:space="preserve">proxy: используется прокси-серверами без доступа к записи файлов на диск.</w:t>
      </w:r>
    </w:p>
    <w:p>
      <w:pPr>
        <w:numPr>
          <w:ilvl w:val="0"/>
          <w:numId w:val="1001"/>
        </w:numPr>
        <w:pStyle w:val="Compact"/>
      </w:pPr>
      <w:r>
        <w:t xml:space="preserve">www-data: запускает веб-сервер с доступом на запись /var/www для файлов веб-документов.</w:t>
      </w:r>
    </w:p>
    <w:p>
      <w:pPr>
        <w:numPr>
          <w:ilvl w:val="0"/>
          <w:numId w:val="1001"/>
        </w:numPr>
        <w:pStyle w:val="Compact"/>
      </w:pPr>
      <w:r>
        <w:t xml:space="preserve">и другие.</w:t>
      </w:r>
    </w:p>
    <w:p>
      <w:pPr>
        <w:pStyle w:val="FirstParagraph"/>
      </w:pPr>
      <w:r>
        <w:t xml:space="preserve">Каждая группа предоставляет определенные привилегии пользователям, регулируя их доступ к различным ресурсам системы.</w:t>
      </w:r>
    </w:p>
    <w:bookmarkEnd w:id="21"/>
    <w:bookmarkStart w:id="8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администратора)+2.Задайте пароль для пользователя guest2</w:t>
      </w:r>
    </w:p>
    <w:p>
      <w:pPr>
        <w:pStyle w:val="FirstParagraph"/>
      </w:pPr>
      <w:r>
        <w:t xml:space="preserve">guest был создан в предыдущей лабораторной.</w:t>
      </w:r>
    </w:p>
    <w:p>
      <w:pPr>
        <w:pStyle w:val="CaptionedFigure"/>
      </w:pPr>
      <w:bookmarkStart w:id="25" w:name="fig:001"/>
      <w:r>
        <w:drawing>
          <wp:inline>
            <wp:extent cx="5334000" cy="1138353"/>
            <wp:effectExtent b="0" l="0" r="0" t="0"/>
            <wp:docPr descr="(Создание пользователя guest2 и пароля)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(Создание пользователя guest2 и пароля)</w:t>
      </w:r>
    </w:p>
    <w:p>
      <w:pPr>
        <w:numPr>
          <w:ilvl w:val="0"/>
          <w:numId w:val="1003"/>
        </w:numPr>
        <w:pStyle w:val="Compact"/>
      </w:pPr>
      <w:r>
        <w:t xml:space="preserve">Добавьте пользователя guest2 в группу guest:</w:t>
      </w:r>
    </w:p>
    <w:p>
      <w:pPr>
        <w:pStyle w:val="CaptionedFigure"/>
      </w:pPr>
      <w:bookmarkStart w:id="29" w:name="fig:002"/>
      <w:r>
        <w:drawing>
          <wp:inline>
            <wp:extent cx="5334000" cy="394716"/>
            <wp:effectExtent b="0" l="0" r="0" t="0"/>
            <wp:docPr descr="(Добавление пользователя guest2 в группу guest)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(Добавление пользователя guest2 в группу guest)</w:t>
      </w:r>
    </w:p>
    <w:p>
      <w:pPr>
        <w:numPr>
          <w:ilvl w:val="0"/>
          <w:numId w:val="1004"/>
        </w:numPr>
        <w:pStyle w:val="Compact"/>
      </w:pPr>
      <w:r>
        <w:t xml:space="preserve">Осуществите вход в систему от двух пользователей на двух разных кон-</w:t>
      </w:r>
      <w:r>
        <w:t xml:space="preserve"> </w:t>
      </w:r>
      <w:r>
        <w:t xml:space="preserve">солях: guest на первой консоли и guest2 на второй консоли.</w:t>
      </w:r>
    </w:p>
    <w:p>
      <w:pPr>
        <w:pStyle w:val="CaptionedFigure"/>
      </w:pPr>
      <w:bookmarkStart w:id="33" w:name="fig:003"/>
      <w:r>
        <w:drawing>
          <wp:inline>
            <wp:extent cx="4279900" cy="571500"/>
            <wp:effectExtent b="0" l="0" r="0" t="0"/>
            <wp:docPr descr="(вход с guest)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(вход с guest)</w:t>
      </w:r>
    </w:p>
    <w:p>
      <w:pPr>
        <w:pStyle w:val="CaptionedFigure"/>
      </w:pPr>
      <w:bookmarkStart w:id="37" w:name="fig:004"/>
      <w:r>
        <w:drawing>
          <wp:inline>
            <wp:extent cx="4559300" cy="622300"/>
            <wp:effectExtent b="0" l="0" r="0" t="0"/>
            <wp:docPr descr="(вход с guest2 )" title="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(вход с guest2 )</w:t>
      </w:r>
    </w:p>
    <w:p>
      <w:pPr>
        <w:numPr>
          <w:ilvl w:val="0"/>
          <w:numId w:val="1005"/>
        </w:numPr>
        <w:pStyle w:val="Compact"/>
      </w:pPr>
      <w:r>
        <w:t xml:space="preserve">Для обоих пользователей командой pwd определите директорию, в кото-</w:t>
      </w:r>
      <w:r>
        <w:t xml:space="preserve"> </w:t>
      </w:r>
      <w:r>
        <w:t xml:space="preserve">рой вы находитесь. Сравните её с приглашениями командной строки. 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пользовате-</w:t>
      </w:r>
      <w:r>
        <w:t xml:space="preserve"> </w:t>
      </w:r>
      <w:r>
        <w:t xml:space="preserve">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CaptionedFigure"/>
      </w:pPr>
      <w:bookmarkStart w:id="41" w:name="fig:005"/>
      <w:r>
        <w:drawing>
          <wp:inline>
            <wp:extent cx="3073400" cy="520700"/>
            <wp:effectExtent b="0" l="0" r="0" t="0"/>
            <wp:docPr descr="(Команды pwd,groups guest и groups guest2,id -Gn и id -G)" title="" id="39" name="Picture"/>
            <a:graphic>
              <a:graphicData uri="http://schemas.openxmlformats.org/drawingml/2006/picture">
                <pic:pic>
                  <pic:nvPicPr>
                    <pic:cNvPr descr="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(Команды pwd,groups guest и groups guest2,id -Gn и id -G)</w:t>
      </w:r>
    </w:p>
    <w:p>
      <w:pPr>
        <w:pStyle w:val="CaptionedFigure"/>
      </w:pPr>
      <w:bookmarkStart w:id="45" w:name="fig:006"/>
      <w:r>
        <w:drawing>
          <wp:inline>
            <wp:extent cx="2946400" cy="533400"/>
            <wp:effectExtent b="0" l="0" r="0" t="0"/>
            <wp:docPr descr="(Команды pwd,groups guest и groups guest2,id -Gn и id -G)" title="" id="43" name="Picture"/>
            <a:graphic>
              <a:graphicData uri="http://schemas.openxmlformats.org/drawingml/2006/picture">
                <pic:pic>
                  <pic:nvPicPr>
                    <pic:cNvPr descr="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(Команды pwd,groups guest и groups guest2,id -Gn и id -G)</w:t>
      </w:r>
    </w:p>
    <w:p>
      <w:pPr>
        <w:pStyle w:val="CaptionedFigure"/>
      </w:pPr>
      <w:bookmarkStart w:id="49" w:name="fig:007"/>
      <w:r>
        <w:drawing>
          <wp:inline>
            <wp:extent cx="3924300" cy="482600"/>
            <wp:effectExtent b="0" l="0" r="0" t="0"/>
            <wp:docPr descr="(Команды pwd,groups guest и groups guest2,id -Gn и id -G)" title="" id="47" name="Picture"/>
            <a:graphic>
              <a:graphicData uri="http://schemas.openxmlformats.org/drawingml/2006/picture">
                <pic:pic>
                  <pic:nvPicPr>
                    <pic:cNvPr descr="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(Команды pwd,groups guest и groups guest2,id -Gn и id -G)</w:t>
      </w:r>
    </w:p>
    <w:p>
      <w:pPr>
        <w:pStyle w:val="CaptionedFigure"/>
      </w:pPr>
      <w:bookmarkStart w:id="53" w:name="fig:008"/>
      <w:r>
        <w:drawing>
          <wp:inline>
            <wp:extent cx="4127500" cy="469900"/>
            <wp:effectExtent b="0" l="0" r="0" t="0"/>
            <wp:docPr descr="(Команды pwd,groups guest и groups guest2,id -Gn и id -G)" title="" id="51" name="Picture"/>
            <a:graphic>
              <a:graphicData uri="http://schemas.openxmlformats.org/drawingml/2006/picture">
                <pic:pic>
                  <pic:nvPicPr>
                    <pic:cNvPr descr="image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(Команды pwd,groups guest и groups guest2,id -Gn и id -G)</w:t>
      </w:r>
    </w:p>
    <w:p>
      <w:pPr>
        <w:pStyle w:val="CaptionedFigure"/>
      </w:pPr>
      <w:bookmarkStart w:id="57" w:name="fig:009"/>
      <w:r>
        <w:drawing>
          <wp:inline>
            <wp:extent cx="3111500" cy="927100"/>
            <wp:effectExtent b="0" l="0" r="0" t="0"/>
            <wp:docPr descr="(Команды pwd,groups guest и groups guest2,id -Gn и id -G)" title="" id="55" name="Picture"/>
            <a:graphic>
              <a:graphicData uri="http://schemas.openxmlformats.org/drawingml/2006/picture">
                <pic:pic>
                  <pic:nvPicPr>
                    <pic:cNvPr descr="images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(Команды pwd,groups guest и groups guest2,id -Gn и id -G)</w:t>
      </w:r>
    </w:p>
    <w:p>
      <w:pPr>
        <w:pStyle w:val="CaptionedFigure"/>
      </w:pPr>
      <w:bookmarkStart w:id="61" w:name="fig:010"/>
      <w:r>
        <w:drawing>
          <wp:inline>
            <wp:extent cx="3581400" cy="927100"/>
            <wp:effectExtent b="0" l="0" r="0" t="0"/>
            <wp:docPr descr="(Команды pwd,groups guest и groups guest2,id -Gn и id -G)" title="" id="59" name="Picture"/>
            <a:graphic>
              <a:graphicData uri="http://schemas.openxmlformats.org/drawingml/2006/picture">
                <pic:pic>
                  <pic:nvPicPr>
                    <pic:cNvPr descr="images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(Команды pwd,groups guest и groups guest2,id -Gn и id -G)</w:t>
      </w:r>
    </w:p>
    <w:p>
      <w:pPr>
        <w:numPr>
          <w:ilvl w:val="0"/>
          <w:numId w:val="1006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pStyle w:val="CaptionedFigure"/>
      </w:pPr>
      <w:bookmarkStart w:id="65" w:name="fig:011"/>
      <w:r>
        <w:drawing>
          <wp:inline>
            <wp:extent cx="5334000" cy="6438615"/>
            <wp:effectExtent b="0" l="0" r="0" t="0"/>
            <wp:docPr descr="(cat /etc/group для guest)" title="" id="63" name="Picture"/>
            <a:graphic>
              <a:graphicData uri="http://schemas.openxmlformats.org/drawingml/2006/picture">
                <pic:pic>
                  <pic:nvPicPr>
                    <pic:cNvPr descr="images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(cat /etc/group для guest)</w:t>
      </w:r>
    </w:p>
    <w:p>
      <w:pPr>
        <w:pStyle w:val="CaptionedFigure"/>
      </w:pPr>
      <w:bookmarkStart w:id="69" w:name="fig:012"/>
      <w:r>
        <w:drawing>
          <wp:inline>
            <wp:extent cx="4673600" cy="8166100"/>
            <wp:effectExtent b="0" l="0" r="0" t="0"/>
            <wp:docPr descr="(cat /etc/group для guest2)" title="" id="67" name="Picture"/>
            <a:graphic>
              <a:graphicData uri="http://schemas.openxmlformats.org/drawingml/2006/picture">
                <pic:pic>
                  <pic:nvPicPr>
                    <pic:cNvPr descr="images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1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(cat /etc/group для guest2)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 newgrp guest</w:t>
      </w:r>
    </w:p>
    <w:p>
      <w:pPr>
        <w:pStyle w:val="CaptionedFigure"/>
      </w:pPr>
      <w:bookmarkStart w:id="73" w:name="fig:013"/>
      <w:r>
        <w:drawing>
          <wp:inline>
            <wp:extent cx="3708400" cy="596900"/>
            <wp:effectExtent b="0" l="0" r="0" t="0"/>
            <wp:docPr descr="(Команда newgrp guest)" title="" id="71" name="Picture"/>
            <a:graphic>
              <a:graphicData uri="http://schemas.openxmlformats.org/drawingml/2006/picture">
                <pic:pic>
                  <pic:nvPicPr>
                    <pic:cNvPr descr="images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(Команда newgrp guest)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 chmod g+rwx /home/guest</w:t>
      </w:r>
    </w:p>
    <w:p>
      <w:pPr>
        <w:pStyle w:val="CaptionedFigure"/>
      </w:pPr>
      <w:bookmarkStart w:id="77" w:name="fig:014"/>
      <w:r>
        <w:drawing>
          <wp:inline>
            <wp:extent cx="4787900" cy="254000"/>
            <wp:effectExtent b="0" l="0" r="0" t="0"/>
            <wp:docPr descr="(Команда chmod g+rwx /home/guest)" title="" id="75" name="Picture"/>
            <a:graphic>
              <a:graphicData uri="http://schemas.openxmlformats.org/drawingml/2006/picture">
                <pic:pic>
                  <pic:nvPicPr>
                    <pic:cNvPr descr="images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(Команда chmod g+rwx /home/guest)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 chmod 000 dir1</w:t>
      </w:r>
    </w:p>
    <w:p>
      <w:pPr>
        <w:pStyle w:val="CaptionedFigure"/>
      </w:pPr>
      <w:bookmarkStart w:id="81" w:name="fig:015"/>
      <w:r>
        <w:drawing>
          <wp:inline>
            <wp:extent cx="3937000" cy="342900"/>
            <wp:effectExtent b="0" l="0" r="0" t="0"/>
            <wp:docPr descr="(chmod 000 dir1)" title="" id="79" name="Picture"/>
            <a:graphic>
              <a:graphicData uri="http://schemas.openxmlformats.org/drawingml/2006/picture">
                <pic:pic>
                  <pic:nvPicPr>
                    <pic:cNvPr descr="images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(chmod 000 dir1)</w:t>
      </w:r>
    </w:p>
    <w:bookmarkStart w:id="82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numPr>
          <w:ilvl w:val="0"/>
          <w:numId w:val="1010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82"/>
    <w:bookmarkStart w:id="83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numPr>
          <w:ilvl w:val="0"/>
          <w:numId w:val="1011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83"/>
    <w:bookmarkEnd w:id="84"/>
    <w:bookmarkStart w:id="8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85"/>
    <w:bookmarkStart w:id="86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¶ Информационная безопасность</dc:title>
  <dc:creator>Абакумова Олеся, ¶ НКАбд-01-22, 1132220832</dc:creator>
  <dc:language>ru-RU</dc:language>
  <cp:keywords/>
  <dcterms:created xsi:type="dcterms:W3CDTF">2024-03-15T17:16:24Z</dcterms:created>
  <dcterms:modified xsi:type="dcterms:W3CDTF">2024-03-15T17:16:24Z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