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0.png" ContentType="image/png"/>
  <Override PartName="/word/media/rId64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8. Модель TCP/AQM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Используя xcos и OpenModelica реализовать модель TCP/AQM.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Реализовать модель TCP/AQM в xcos и OpenModelica.</w:t>
      </w:r>
    </w:p>
    <w:p>
      <w:pPr>
        <w:numPr>
          <w:ilvl w:val="0"/>
          <w:numId w:val="1001"/>
        </w:numPr>
      </w:pPr>
      <w:r>
        <w:t xml:space="preserve">Выполнить задание для самостоятельного выполнения.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Рассмотрим упрощённую модель поведения TCP-подобного трафика с регулируемой</w:t>
      </w:r>
      <w:r>
        <w:t xml:space="preserve"> </w:t>
      </w:r>
      <w:r>
        <w:t xml:space="preserve">некоторым AQM алгоритмом динамической интенсивностью потока: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W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R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W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t>W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R</m:t>
                            </m:r>
                          </m:e>
                        </m:d>
                      </m:num>
                      <m:den>
                        <m:r>
                          <m:t>2</m:t>
                        </m:r>
                        <m:r>
                          <m:t>R</m:t>
                        </m:r>
                      </m:den>
                    </m:f>
                    <m:r>
                      <m:t>K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R</m:t>
                        </m:r>
                      </m:e>
                    </m:d>
                    <m:r>
                      <m:rPr>
                        <m:sty m:val="p"/>
                      </m:rPr>
                      <m:t>;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Q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sepChr m:val=""/>
                        <m:endChr m:val="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left"/>
                                  <m:count m:val="1"/>
                                </m:mcPr>
                              </m:mc>
                              <m:mc>
                                <m:mcPr>
                                  <m:mcJc m:val="left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N</m:t>
                                  </m:r>
                                  <m:r>
                                    <m:t>W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t</m:t>
                                      </m:r>
                                    </m:e>
                                  </m:d>
                                </m:num>
                                <m:den>
                                  <m:r>
                                    <m:t>R</m:t>
                                  </m: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C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</m:e>
                            <m:e>
                              <m:r>
                                <m:t>Q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t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m:t>&lt;</m:t>
                              </m:r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m:t>max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f>
                                    <m:fPr>
                                      <m:type m:val="bar"/>
                                    </m:fPr>
                                    <m:num>
                                      <m:r>
                                        <m:t>N</m:t>
                                      </m:r>
                                      <m:r>
                                        <m:t>W</m:t>
                                      </m:r>
                                      <m:d>
                                        <m:dPr>
                                          <m:begChr m:val="("/>
                                          <m:sepChr m:val=""/>
                                          <m:endChr m:val=")"/>
                                          <m:grow/>
                                        </m:dPr>
                                        <m:e>
                                          <m:r>
                                            <m:t>t</m:t>
                                          </m:r>
                                        </m:e>
                                      </m:d>
                                    </m:num>
                                    <m:den>
                                      <m:r>
                                        <m:t>R</m:t>
                                      </m:r>
                                    </m:den>
                                  </m:f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C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0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</m:e>
                            <m:e>
                              <m:r>
                                <m:t>Q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t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.</m:t>
                              </m:r>
                            </m:e>
                          </m:mr>
                        </m:m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Модель была упрощена постредством принятия,что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≡</m:t>
        </m:r>
        <m:r>
          <m:t>N</m:t>
        </m:r>
      </m:oMath>
      <w:r>
        <w:t xml:space="preserve"> </w:t>
      </w:r>
      <w:r>
        <w:t xml:space="preserve">,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≡</m:t>
        </m:r>
        <m:r>
          <m:t>R</m:t>
        </m:r>
      </m:oMath>
      <w:r>
        <w:t xml:space="preserve">, т.е. указанные</w:t>
      </w:r>
      <w:r>
        <w:t xml:space="preserve"> </w:t>
      </w:r>
      <w:r>
        <w:t xml:space="preserve">величины будем считать постоянными, не изменяющимися во времени. Кроме того,</w:t>
      </w:r>
      <w:r>
        <w:t xml:space="preserve"> </w:t>
      </w:r>
      <w:r>
        <w:t xml:space="preserve">положим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·</m:t>
            </m:r>
          </m:e>
        </m:d>
        <m:r>
          <m:rPr>
            <m:sty m:val="p"/>
          </m:rPr>
          <m:t>=</m:t>
        </m:r>
        <m:r>
          <m:t>K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т.е. функция сброса пакетов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·</m:t>
            </m:r>
          </m:e>
        </m:d>
      </m:oMath>
      <w:r>
        <w:t xml:space="preserve"> </w:t>
      </w:r>
      <w:r>
        <w:t xml:space="preserve">пропорциональна длине</w:t>
      </w:r>
      <w:r>
        <w:t xml:space="preserve"> </w:t>
      </w:r>
      <w:r>
        <w:t xml:space="preserve">очереди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bookmarkEnd w:id="22"/>
    <w:bookmarkStart w:id="6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59" w:name="реализация-модели-в-xco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Реализация модели в xcos</w:t>
      </w:r>
    </w:p>
    <w:p>
      <w:pPr>
        <w:pStyle w:val="FirstParagraph"/>
      </w:pPr>
      <w:r>
        <w:t xml:space="preserve">Зададим начальный параметры во вкладке установки контекста (рис. 1):</w:t>
      </w:r>
    </w:p>
    <w:bookmarkStart w:id="26" w:name="fig:001"/>
    <w:p>
      <w:pPr>
        <w:pStyle w:val="CaptionedFigure"/>
      </w:pPr>
      <w:r>
        <w:drawing>
          <wp:inline>
            <wp:extent cx="3733800" cy="2565860"/>
            <wp:effectExtent b="0" l="0" r="0" t="0"/>
            <wp:docPr descr="Рис. 1: Установка контекст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5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контекста</w:t>
      </w:r>
    </w:p>
    <w:bookmarkEnd w:id="26"/>
    <w:p>
      <w:pPr>
        <w:pStyle w:val="BodyText"/>
      </w:pPr>
      <w:r>
        <w:t xml:space="preserve">В блоках интегрирования по условию модели зададим параметры</w:t>
      </w:r>
      <w:r>
        <w:t xml:space="preserve"> </w:t>
      </w:r>
      <m:oMath>
        <m:r>
          <m:t>W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(рис. 2):</w:t>
      </w:r>
    </w:p>
    <w:bookmarkStart w:id="30" w:name="fig:002"/>
    <w:p>
      <w:pPr>
        <w:pStyle w:val="CaptionedFigure"/>
      </w:pPr>
      <w:r>
        <w:drawing>
          <wp:inline>
            <wp:extent cx="3733800" cy="2238746"/>
            <wp:effectExtent b="0" l="0" r="0" t="0"/>
            <wp:docPr descr="Рис. 2: Настройка первого блока интегрирования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8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первого блока интегрирования</w:t>
      </w:r>
    </w:p>
    <w:bookmarkEnd w:id="30"/>
    <w:bookmarkStart w:id="34" w:name="fig:003"/>
    <w:p>
      <w:pPr>
        <w:pStyle w:val="CaptionedFigure"/>
      </w:pPr>
      <w:r>
        <w:drawing>
          <wp:inline>
            <wp:extent cx="3733800" cy="2238746"/>
            <wp:effectExtent b="0" l="0" r="0" t="0"/>
            <wp:docPr descr="Рис. 3: Настройка второго блока интегрирования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8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второго блока интегрирования</w:t>
      </w:r>
    </w:p>
    <w:bookmarkEnd w:id="34"/>
    <w:p>
      <w:pPr>
        <w:pStyle w:val="BodyText"/>
      </w:pPr>
      <w:r>
        <w:t xml:space="preserve">Схема xcos, моделирующая систему, с начальными значениями параметров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W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будет выглядеть следующим образом (рис. 4):</w:t>
      </w:r>
    </w:p>
    <w:bookmarkStart w:id="38" w:name="fig:004"/>
    <w:p>
      <w:pPr>
        <w:pStyle w:val="CaptionedFigure"/>
      </w:pPr>
      <w:r>
        <w:drawing>
          <wp:inline>
            <wp:extent cx="3733800" cy="2129148"/>
            <wp:effectExtent b="0" l="0" r="0" t="0"/>
            <wp:docPr descr="Рис. 4: Модель TCP/AQM в xcos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9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Модель TCP/AQM в xcos</w:t>
      </w:r>
    </w:p>
    <w:bookmarkEnd w:id="38"/>
    <w:p>
      <w:pPr>
        <w:pStyle w:val="BodyText"/>
      </w:pPr>
      <w:r>
        <w:t xml:space="preserve">При запуске схемы мы получаем кривые и косые графики, но мне дали permission(Дмитрий Сергеевич) оставить как есть (рис. 5):</w:t>
      </w:r>
    </w:p>
    <w:bookmarkStart w:id="42" w:name="fig:005"/>
    <w:p>
      <w:pPr>
        <w:pStyle w:val="CaptionedFigure"/>
      </w:pPr>
      <w:r>
        <w:drawing>
          <wp:inline>
            <wp:extent cx="3733800" cy="1352612"/>
            <wp:effectExtent b="0" l="0" r="0" t="0"/>
            <wp:docPr descr="Рис. 5: Фазовый портрет (W, Q) при C = 1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2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Фазовый портрет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Q</m:t>
            </m:r>
          </m:e>
        </m:d>
      </m:oMath>
      <w:r>
        <w:t xml:space="preserve"> </w:t>
      </w:r>
      <w:r>
        <w:t xml:space="preserve">при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</w:p>
    <w:bookmarkEnd w:id="42"/>
    <w:bookmarkStart w:id="46" w:name="fig:006"/>
    <w:p>
      <w:pPr>
        <w:pStyle w:val="CaptionedFigure"/>
      </w:pPr>
      <w:r>
        <w:drawing>
          <wp:inline>
            <wp:extent cx="3733800" cy="2064214"/>
            <wp:effectExtent b="0" l="0" r="0" t="0"/>
            <wp:docPr descr="Рис. 6: Динамика изменения размера TCP окна W(t) и размера очереди Q(t) при C = 1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4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Динамика изменения размера TCP окна</w:t>
      </w:r>
      <w:r>
        <w:t xml:space="preserve"> </w:t>
      </w:r>
      <m:oMath>
        <m:r>
          <m:t>W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размера очереди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</w:p>
    <w:bookmarkEnd w:id="46"/>
    <w:p>
      <w:pPr>
        <w:pStyle w:val="BodyText"/>
      </w:pPr>
      <w:r>
        <w:t xml:space="preserve">Важно заметить, что фазовый портрет ощущает себя значительно лучше, если немного потрудиться над настройками осей в графике.</w:t>
      </w:r>
    </w:p>
    <w:p>
      <w:pPr>
        <w:pStyle w:val="BodyText"/>
      </w:pPr>
      <w:r>
        <w:t xml:space="preserve">Изменим параметр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на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и посмотрим, что получится теперь (рис. 7):</w:t>
      </w:r>
    </w:p>
    <w:bookmarkStart w:id="50" w:name="fig:007"/>
    <w:p>
      <w:pPr>
        <w:pStyle w:val="CaptionedFigure"/>
      </w:pPr>
      <w:r>
        <w:drawing>
          <wp:inline>
            <wp:extent cx="3733800" cy="2652339"/>
            <wp:effectExtent b="0" l="0" r="0" t="0"/>
            <wp:docPr descr="Рис. 7: Обновление параметра C в установке контекста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2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Обновление параметра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в установке контекста</w:t>
      </w:r>
    </w:p>
    <w:bookmarkEnd w:id="50"/>
    <w:p>
      <w:pPr>
        <w:pStyle w:val="BodyText"/>
      </w:pPr>
      <w:r>
        <w:t xml:space="preserve">На выходе получаем следующие графики (рис. 8):</w:t>
      </w:r>
    </w:p>
    <w:bookmarkStart w:id="54" w:name="fig:008"/>
    <w:p>
      <w:pPr>
        <w:pStyle w:val="CaptionedFigure"/>
      </w:pPr>
      <w:r>
        <w:drawing>
          <wp:inline>
            <wp:extent cx="3733800" cy="1244600"/>
            <wp:effectExtent b="0" l="0" r="0" t="0"/>
            <wp:docPr descr="Рис. 8: Фазовый портрет (W, Q) при C = 0,9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Фазовый портрет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Q</m:t>
            </m:r>
          </m:e>
        </m:d>
      </m:oMath>
      <w:r>
        <w:t xml:space="preserve"> </w:t>
      </w:r>
      <w:r>
        <w:t xml:space="preserve">при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</m:t>
        </m:r>
      </m:oMath>
    </w:p>
    <w:bookmarkEnd w:id="54"/>
    <w:bookmarkStart w:id="58" w:name="fig:009"/>
    <w:p>
      <w:pPr>
        <w:pStyle w:val="CaptionedFigure"/>
      </w:pPr>
      <w:r>
        <w:drawing>
          <wp:inline>
            <wp:extent cx="3733800" cy="1780569"/>
            <wp:effectExtent b="0" l="0" r="0" t="0"/>
            <wp:docPr descr="Рис. 9: Динамика изменения размера TCP окна W(t) и размера очереди Q(t) при C = 0,9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0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Динамика изменения размера TCP окна</w:t>
      </w:r>
      <w:r>
        <w:t xml:space="preserve"> </w:t>
      </w:r>
      <m:oMath>
        <m:r>
          <m:t>W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размера очереди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</m:t>
        </m:r>
      </m:oMath>
    </w:p>
    <w:bookmarkEnd w:id="58"/>
    <w:bookmarkEnd w:id="59"/>
    <w:bookmarkStart w:id="68" w:name="задание-для-самостоятельного-выполнения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Задание для самостоятельного выполнения</w:t>
      </w:r>
    </w:p>
    <w:p>
      <w:pPr>
        <w:pStyle w:val="FirstParagraph"/>
      </w:pPr>
      <w:r>
        <w:t xml:space="preserve">Реализуем теперь модель с помощью OpenModelica с параметром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</m:t>
        </m:r>
      </m:oMath>
      <w:r>
        <w:t xml:space="preserve">.Для реализации был составен следующий листинг:</w:t>
      </w:r>
    </w:p>
    <w:p>
      <w:pPr>
        <w:pStyle w:val="SourceCode"/>
      </w:pPr>
      <w:r>
        <w:rPr>
          <w:rStyle w:val="VerbatimChar"/>
        </w:rPr>
        <w:t xml:space="preserve">model lab8</w:t>
      </w:r>
      <w:r>
        <w:br/>
      </w:r>
      <w:r>
        <w:rPr>
          <w:rStyle w:val="VerbatimChar"/>
        </w:rPr>
        <w:t xml:space="preserve">  Real W(start = 0.1);</w:t>
      </w:r>
      <w:r>
        <w:br/>
      </w:r>
      <w:r>
        <w:rPr>
          <w:rStyle w:val="VerbatimChar"/>
        </w:rPr>
        <w:t xml:space="preserve">  Real Q(start = 1);</w:t>
      </w:r>
      <w:r>
        <w:br/>
      </w:r>
      <w:r>
        <w:rPr>
          <w:rStyle w:val="VerbatimChar"/>
        </w:rPr>
        <w:t xml:space="preserve">  parameter Real N(start = 1);</w:t>
      </w:r>
      <w:r>
        <w:br/>
      </w:r>
      <w:r>
        <w:rPr>
          <w:rStyle w:val="VerbatimChar"/>
        </w:rPr>
        <w:t xml:space="preserve">  parameter Real R(start = 1);</w:t>
      </w:r>
      <w:r>
        <w:br/>
      </w:r>
      <w:r>
        <w:rPr>
          <w:rStyle w:val="VerbatimChar"/>
        </w:rPr>
        <w:t xml:space="preserve">  parameter Real K(start = 5.3);</w:t>
      </w:r>
      <w:r>
        <w:br/>
      </w:r>
      <w:r>
        <w:rPr>
          <w:rStyle w:val="VerbatimChar"/>
        </w:rPr>
        <w:t xml:space="preserve">  parameter Real C(start = 0.9);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der(W) = 1/R - (W*delay(W, R)*K*delay(Q, R))/(2*R);</w:t>
      </w:r>
      <w:r>
        <w:br/>
      </w:r>
      <w:r>
        <w:rPr>
          <w:rStyle w:val="VerbatimChar"/>
        </w:rPr>
        <w:t xml:space="preserve">  if (Q &gt; 0) then</w:t>
      </w:r>
      <w:r>
        <w:br/>
      </w:r>
      <w:r>
        <w:rPr>
          <w:rStyle w:val="VerbatimChar"/>
        </w:rPr>
        <w:t xml:space="preserve">        der(Q) = N*W/R-C;</w:t>
      </w:r>
      <w:r>
        <w:br/>
      </w:r>
      <w:r>
        <w:rPr>
          <w:rStyle w:val="VerbatimChar"/>
        </w:rPr>
        <w:t xml:space="preserve">  else</w:t>
      </w:r>
      <w:r>
        <w:br/>
      </w:r>
      <w:r>
        <w:rPr>
          <w:rStyle w:val="VerbatimChar"/>
        </w:rPr>
        <w:t xml:space="preserve">        der(Q) = max(N*W/R-C, 0);</w:t>
      </w:r>
      <w:r>
        <w:br/>
      </w:r>
      <w:r>
        <w:rPr>
          <w:rStyle w:val="VerbatimChar"/>
        </w:rPr>
        <w:t xml:space="preserve">  end if;</w:t>
      </w:r>
      <w:r>
        <w:br/>
      </w:r>
      <w:r>
        <w:rPr>
          <w:rStyle w:val="VerbatimChar"/>
        </w:rPr>
        <w:t xml:space="preserve"> annotation(experiment(StartTime=0, StopTime=100, Tolerance=1e-6, Interval=0.05));</w:t>
      </w:r>
      <w:r>
        <w:br/>
      </w:r>
      <w:r>
        <w:rPr>
          <w:rStyle w:val="VerbatimChar"/>
        </w:rPr>
        <w:t xml:space="preserve">end lab8;</w:t>
      </w:r>
    </w:p>
    <w:p>
      <w:pPr>
        <w:pStyle w:val="FirstParagraph"/>
      </w:pPr>
      <w:r>
        <w:t xml:space="preserve">При запуске моделирования получаем следующие результаты (рис. 10):</w:t>
      </w:r>
    </w:p>
    <w:bookmarkStart w:id="63" w:name="fig:010"/>
    <w:p>
      <w:pPr>
        <w:pStyle w:val="CaptionedFigure"/>
      </w:pPr>
      <w:r>
        <w:drawing>
          <wp:inline>
            <wp:extent cx="3733800" cy="1527874"/>
            <wp:effectExtent b="0" l="0" r="0" t="0"/>
            <wp:docPr descr="Рис. 10: Фазовый портрет (W, Q) при C = 0,9 в OpenModelica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7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Фазовый портрет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Q</m:t>
            </m:r>
          </m:e>
        </m:d>
      </m:oMath>
      <w:r>
        <w:t xml:space="preserve"> </w:t>
      </w:r>
      <w:r>
        <w:t xml:space="preserve">при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в OpenModelica</w:t>
      </w:r>
    </w:p>
    <w:bookmarkEnd w:id="63"/>
    <w:bookmarkStart w:id="67" w:name="fig:011"/>
    <w:p>
      <w:pPr>
        <w:pStyle w:val="CaptionedFigure"/>
      </w:pPr>
      <w:r>
        <w:drawing>
          <wp:inline>
            <wp:extent cx="3733800" cy="1527874"/>
            <wp:effectExtent b="0" l="0" r="0" t="0"/>
            <wp:docPr descr="Рис. 11: Динамика изменения размера TCP окна W(t) и размера очереди Q(t) при C = 0,9 в OpenModelica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7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Динамика изменения размера TCP окна</w:t>
      </w:r>
      <w:r>
        <w:t xml:space="preserve"> </w:t>
      </w:r>
      <m:oMath>
        <m:r>
          <m:t>W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размера очереди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в OpenModelica</w:t>
      </w:r>
    </w:p>
    <w:bookmarkEnd w:id="67"/>
    <w:bookmarkEnd w:id="68"/>
    <w:bookmarkEnd w:id="69"/>
    <w:bookmarkStart w:id="7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Во время выполнения данной лабораторной работы я реализовала модель TCP/AQM в xcos и Openmodelica.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8. Модель TCP/AQM</dc:title>
  <dc:creator>Абакумова Олеся Максимовна, НФИбд-02-22</dc:creator>
  <dc:language>ru-RU</dc:language>
  <cp:keywords/>
  <dcterms:created xsi:type="dcterms:W3CDTF">2025-03-29T20:12:44Z</dcterms:created>
  <dcterms:modified xsi:type="dcterms:W3CDTF">2025-03-29T20:12:44Z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