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10. Задача об обедающих мудрецах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задачи об обедающих мудрецах с помощью CPN Tools и накормить мудрецов.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Построить модель задачи об обедающих мудрецах в CPN Tools.</w:t>
      </w:r>
    </w:p>
    <w:p>
      <w:pPr>
        <w:numPr>
          <w:ilvl w:val="0"/>
          <w:numId w:val="1001"/>
        </w:numPr>
      </w:pPr>
      <w:r>
        <w:t xml:space="preserve">Выполнить упражнение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Задача об обедающих мудрецах — классическая задача о блокировках и синхронизации процессов.</w:t>
      </w:r>
      <w:r>
        <w:t xml:space="preserve"> </w:t>
      </w:r>
      <w:r>
        <w:t xml:space="preserve">Пять мудрецов сидят за круглым столом и могут пребывать в двух состояниях — думать и есть. Между соседями лежит одна палочка для еды. Для приёма пищи</w:t>
      </w:r>
      <w:r>
        <w:t xml:space="preserve"> </w:t>
      </w:r>
      <w:r>
        <w:t xml:space="preserve">необходимы две палочки. Палочки — пересекающийся ресурс. Необходимо синхронизировать процесс еды так, чтобы мудрецы не умерли с голода (рис. 1).</w:t>
      </w:r>
    </w:p>
    <w:bookmarkStart w:id="25" w:name="fig:001"/>
    <w:p>
      <w:pPr>
        <w:pStyle w:val="CaptionedFigure"/>
      </w:pPr>
      <w:r>
        <w:drawing>
          <wp:inline>
            <wp:extent cx="3733800" cy="3872578"/>
            <wp:effectExtent b="0" l="0" r="0" t="0"/>
            <wp:docPr descr="Рис. 1: У мудрецов ланч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 мудрецов ланч</w:t>
      </w:r>
    </w:p>
    <w:bookmarkEnd w:id="25"/>
    <w:bookmarkEnd w:id="26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3" w:name="Xcc6328a5fe3c0249a230e5c4a199cf331d5e84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модели задачи об обедающих мудрецах</w:t>
      </w:r>
    </w:p>
    <w:p>
      <w:pPr>
        <w:pStyle w:val="FirstParagraph"/>
      </w:pPr>
      <w:r>
        <w:t xml:space="preserve">Рисуем граф сети. Для этого с помощью контекстного меню создаём новую сеть,</w:t>
      </w:r>
      <w:r>
        <w:t xml:space="preserve"> </w:t>
      </w:r>
      <w:r>
        <w:t xml:space="preserve">добавляем позиции, переходы и дуги.</w:t>
      </w:r>
      <w:r>
        <w:t xml:space="preserve"> </w:t>
      </w:r>
      <w:r>
        <w:t xml:space="preserve">Начальные данные:</w:t>
      </w:r>
      <w:r>
        <w:t xml:space="preserve"> </w:t>
      </w:r>
      <w:r>
        <w:t xml:space="preserve">- позиции: мудрец размышляет (philosopher thinks), мудрец ест (philosopher eats),</w:t>
      </w:r>
      <w:r>
        <w:t xml:space="preserve"> </w:t>
      </w:r>
      <w:r>
        <w:t xml:space="preserve">палочки находятся на столе (sticks on the table)</w:t>
      </w:r>
    </w:p>
    <w:p>
      <w:pPr>
        <w:pStyle w:val="Compact"/>
        <w:numPr>
          <w:ilvl w:val="0"/>
          <w:numId w:val="1002"/>
        </w:numPr>
      </w:pPr>
      <w:r>
        <w:t xml:space="preserve">переходы: взять палочки (take sticks), положить палочки (put sticks)</w:t>
      </w:r>
    </w:p>
    <w:p>
      <w:pPr>
        <w:pStyle w:val="FirstParagraph"/>
      </w:pPr>
      <w:r>
        <w:t xml:space="preserve">В меню задаём новые декларации модели: типы фишек, начальные значения</w:t>
      </w:r>
      <w:r>
        <w:t xml:space="preserve"> </w:t>
      </w:r>
      <w:r>
        <w:t xml:space="preserve">позиций, выражения для дуг:</w:t>
      </w:r>
    </w:p>
    <w:p>
      <w:pPr>
        <w:numPr>
          <w:ilvl w:val="0"/>
          <w:numId w:val="1003"/>
        </w:numPr>
      </w:pPr>
      <w:r>
        <w:t xml:space="preserve">n — число мудрецов и палочек (n = 5);</w:t>
      </w:r>
    </w:p>
    <w:p>
      <w:pPr>
        <w:numPr>
          <w:ilvl w:val="0"/>
          <w:numId w:val="1003"/>
        </w:numPr>
      </w:pPr>
      <w:r>
        <w:t xml:space="preserve">p — фишки, обозначающие мудрецов, имеют перечисляемый тип PH от 1 до n;</w:t>
      </w:r>
    </w:p>
    <w:p>
      <w:pPr>
        <w:numPr>
          <w:ilvl w:val="0"/>
          <w:numId w:val="1003"/>
        </w:numPr>
      </w:pPr>
      <w:r>
        <w:t xml:space="preserve">s — фишки, обозначающие палочки, имеют перечисляемый тип ST от 1 до n;</w:t>
      </w:r>
    </w:p>
    <w:p>
      <w:pPr>
        <w:numPr>
          <w:ilvl w:val="0"/>
          <w:numId w:val="1003"/>
        </w:numPr>
      </w:pPr>
      <w:r>
        <w:t xml:space="preserve">функция ChangeS(p) ставит в соответствие мудрецам палочки (возвращает номера палочек, используемых мудрецами); по условию задачи мудрецы сидят по</w:t>
      </w:r>
      <w:r>
        <w:t xml:space="preserve"> </w:t>
      </w:r>
      <w:r>
        <w:t xml:space="preserve">кругу и мудрец p(i) может взять i и i + 1 палочки (рис. 2):</w:t>
      </w:r>
    </w:p>
    <w:bookmarkStart w:id="30" w:name="fig:002"/>
    <w:p>
      <w:pPr>
        <w:pStyle w:val="CaptionedFigure"/>
      </w:pPr>
      <w:r>
        <w:drawing>
          <wp:inline>
            <wp:extent cx="3733800" cy="3388958"/>
            <wp:effectExtent b="0" l="0" r="0" t="0"/>
            <wp:docPr descr="Рис. 2: Задание деклараций задачи об обедающих мудрецах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деклараций задачи об обедающих мудрецах</w:t>
      </w:r>
    </w:p>
    <w:bookmarkEnd w:id="30"/>
    <w:p>
      <w:pPr>
        <w:pStyle w:val="BodyText"/>
      </w:pPr>
      <w:r>
        <w:t xml:space="preserve">Задав правильно декларации в соответствии с которым построен граф сети,имеем (рис. 3):</w:t>
      </w:r>
    </w:p>
    <w:bookmarkStart w:id="34" w:name="fig:003"/>
    <w:p>
      <w:pPr>
        <w:pStyle w:val="CaptionedFigure"/>
      </w:pPr>
      <w:r>
        <w:drawing>
          <wp:inline>
            <wp:extent cx="3733800" cy="3139941"/>
            <wp:effectExtent b="0" l="0" r="0" t="0"/>
            <wp:docPr descr="Рис. 3: Граф сети задачи об обедающих мудрецах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 сети задачи об обедающих мудрецах</w:t>
      </w:r>
    </w:p>
    <w:bookmarkEnd w:id="34"/>
    <w:p>
      <w:pPr>
        <w:pStyle w:val="BodyText"/>
      </w:pPr>
      <w:r>
        <w:t xml:space="preserve">Теперь запустим нашу модель и наблюдаем за обедом мудрецов! (рис. 4):</w:t>
      </w:r>
    </w:p>
    <w:bookmarkStart w:id="38" w:name="fig:004"/>
    <w:p>
      <w:pPr>
        <w:pStyle w:val="CaptionedFigure"/>
      </w:pPr>
      <w:r>
        <w:drawing>
          <wp:inline>
            <wp:extent cx="3733800" cy="3280302"/>
            <wp:effectExtent b="0" l="0" r="0" t="0"/>
            <wp:docPr descr="Рис. 4: Запуск модели задачи об обедающих мудрецах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модели задачи об обедающих мудрецах</w:t>
      </w:r>
    </w:p>
    <w:bookmarkEnd w:id="38"/>
    <w:p>
      <w:pPr>
        <w:pStyle w:val="BodyText"/>
      </w:pPr>
      <w:r>
        <w:t xml:space="preserve">Также отметим,что при последующих запусках одновременно палочками могут воспользоваться только два из пяти мудрецов (рис. 5):</w:t>
      </w:r>
    </w:p>
    <w:bookmarkStart w:id="42" w:name="fig:005"/>
    <w:p>
      <w:pPr>
        <w:pStyle w:val="CaptionedFigure"/>
      </w:pPr>
      <w:r>
        <w:drawing>
          <wp:inline>
            <wp:extent cx="3733800" cy="3379852"/>
            <wp:effectExtent b="0" l="0" r="0" t="0"/>
            <wp:docPr descr="Рис. 5: Запуск модели задачи об обедающих мудрецах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модели задачи об обедающих мудрецах</w:t>
      </w:r>
    </w:p>
    <w:bookmarkEnd w:id="42"/>
    <w:bookmarkEnd w:id="43"/>
    <w:bookmarkStart w:id="48" w:name="упражнени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Теперь вычислим пространство состояний (рис. 6):</w:t>
      </w:r>
    </w:p>
    <w:bookmarkStart w:id="47" w:name="fig:006"/>
    <w:p>
      <w:pPr>
        <w:pStyle w:val="CaptionedFigure"/>
      </w:pPr>
      <w:r>
        <w:drawing>
          <wp:inline>
            <wp:extent cx="3733800" cy="1933798"/>
            <wp:effectExtent b="0" l="0" r="0" t="0"/>
            <wp:docPr descr="Рис. 6: Пространство состояний для модели задачи об обедающих мудрецах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Пространство состояний для модели задачи об обедающих мудрецах</w:t>
      </w:r>
    </w:p>
    <w:bookmarkEnd w:id="47"/>
    <w:p>
      <w:pPr>
        <w:pStyle w:val="BodyText"/>
      </w:pPr>
      <w:r>
        <w:t xml:space="preserve">Теперь сформуируем отчет о пространстве состояний: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/cygdrive/C/Users/user/Downloads/philo.cpn</w:t>
      </w:r>
      <w:r>
        <w:br/>
      </w:r>
      <w:r>
        <w:rPr>
          <w:rStyle w:val="VerbatimChar"/>
        </w:rPr>
        <w:t xml:space="preserve">Report generated: Sat Apr 12 18:45:31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11</w:t>
      </w:r>
      <w:r>
        <w:br/>
      </w:r>
      <w:r>
        <w:rPr>
          <w:rStyle w:val="VerbatimChar"/>
        </w:rPr>
        <w:t xml:space="preserve">     Arcs:   30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philospher'philosopher_eats 1</w:t>
      </w:r>
      <w:r>
        <w:br/>
      </w:r>
      <w:r>
        <w:rPr>
          <w:rStyle w:val="VerbatimChar"/>
        </w:rPr>
        <w:t xml:space="preserve">                             2          0</w:t>
      </w:r>
      <w:r>
        <w:br/>
      </w:r>
      <w:r>
        <w:rPr>
          <w:rStyle w:val="VerbatimChar"/>
        </w:rPr>
        <w:t xml:space="preserve">     philospher'philosopher_thinks 1</w:t>
      </w:r>
      <w:r>
        <w:br/>
      </w:r>
      <w:r>
        <w:rPr>
          <w:rStyle w:val="VerbatimChar"/>
        </w:rPr>
        <w:t xml:space="preserve">                             5          3</w:t>
      </w:r>
      <w:r>
        <w:br/>
      </w:r>
      <w:r>
        <w:rPr>
          <w:rStyle w:val="VerbatimChar"/>
        </w:rPr>
        <w:t xml:space="preserve">     philospher'stiks_on_the_table 1</w:t>
      </w:r>
      <w:r>
        <w:br/>
      </w:r>
      <w:r>
        <w:rPr>
          <w:rStyle w:val="VerbatimChar"/>
        </w:rPr>
        <w:t xml:space="preserve">                             5          1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philospher'philosopher_eats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philospher'philosopher_thinks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philospher'stiks_on_the_table 1</w:t>
      </w:r>
      <w:r>
        <w:br/>
      </w:r>
      <w:r>
        <w:rPr>
          <w:rStyle w:val="VerbatimChar"/>
        </w:rPr>
        <w:t xml:space="preserve">                         1`st(1)++</w:t>
      </w:r>
      <w:r>
        <w:br/>
      </w:r>
      <w:r>
        <w:rPr>
          <w:rStyle w:val="VerbatimChar"/>
        </w:rPr>
        <w:t xml:space="preserve">1`st(2)++</w:t>
      </w:r>
      <w:r>
        <w:br/>
      </w:r>
      <w:r>
        <w:rPr>
          <w:rStyle w:val="VerbatimChar"/>
        </w:rPr>
        <w:t xml:space="preserve">1`st(3)++</w:t>
      </w:r>
      <w:r>
        <w:br/>
      </w:r>
      <w:r>
        <w:rPr>
          <w:rStyle w:val="VerbatimChar"/>
        </w:rPr>
        <w:t xml:space="preserve">1`st(4)++</w:t>
      </w:r>
      <w:r>
        <w:br/>
      </w:r>
      <w:r>
        <w:rPr>
          <w:rStyle w:val="VerbatimChar"/>
        </w:rPr>
        <w:t xml:space="preserve">1`st(5)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philospher'philosopher_eats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philospher'philosopher_thinks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philospher'stiks_on_the_table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Impartial Transition Instances</w:t>
      </w:r>
      <w:r>
        <w:br/>
      </w:r>
      <w:r>
        <w:rPr>
          <w:rStyle w:val="VerbatimChar"/>
        </w:rPr>
        <w:t xml:space="preserve">     philospher'put_stiks 1</w:t>
      </w:r>
      <w:r>
        <w:br/>
      </w:r>
      <w:r>
        <w:rPr>
          <w:rStyle w:val="VerbatimChar"/>
        </w:rPr>
        <w:t xml:space="preserve">     philospher'take_stiks 1</w:t>
      </w:r>
      <w:r>
        <w:br/>
      </w:r>
      <w:r>
        <w:br/>
      </w:r>
      <w:r>
        <w:rPr>
          <w:rStyle w:val="VerbatimChar"/>
        </w:rPr>
        <w:t xml:space="preserve">  Fair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Just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Transition Instances with No Fairness</w:t>
      </w:r>
      <w:r>
        <w:br/>
      </w:r>
      <w:r>
        <w:rPr>
          <w:rStyle w:val="VerbatimChar"/>
        </w:rPr>
        <w:t xml:space="preserve">     None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t xml:space="preserve">“обедающих философов”</w:t>
      </w:r>
      <w:r>
        <w:t xml:space="preserve"> </w:t>
      </w:r>
      <w:r>
        <w:t xml:space="preserve">успешно проанализирована, пространство состояний небольшое и полное, deadlocks отсутствуют, все переходы живые, переходы</w:t>
      </w:r>
      <w:r>
        <w:t xml:space="preserve"> </w:t>
      </w:r>
      <w:r>
        <w:rPr>
          <w:b/>
          <w:bCs/>
        </w:rPr>
        <w:t xml:space="preserve">put_stiks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take_stiks</w:t>
      </w:r>
      <w:r>
        <w:t xml:space="preserve"> </w:t>
      </w:r>
      <w:r>
        <w:t xml:space="preserve">беспристрастны, но нет гарантий строгой справедливости в распределении ресурсов, что может привести к неравномерному голоданию философов; из любого состояния возможен возврат в исходное.</w:t>
      </w:r>
    </w:p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реализовала модель задачи об обедающих мудрецах.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10. Задача об обедающих мудрецах</dc:title>
  <dc:creator>Абакумова Олеся Максимовна, НФИбд-02-22</dc:creator>
  <dc:language>ru-RU</dc:language>
  <cp:keywords/>
  <dcterms:created xsi:type="dcterms:W3CDTF">2025-04-12T17:33:11Z</dcterms:created>
  <dcterms:modified xsi:type="dcterms:W3CDTF">2025-04-12T17:33:11Z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