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4.png" ContentType="image/png"/>
  <Override PartName="/word/media/rId38.png" ContentType="image/png"/>
  <Override PartName="/word/media/rId46.png" ContentType="image/png"/>
  <Override PartName="/word/media/rId50.png" ContentType="image/png"/>
  <Override PartName="/word/media/rId56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17. Задания для самостоятельной работы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Использовать, изученные принципы GPSS для выполнения ряда заданий для самостоятельной работы.</w:t>
      </w:r>
    </w:p>
    <w:bookmarkEnd w:id="20"/>
    <w:bookmarkStart w:id="6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2" w:name="X6c99cabcb0a5c906e39b0b857ccc238c1ab067b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Моделирование работы вычислительного центра</w:t>
      </w:r>
    </w:p>
    <w:bookmarkStart w:id="21" w:name="задача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Задача</w:t>
      </w:r>
    </w:p>
    <w:p>
      <w:pPr>
        <w:pStyle w:val="FirstParagraph"/>
      </w:pPr>
      <w:r>
        <w:t xml:space="preserve">На вычислительном центре в обработку принимаются три класса заданий А, В и С.</w:t>
      </w:r>
      <w:r>
        <w:t xml:space="preserve"> </w:t>
      </w:r>
      <w:r>
        <w:t xml:space="preserve">Исходя из наличия оперативной памяти ЭВМ задания классов А и В могут решаться</w:t>
      </w:r>
      <w:r>
        <w:t xml:space="preserve"> </w:t>
      </w:r>
      <w:r>
        <w:t xml:space="preserve">одновременно, а задания класса С монополизируют ЭВМ. Задания класса А поступают через 20 ± 5 мин, класса В — через 20 ± 10 мин, класса С — через 28 ± 5 мин и требуют для выполнения: класс А — 20 ± 5 мин, класс В — 21 ± 3 мин, класс</w:t>
      </w:r>
      <w:r>
        <w:t xml:space="preserve"> </w:t>
      </w:r>
      <w:r>
        <w:t xml:space="preserve">С — 28 ± 5 мин. Задачи класса С загружаются в ЭВМ, если она полностью свободна.</w:t>
      </w:r>
      <w:r>
        <w:t xml:space="preserve"> </w:t>
      </w:r>
      <w:r>
        <w:t xml:space="preserve">Задачи классов А и В могут дозагружаться к решающей задаче.</w:t>
      </w:r>
      <w:r>
        <w:t xml:space="preserve"> </w:t>
      </w:r>
      <w:r>
        <w:t xml:space="preserve">Смоделировать работу ЭВМ за 80 ч. Определить её загрузку.</w:t>
      </w:r>
    </w:p>
    <w:bookmarkEnd w:id="21"/>
    <w:bookmarkStart w:id="30" w:name="решение-задачи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Решение задачи</w:t>
      </w:r>
    </w:p>
    <w:p>
      <w:pPr>
        <w:pStyle w:val="FirstParagraph"/>
      </w:pPr>
      <w:r>
        <w:t xml:space="preserve">Для решения данного типа задачи составим листинг, используя GPSS (рис. 1):</w:t>
      </w:r>
    </w:p>
    <w:bookmarkStart w:id="25" w:name="fig:001"/>
    <w:p>
      <w:pPr>
        <w:pStyle w:val="CaptionedFigure"/>
      </w:pPr>
      <w:r>
        <w:drawing>
          <wp:inline>
            <wp:extent cx="1751797" cy="4880008"/>
            <wp:effectExtent b="0" l="0" r="0" t="0"/>
            <wp:docPr descr="Рис. 1: Листинг для модели работы вычислительного центр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797" cy="4880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Листинг для модели работы вычислительного центра</w:t>
      </w:r>
    </w:p>
    <w:bookmarkEnd w:id="25"/>
    <w:p>
      <w:pPr>
        <w:pStyle w:val="BodyText"/>
      </w:pPr>
      <w:r>
        <w:t xml:space="preserve">При запуске симуляции получаем следующий отчет (рис. 2):</w:t>
      </w:r>
    </w:p>
    <w:bookmarkStart w:id="29" w:name="fig:002"/>
    <w:p>
      <w:pPr>
        <w:pStyle w:val="CaptionedFigure"/>
      </w:pPr>
      <w:r>
        <w:drawing>
          <wp:inline>
            <wp:extent cx="3733800" cy="5066529"/>
            <wp:effectExtent b="0" l="0" r="0" t="0"/>
            <wp:docPr descr="Рис. 2: Отчёт по модели работы вычислительного центр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66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Отчёт по модели работы вычислительного центра</w:t>
      </w:r>
    </w:p>
    <w:bookmarkEnd w:id="29"/>
    <w:bookmarkEnd w:id="30"/>
    <w:bookmarkStart w:id="31" w:name="Xce8df5fff055bf620bb8355c0d1039418252ad7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Краткие выводы из отчета по модели работы вычислительного центра: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Очереди на конец моделирования</w:t>
      </w:r>
      <w:r>
        <w:t xml:space="preserve">: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Тип A (AS)</w:t>
      </w:r>
      <w:r>
        <w:t xml:space="preserve">: 51 заявка в очереди, 1 в обработке.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Тип B (BS)</w:t>
      </w:r>
      <w:r>
        <w:t xml:space="preserve">: 51 заявка в очереди, 1 в обработке.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Тип C (CS)</w:t>
      </w:r>
      <w:r>
        <w:t xml:space="preserve">: 134 заявки в очереди, ни одной в обработке.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Обслуженные заявки</w:t>
      </w:r>
      <w:r>
        <w:t xml:space="preserve">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Тип A</w:t>
      </w:r>
      <w:r>
        <w:t xml:space="preserve">: 188 завершено (из 240 сгенерированных).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Тип B</w:t>
      </w:r>
      <w:r>
        <w:t xml:space="preserve">: 180 завершено (из 232 сгенерированных).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Тип C</w:t>
      </w:r>
      <w:r>
        <w:t xml:space="preserve">: 37 завершено (из 171 сгенерированных).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Проблемы</w:t>
      </w:r>
      <w:r>
        <w:t xml:space="preserve">: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Тип C</w:t>
      </w:r>
      <w:r>
        <w:t xml:space="preserve">: Низкая пропускная способность (только 37 из 171 заявок обслужено).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Очереди</w:t>
      </w:r>
      <w:r>
        <w:t xml:space="preserve">: Значительное скопление заявок (особенно типа C — 134 в очереди).</w:t>
      </w:r>
    </w:p>
    <w:bookmarkEnd w:id="31"/>
    <w:bookmarkEnd w:id="32"/>
    <w:bookmarkStart w:id="44" w:name="модель-работы-аэропорт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Модель работы аэропорта</w:t>
      </w:r>
    </w:p>
    <w:bookmarkStart w:id="33" w:name="задача-1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Задача</w:t>
      </w:r>
    </w:p>
    <w:p>
      <w:pPr>
        <w:pStyle w:val="FirstParagraph"/>
      </w:pPr>
      <w:r>
        <w:t xml:space="preserve">Самолёты прибывают для посадки в район аэропорта каждые 10 ± 5 мин. Если</w:t>
      </w:r>
      <w:r>
        <w:t xml:space="preserve"> </w:t>
      </w:r>
      <w:r>
        <w:t xml:space="preserve">взлетно-посадочная полоса свободна, прибывший самолёт получает разрешение на</w:t>
      </w:r>
      <w:r>
        <w:t xml:space="preserve"> </w:t>
      </w:r>
      <w:r>
        <w:t xml:space="preserve">посадку. Если полоса занята, самолет выполняет полет по кругу и возвращается</w:t>
      </w:r>
      <w:r>
        <w:t xml:space="preserve"> </w:t>
      </w:r>
      <w:r>
        <w:t xml:space="preserve">в аэропорт каждые 5 мин. Если после пятого круга самолет не получает разрешения</w:t>
      </w:r>
      <w:r>
        <w:t xml:space="preserve"> </w:t>
      </w:r>
      <w:r>
        <w:t xml:space="preserve">на посадку, он отправляется на запасной аэродром.</w:t>
      </w:r>
      <w:r>
        <w:t xml:space="preserve"> </w:t>
      </w:r>
      <w:r>
        <w:t xml:space="preserve">В аэропорту через каждые 10 ± 2 мин к взлетно-посадочной полосе выруливают</w:t>
      </w:r>
      <w:r>
        <w:t xml:space="preserve"> </w:t>
      </w:r>
      <w:r>
        <w:t xml:space="preserve">готовые к взлёту самолёты и получают разрешение на взлёт, если полоса свободна.</w:t>
      </w:r>
      <w:r>
        <w:t xml:space="preserve"> </w:t>
      </w:r>
      <w:r>
        <w:t xml:space="preserve">Для взлета и посадки самолёты занимают полосу ровно на 2 мин. Если при свободной</w:t>
      </w:r>
      <w:r>
        <w:t xml:space="preserve"> </w:t>
      </w:r>
      <w:r>
        <w:t xml:space="preserve">полосе одновременно один самолёт прибывает для посадки, а другой — для взлёта,</w:t>
      </w:r>
      <w:r>
        <w:t xml:space="preserve"> </w:t>
      </w:r>
      <w:r>
        <w:t xml:space="preserve">то полоса предоставляется взлетающей машине.</w:t>
      </w:r>
      <w:r>
        <w:t xml:space="preserve"> </w:t>
      </w:r>
      <w:r>
        <w:t xml:space="preserve">Требуется:</w:t>
      </w:r>
    </w:p>
    <w:p>
      <w:pPr>
        <w:numPr>
          <w:ilvl w:val="0"/>
          <w:numId w:val="1005"/>
        </w:numPr>
      </w:pPr>
      <w:r>
        <w:t xml:space="preserve">выполнить моделирование работы аэропорта в течение суток;</w:t>
      </w:r>
    </w:p>
    <w:p>
      <w:pPr>
        <w:numPr>
          <w:ilvl w:val="0"/>
          <w:numId w:val="1005"/>
        </w:numPr>
      </w:pPr>
      <w:r>
        <w:t xml:space="preserve">подсчитать количество самолётов, которые взлетели, сели и были направлены на</w:t>
      </w:r>
      <w:r>
        <w:t xml:space="preserve"> </w:t>
      </w:r>
      <w:r>
        <w:t xml:space="preserve">запасной аэродром;</w:t>
      </w:r>
    </w:p>
    <w:p>
      <w:pPr>
        <w:numPr>
          <w:ilvl w:val="0"/>
          <w:numId w:val="1005"/>
        </w:numPr>
      </w:pPr>
      <w:r>
        <w:t xml:space="preserve">определить коэффициент загрузки взлетно-посадочной полосы.</w:t>
      </w:r>
    </w:p>
    <w:bookmarkEnd w:id="33"/>
    <w:bookmarkStart w:id="42" w:name="решение-задачи-1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Решение задачи</w:t>
      </w:r>
    </w:p>
    <w:p>
      <w:pPr>
        <w:pStyle w:val="FirstParagraph"/>
      </w:pPr>
      <w:r>
        <w:t xml:space="preserve">Для решения такого типа задачи составим листинг следующего вида (рис. 3):</w:t>
      </w:r>
    </w:p>
    <w:bookmarkStart w:id="37" w:name="fig:003"/>
    <w:p>
      <w:pPr>
        <w:pStyle w:val="CaptionedFigure"/>
      </w:pPr>
      <w:r>
        <w:drawing>
          <wp:inline>
            <wp:extent cx="2396690" cy="5014762"/>
            <wp:effectExtent b="0" l="0" r="0" t="0"/>
            <wp:docPr descr="Рис. 3: Листинг для модели работы аэропорта" title="" id="35" name="Picture"/>
            <a:graphic>
              <a:graphicData uri="http://schemas.openxmlformats.org/drawingml/2006/picture">
                <pic:pic>
                  <pic:nvPicPr>
                    <pic:cNvPr descr="image/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690" cy="5014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Листинг для модели работы аэропорта</w:t>
      </w:r>
    </w:p>
    <w:bookmarkEnd w:id="37"/>
    <w:p>
      <w:pPr>
        <w:pStyle w:val="BodyText"/>
      </w:pPr>
      <w:r>
        <w:t xml:space="preserve">При запуске симуляции получаем следующий отчет (рис. 4):</w:t>
      </w:r>
    </w:p>
    <w:bookmarkStart w:id="41" w:name="fig:004"/>
    <w:p>
      <w:pPr>
        <w:pStyle w:val="CaptionedFigure"/>
      </w:pPr>
      <w:r>
        <w:drawing>
          <wp:inline>
            <wp:extent cx="3733800" cy="4845778"/>
            <wp:effectExtent b="0" l="0" r="0" t="0"/>
            <wp:docPr descr="Рис. 4: Отчет по модели работы аэропорта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45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Отчет по модели работы аэропорта</w:t>
      </w:r>
    </w:p>
    <w:bookmarkEnd w:id="41"/>
    <w:bookmarkEnd w:id="42"/>
    <w:bookmarkStart w:id="43" w:name="X5d673c73058a362c53e9a3b51db5980b275123e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Краткие выводы из отчета по модели работы аэропорта: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Генерация заявок</w:t>
      </w:r>
      <w:r>
        <w:t xml:space="preserve">: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Основной поток</w:t>
      </w:r>
      <w:r>
        <w:t xml:space="preserve">: 146 заявок сгенерировано (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блок 1), все обработаны.</w:t>
      </w:r>
    </w:p>
    <w:p>
      <w:pPr>
        <w:numPr>
          <w:ilvl w:val="1"/>
          <w:numId w:val="1007"/>
        </w:numPr>
      </w:pPr>
      <w:r>
        <w:t xml:space="preserve">142 заявки сгенерировано (блок 20), все завершены (</w:t>
      </w:r>
      <w:r>
        <w:rPr>
          <w:rStyle w:val="VerbatimChar"/>
        </w:rPr>
        <w:t xml:space="preserve">TERMINATE</w:t>
      </w:r>
      <w:r>
        <w:t xml:space="preserve"> </w:t>
      </w:r>
      <w:r>
        <w:t xml:space="preserve">блок 25).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Обработка по кругам (CIRCLE1–5)</w:t>
      </w:r>
      <w:r>
        <w:t xml:space="preserve">: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CIRCLE1</w:t>
      </w:r>
      <w:r>
        <w:t xml:space="preserve">: 32 заявки прошли (блок 3).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CIRCLE2</w:t>
      </w:r>
      <w:r>
        <w:t xml:space="preserve">: 5 заявок (блок 5).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CIRCLE3</w:t>
      </w:r>
      <w:r>
        <w:t xml:space="preserve">: 1 заявка (блок 7).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CIRCLE4–5</w:t>
      </w:r>
      <w:r>
        <w:t xml:space="preserve">: Ни одной заявки не обработано (блоки 9, 11).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Вывод</w:t>
      </w:r>
      <w:r>
        <w:t xml:space="preserve">: Большинство заявок завершили работу на ранних этапах (CIRCLE1).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Использование ресурсов</w:t>
      </w:r>
      <w:r>
        <w:t xml:space="preserve">: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FACILITY</w:t>
      </w:r>
      <w:r>
        <w:rPr>
          <w:b/>
          <w:bCs/>
        </w:rPr>
        <w:t xml:space="preserve"> </w:t>
      </w:r>
      <w:r>
        <w:rPr>
          <w:b/>
          <w:bCs/>
        </w:rPr>
        <w:t xml:space="preserve">“STRIPE”</w:t>
      </w:r>
      <w:r>
        <w:t xml:space="preserve">:</w:t>
      </w:r>
    </w:p>
    <w:p>
      <w:pPr>
        <w:numPr>
          <w:ilvl w:val="2"/>
          <w:numId w:val="1010"/>
        </w:numPr>
      </w:pPr>
      <w:r>
        <w:t xml:space="preserve">Утилизация 40% (288 входов, среднее время 2.0).</w:t>
      </w:r>
    </w:p>
    <w:p>
      <w:pPr>
        <w:numPr>
          <w:ilvl w:val="2"/>
          <w:numId w:val="1010"/>
        </w:numPr>
      </w:pPr>
      <w:r>
        <w:t xml:space="preserve">Ресурс доступен, нет задержек (</w:t>
      </w:r>
      <w:r>
        <w:rPr>
          <w:rStyle w:val="VerbatimChar"/>
        </w:rPr>
        <w:t xml:space="preserve">RETRY=0</w:t>
      </w:r>
      <w:r>
        <w:t xml:space="preserve">).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SAVEVALUE</w:t>
      </w:r>
      <w:r>
        <w:t xml:space="preserve">:</w:t>
      </w:r>
    </w:p>
    <w:p>
      <w:pPr>
        <w:numPr>
          <w:ilvl w:val="2"/>
          <w:numId w:val="1011"/>
        </w:numPr>
      </w:pPr>
      <w:r>
        <w:rPr>
          <w:rStyle w:val="VerbatimChar"/>
        </w:rPr>
        <w:t xml:space="preserve">DEPATURE=142</w:t>
      </w:r>
      <w:r>
        <w:t xml:space="preserve"> </w:t>
      </w:r>
      <w:r>
        <w:t xml:space="preserve">(завершенные заявки доп. потока).</w:t>
      </w:r>
    </w:p>
    <w:p>
      <w:pPr>
        <w:numPr>
          <w:ilvl w:val="2"/>
          <w:numId w:val="1011"/>
        </w:numPr>
      </w:pPr>
      <w:r>
        <w:rPr>
          <w:rStyle w:val="VerbatimChar"/>
        </w:rPr>
        <w:t xml:space="preserve">ARRIVAL=146</w:t>
      </w:r>
      <w:r>
        <w:t xml:space="preserve"> </w:t>
      </w:r>
      <w:r>
        <w:t xml:space="preserve">(основной поток).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Критические точки</w:t>
      </w:r>
      <w:r>
        <w:t xml:space="preserve">: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VPP (блок 13–16)</w:t>
      </w:r>
      <w:r>
        <w:t xml:space="preserve">: Все 146 заявок успешно прошли этап (</w:t>
      </w:r>
      <w:r>
        <w:rPr>
          <w:rStyle w:val="VerbatimChar"/>
        </w:rPr>
        <w:t xml:space="preserve">SEIZE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RELEASE</w:t>
      </w:r>
      <w:r>
        <w:t xml:space="preserve">).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RESAER (блок 17)</w:t>
      </w:r>
      <w:r>
        <w:t xml:space="preserve">: Все 146 заявок завершены.</w:t>
      </w:r>
    </w:p>
    <w:bookmarkEnd w:id="43"/>
    <w:bookmarkEnd w:id="44"/>
    <w:bookmarkStart w:id="66" w:name="моделирование-работы-морского-пор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Моделирование работы морского порта</w:t>
      </w:r>
    </w:p>
    <w:bookmarkStart w:id="45" w:name="задача-2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Задача</w:t>
      </w:r>
    </w:p>
    <w:p>
      <w:pPr>
        <w:pStyle w:val="FirstParagraph"/>
      </w:pPr>
      <w:r>
        <w:t xml:space="preserve">Морские суда прибывают в порт каждые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>
              <m:t>δ</m:t>
            </m:r>
          </m:e>
        </m:d>
      </m:oMath>
      <w:r>
        <w:t xml:space="preserve"> </w:t>
      </w:r>
      <w:r>
        <w:t xml:space="preserve">часов. В порту имеется N причалов.</w:t>
      </w:r>
      <w:r>
        <w:t xml:space="preserve"> </w:t>
      </w:r>
      <w:r>
        <w:t xml:space="preserve">Каждый корабль по длине занимает M причалов и находится в порту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±</m:t>
            </m:r>
            <m:r>
              <m:t>ε</m:t>
            </m:r>
          </m:e>
        </m:d>
      </m:oMath>
      <w:r>
        <w:t xml:space="preserve"> </w:t>
      </w:r>
      <w:r>
        <w:t xml:space="preserve">часов.</w:t>
      </w:r>
      <w:r>
        <w:t xml:space="preserve"> </w:t>
      </w:r>
      <w:r>
        <w:t xml:space="preserve">Требуется построить GPSS-модель для анализа работы морского порта в течение</w:t>
      </w:r>
      <w:r>
        <w:t xml:space="preserve"> </w:t>
      </w:r>
      <w:r>
        <w:t xml:space="preserve">полугода, определить оптимальное количество причалов для эффективной работы</w:t>
      </w:r>
      <w:r>
        <w:t xml:space="preserve"> </w:t>
      </w:r>
      <w:r>
        <w:t xml:space="preserve">порта.</w:t>
      </w:r>
      <w:r>
        <w:t xml:space="preserve"> </w:t>
      </w:r>
      <w:r>
        <w:t xml:space="preserve">Исходные данные:</w:t>
      </w:r>
    </w:p>
    <w:p>
      <w:pPr>
        <w:numPr>
          <w:ilvl w:val="0"/>
          <w:numId w:val="1013"/>
        </w:numPr>
      </w:pPr>
      <m:oMath>
        <m:r>
          <m:t>a</m:t>
        </m:r>
      </m:oMath>
      <w:r>
        <w:t xml:space="preserve"> </w:t>
      </w:r>
      <w:r>
        <w:t xml:space="preserve">= 20 ч,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= 5 ч,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 10 ч,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= 3 ч,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10,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3;</w:t>
      </w:r>
    </w:p>
    <w:p>
      <w:pPr>
        <w:numPr>
          <w:ilvl w:val="0"/>
          <w:numId w:val="1013"/>
        </w:numPr>
      </w:pPr>
      <m:oMath>
        <m:r>
          <m:t>a</m:t>
        </m:r>
      </m:oMath>
      <w:r>
        <w:t xml:space="preserve"> </w:t>
      </w:r>
      <w:r>
        <w:t xml:space="preserve">= 30 ч,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= 10 ч,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 8 ч,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= 4 ч,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6,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2.</w:t>
      </w:r>
    </w:p>
    <w:bookmarkEnd w:id="45"/>
    <w:bookmarkStart w:id="54" w:name="решение-задачи-первого-случая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Решение задачи первого случая</w:t>
      </w:r>
    </w:p>
    <w:p>
      <w:pPr>
        <w:pStyle w:val="FirstParagraph"/>
      </w:pPr>
      <w:r>
        <w:t xml:space="preserve">Задача которую мы рассмотрим в первую очередь имеет следующие исходные данные:</w:t>
      </w:r>
    </w:p>
    <w:p>
      <w:pPr>
        <w:pStyle w:val="Compact"/>
        <w:numPr>
          <w:ilvl w:val="0"/>
          <w:numId w:val="1014"/>
        </w:numPr>
      </w:pPr>
      <m:oMath>
        <m:r>
          <m:t>a</m:t>
        </m:r>
      </m:oMath>
      <w:r>
        <w:t xml:space="preserve"> </w:t>
      </w:r>
      <w:r>
        <w:t xml:space="preserve">= 20 ч,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= 5 ч,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 10 ч,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= 3 ч,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10,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3;</w:t>
      </w:r>
    </w:p>
    <w:p>
      <w:pPr>
        <w:pStyle w:val="FirstParagraph"/>
      </w:pPr>
      <w:r>
        <w:t xml:space="preserve">Составим следующий листинг для такого типа задачи (рис. 5):</w:t>
      </w:r>
    </w:p>
    <w:bookmarkStart w:id="49" w:name="fig:005"/>
    <w:p>
      <w:pPr>
        <w:pStyle w:val="CaptionedFigure"/>
      </w:pPr>
      <w:r>
        <w:drawing>
          <wp:inline>
            <wp:extent cx="1443789" cy="2030930"/>
            <wp:effectExtent b="0" l="0" r="0" t="0"/>
            <wp:docPr descr="Рис. 5: Листинг для модели работы морского порта(1-ый случай)" title="" id="47" name="Picture"/>
            <a:graphic>
              <a:graphicData uri="http://schemas.openxmlformats.org/drawingml/2006/picture">
                <pic:pic>
                  <pic:nvPicPr>
                    <pic:cNvPr descr="image/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789" cy="203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Листинг для модели работы морского порта(1-ый случай)</w:t>
      </w:r>
    </w:p>
    <w:bookmarkEnd w:id="49"/>
    <w:p>
      <w:pPr>
        <w:pStyle w:val="BodyText"/>
      </w:pPr>
      <w:r>
        <w:t xml:space="preserve">При запуске симуляции получаем следующий отчет (рис. 6):</w:t>
      </w:r>
    </w:p>
    <w:bookmarkStart w:id="53" w:name="fig:006"/>
    <w:p>
      <w:pPr>
        <w:pStyle w:val="CaptionedFigure"/>
      </w:pPr>
      <w:r>
        <w:drawing>
          <wp:inline>
            <wp:extent cx="3733800" cy="3590192"/>
            <wp:effectExtent b="0" l="0" r="0" t="0"/>
            <wp:docPr descr="Рис. 6: Отчет по модели работы морского порта(1-ый случай)" title="" id="51" name="Picture"/>
            <a:graphic>
              <a:graphicData uri="http://schemas.openxmlformats.org/drawingml/2006/picture">
                <pic:pic>
                  <pic:nvPicPr>
                    <pic:cNvPr descr="image/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Отчет по модели работы морского порта(1-ый случай)</w:t>
      </w:r>
    </w:p>
    <w:bookmarkEnd w:id="53"/>
    <w:bookmarkEnd w:id="54"/>
    <w:bookmarkStart w:id="55" w:name="X5017def5bf52ed98f6a5dc366659a98f626aa40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Краткие выводы из отчета по модели работы морского порта(1-ый случай):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Генерация и обработка заявок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Генерация кораблей (</w:t>
      </w:r>
      <w:r>
        <w:rPr>
          <w:rStyle w:val="VerbatimChar"/>
          <w:b/>
          <w:bCs/>
        </w:rPr>
        <w:t xml:space="preserve">SHIP</w:t>
      </w:r>
      <w:r>
        <w:rPr>
          <w:b/>
          <w:bCs/>
        </w:rPr>
        <w:t xml:space="preserve">)</w:t>
      </w:r>
      <w:r>
        <w:t xml:space="preserve">:</w:t>
      </w:r>
    </w:p>
    <w:p>
      <w:pPr>
        <w:numPr>
          <w:ilvl w:val="1"/>
          <w:numId w:val="1017"/>
        </w:numPr>
      </w:pPr>
      <w:r>
        <w:t xml:space="preserve">Сгенерировано</w:t>
      </w:r>
      <w:r>
        <w:t xml:space="preserve"> </w:t>
      </w:r>
      <w:r>
        <w:rPr>
          <w:b/>
          <w:bCs/>
        </w:rPr>
        <w:t xml:space="preserve">215</w:t>
      </w:r>
      <w:r>
        <w:t xml:space="preserve"> </w:t>
      </w:r>
      <w:r>
        <w:t xml:space="preserve">заявок (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блок 1).</w:t>
      </w:r>
    </w:p>
    <w:p>
      <w:pPr>
        <w:numPr>
          <w:ilvl w:val="1"/>
          <w:numId w:val="1017"/>
        </w:numPr>
      </w:pPr>
      <w:r>
        <w:t xml:space="preserve">Все</w:t>
      </w:r>
      <w:r>
        <w:t xml:space="preserve"> </w:t>
      </w:r>
      <w:r>
        <w:rPr>
          <w:b/>
          <w:bCs/>
        </w:rPr>
        <w:t xml:space="preserve">215</w:t>
      </w:r>
      <w:r>
        <w:t xml:space="preserve"> </w:t>
      </w:r>
      <w:r>
        <w:t xml:space="preserve">вошли в систему (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блок 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блок 3).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214</w:t>
      </w:r>
      <w:r>
        <w:t xml:space="preserve"> </w:t>
      </w:r>
      <w:r>
        <w:t xml:space="preserve">успешно обработаны (</w:t>
      </w:r>
      <w:r>
        <w:rPr>
          <w:rStyle w:val="VerbatimChar"/>
        </w:rPr>
        <w:t xml:space="preserve">TERMINATE</w:t>
      </w:r>
      <w:r>
        <w:t xml:space="preserve"> </w:t>
      </w:r>
      <w:r>
        <w:t xml:space="preserve">блок 6).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1</w:t>
      </w:r>
      <w:r>
        <w:t xml:space="preserve"> </w:t>
      </w:r>
      <w:r>
        <w:t xml:space="preserve">заявка осталась в обработке (</w:t>
      </w:r>
      <w:r>
        <w:rPr>
          <w:rStyle w:val="VerbatimChar"/>
        </w:rPr>
        <w:t xml:space="preserve">ADVANCE</w:t>
      </w:r>
      <w:r>
        <w:t xml:space="preserve"> </w:t>
      </w:r>
      <w:r>
        <w:t xml:space="preserve">блок 4,</w:t>
      </w:r>
      <w:r>
        <w:t xml:space="preserve"> </w:t>
      </w:r>
      <w:r>
        <w:rPr>
          <w:rStyle w:val="VerbatimChar"/>
        </w:rPr>
        <w:t xml:space="preserve">CURRENT COUNT=1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Очередь (</w:t>
      </w:r>
      <w:r>
        <w:rPr>
          <w:rStyle w:val="VerbatimChar"/>
          <w:b/>
          <w:bCs/>
        </w:rPr>
        <w:t xml:space="preserve">QUEUE SHIP</w:t>
      </w:r>
      <w:r>
        <w:rPr>
          <w:b/>
          <w:bCs/>
        </w:rPr>
        <w:t xml:space="preserve">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Максимальная длина очереди</w:t>
      </w:r>
      <w:r>
        <w:t xml:space="preserve">: 215 (все заявки прошли через очередь).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Среднее время в очереди</w:t>
      </w:r>
      <w:r>
        <w:t xml:space="preserve">:</w:t>
      </w:r>
      <w:r>
        <w:t xml:space="preserve"> </w:t>
      </w:r>
      <w:r>
        <w:rPr>
          <w:b/>
          <w:bCs/>
        </w:rPr>
        <w:t xml:space="preserve">2147.667</w:t>
      </w:r>
      <w:r>
        <w:t xml:space="preserve"> </w:t>
      </w:r>
      <w:r>
        <w:t xml:space="preserve">усл. ед. времени.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Накопительный эффект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Все заявки ждали (</w:t>
      </w:r>
      <w:r>
        <w:rPr>
          <w:rStyle w:val="VerbatimChar"/>
        </w:rPr>
        <w:t xml:space="preserve">ENTRY(0)=0</w:t>
      </w:r>
      <w:r>
        <w:t xml:space="preserve">), среднее число заявок в очереди —</w:t>
      </w:r>
      <w:r>
        <w:t xml:space="preserve"> </w:t>
      </w:r>
      <w:r>
        <w:rPr>
          <w:b/>
          <w:bCs/>
        </w:rPr>
        <w:t xml:space="preserve">106.886</w:t>
      </w:r>
      <w:r>
        <w:t xml:space="preserve">.</w:t>
      </w:r>
    </w:p>
    <w:bookmarkEnd w:id="55"/>
    <w:bookmarkStart w:id="64" w:name="решение-задачи-второго-случая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Решение задачи второго случая</w:t>
      </w:r>
    </w:p>
    <w:p>
      <w:pPr>
        <w:pStyle w:val="FirstParagraph"/>
      </w:pPr>
      <w:r>
        <w:t xml:space="preserve">Задача которую мы рассмотрим имеет следующие исходные данные:</w:t>
      </w:r>
    </w:p>
    <w:p>
      <w:pPr>
        <w:pStyle w:val="Compact"/>
        <w:numPr>
          <w:ilvl w:val="0"/>
          <w:numId w:val="1021"/>
        </w:numPr>
      </w:pPr>
      <m:oMath>
        <m:r>
          <m:t>a</m:t>
        </m:r>
      </m:oMath>
      <w:r>
        <w:t xml:space="preserve"> </w:t>
      </w:r>
      <w:r>
        <w:t xml:space="preserve">= 30 ч,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= 10 ч,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 8 ч,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= 4 ч,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6,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2.</w:t>
      </w:r>
    </w:p>
    <w:p>
      <w:pPr>
        <w:pStyle w:val="FirstParagraph"/>
      </w:pPr>
      <w:r>
        <w:t xml:space="preserve">Составим следующий листинг для такого типа задачи (рис. 7):</w:t>
      </w:r>
    </w:p>
    <w:bookmarkStart w:id="59" w:name="fig:007"/>
    <w:p>
      <w:pPr>
        <w:pStyle w:val="CaptionedFigure"/>
      </w:pPr>
      <w:r>
        <w:drawing>
          <wp:inline>
            <wp:extent cx="1722922" cy="1809549"/>
            <wp:effectExtent b="0" l="0" r="0" t="0"/>
            <wp:docPr descr="Рис. 7: Листинг для модели работы морского порта(2-ой случай)" title="" id="57" name="Picture"/>
            <a:graphic>
              <a:graphicData uri="http://schemas.openxmlformats.org/drawingml/2006/picture">
                <pic:pic>
                  <pic:nvPicPr>
                    <pic:cNvPr descr="image/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922" cy="1809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Листинг для модели работы морского порта(2-ой случай)</w:t>
      </w:r>
    </w:p>
    <w:bookmarkEnd w:id="59"/>
    <w:p>
      <w:pPr>
        <w:pStyle w:val="BodyText"/>
      </w:pPr>
      <w:r>
        <w:t xml:space="preserve">При запуске симуляции получаем следующий отчет (рис. 8):</w:t>
      </w:r>
    </w:p>
    <w:bookmarkStart w:id="63" w:name="fig:008"/>
    <w:p>
      <w:pPr>
        <w:pStyle w:val="CaptionedFigure"/>
      </w:pPr>
      <w:r>
        <w:drawing>
          <wp:inline>
            <wp:extent cx="3733800" cy="3637334"/>
            <wp:effectExtent b="0" l="0" r="0" t="0"/>
            <wp:docPr descr="Рис. 8: Отчет по модели работы морского порта(2-ой случай)" title="" id="61" name="Picture"/>
            <a:graphic>
              <a:graphicData uri="http://schemas.openxmlformats.org/drawingml/2006/picture">
                <pic:pic>
                  <pic:nvPicPr>
                    <pic:cNvPr descr="image/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7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Отчет по модели работы морского порта(2-ой случай)</w:t>
      </w:r>
    </w:p>
    <w:bookmarkEnd w:id="63"/>
    <w:bookmarkEnd w:id="64"/>
    <w:bookmarkStart w:id="65" w:name="Xaffeb16c32909fd91b3e46f4d1b8a3c4c2cb3b1"/>
    <w:p>
      <w:pPr>
        <w:pStyle w:val="Heading3"/>
      </w:pPr>
      <w:r>
        <w:rPr>
          <w:rStyle w:val="SectionNumber"/>
        </w:rPr>
        <w:t xml:space="preserve">2.3.5</w:t>
      </w:r>
      <w:r>
        <w:tab/>
      </w:r>
      <w:r>
        <w:t xml:space="preserve">Краткие выводы из отчета по модели работы морского порта(2-ой случай):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Генерация и обработка заявок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Генерация кораблей (</w:t>
      </w:r>
      <w:r>
        <w:rPr>
          <w:rStyle w:val="VerbatimChar"/>
          <w:b/>
          <w:bCs/>
        </w:rPr>
        <w:t xml:space="preserve">SHIP</w:t>
      </w:r>
      <w:r>
        <w:rPr>
          <w:b/>
          <w:bCs/>
        </w:rPr>
        <w:t xml:space="preserve">)</w:t>
      </w:r>
      <w:r>
        <w:t xml:space="preserve">:</w:t>
      </w:r>
    </w:p>
    <w:p>
      <w:pPr>
        <w:numPr>
          <w:ilvl w:val="1"/>
          <w:numId w:val="1024"/>
        </w:numPr>
      </w:pPr>
      <w:r>
        <w:t xml:space="preserve">Сгенерировано</w:t>
      </w:r>
      <w:r>
        <w:t xml:space="preserve"> </w:t>
      </w:r>
      <w:r>
        <w:rPr>
          <w:b/>
          <w:bCs/>
        </w:rPr>
        <w:t xml:space="preserve">143</w:t>
      </w:r>
      <w:r>
        <w:t xml:space="preserve"> </w:t>
      </w:r>
      <w:r>
        <w:t xml:space="preserve">заявки (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блок 1).</w:t>
      </w:r>
    </w:p>
    <w:p>
      <w:pPr>
        <w:numPr>
          <w:ilvl w:val="1"/>
          <w:numId w:val="1024"/>
        </w:numPr>
      </w:pPr>
      <w:r>
        <w:t xml:space="preserve">Все</w:t>
      </w:r>
      <w:r>
        <w:t xml:space="preserve"> </w:t>
      </w:r>
      <w:r>
        <w:rPr>
          <w:b/>
          <w:bCs/>
        </w:rPr>
        <w:t xml:space="preserve">143</w:t>
      </w:r>
      <w:r>
        <w:t xml:space="preserve"> </w:t>
      </w:r>
      <w:r>
        <w:t xml:space="preserve">прошли через очередь (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блок 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блок 3).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142</w:t>
      </w:r>
      <w:r>
        <w:t xml:space="preserve"> </w:t>
      </w:r>
      <w:r>
        <w:t xml:space="preserve">успешно обработаны (</w:t>
      </w:r>
      <w:r>
        <w:rPr>
          <w:rStyle w:val="VerbatimChar"/>
        </w:rPr>
        <w:t xml:space="preserve">TERMINATE</w:t>
      </w:r>
      <w:r>
        <w:t xml:space="preserve"> </w:t>
      </w:r>
      <w:r>
        <w:t xml:space="preserve">блок 6).</w:t>
      </w:r>
      <w:r>
        <w:br/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1</w:t>
      </w:r>
      <w:r>
        <w:t xml:space="preserve"> </w:t>
      </w:r>
      <w:r>
        <w:t xml:space="preserve">заявка осталась в обработке (</w:t>
      </w:r>
      <w:r>
        <w:rPr>
          <w:rStyle w:val="VerbatimChar"/>
        </w:rPr>
        <w:t xml:space="preserve">ADVANCE</w:t>
      </w:r>
      <w:r>
        <w:t xml:space="preserve"> </w:t>
      </w:r>
      <w:r>
        <w:t xml:space="preserve">блок 4,</w:t>
      </w:r>
      <w:r>
        <w:t xml:space="preserve"> </w:t>
      </w:r>
      <w:r>
        <w:rPr>
          <w:rStyle w:val="VerbatimChar"/>
        </w:rPr>
        <w:t xml:space="preserve">CURRENT COUNT=1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2. Очередь (</w:t>
      </w:r>
      <w:r>
        <w:rPr>
          <w:rStyle w:val="VerbatimChar"/>
          <w:b/>
          <w:bCs/>
        </w:rPr>
        <w:t xml:space="preserve">QUEUE SHIP</w:t>
      </w:r>
      <w:r>
        <w:rPr>
          <w:b/>
          <w:bCs/>
        </w:rPr>
        <w:t xml:space="preserve">)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Максимальная длина очереди</w:t>
      </w:r>
      <w:r>
        <w:t xml:space="preserve">: 143 (все заявки прошли через очередь).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Среднее время в очереди</w:t>
      </w:r>
      <w:r>
        <w:t xml:space="preserve">:</w:t>
      </w:r>
      <w:r>
        <w:t xml:space="preserve"> </w:t>
      </w:r>
      <w:r>
        <w:rPr>
          <w:b/>
          <w:bCs/>
        </w:rPr>
        <w:t xml:space="preserve">2131.338</w:t>
      </w:r>
      <w:r>
        <w:t xml:space="preserve"> </w:t>
      </w:r>
      <w:r>
        <w:t xml:space="preserve">усл. ед. времени.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Накопительный эффект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Все заявки ждали (</w:t>
      </w:r>
      <w:r>
        <w:rPr>
          <w:rStyle w:val="VerbatimChar"/>
        </w:rPr>
        <w:t xml:space="preserve">ENTRY(0)=0</w:t>
      </w:r>
      <w:r>
        <w:t xml:space="preserve">), среднее число заявок в очереди —</w:t>
      </w:r>
      <w:r>
        <w:t xml:space="preserve"> </w:t>
      </w:r>
      <w:r>
        <w:rPr>
          <w:b/>
          <w:bCs/>
        </w:rPr>
        <w:t xml:space="preserve">70.551</w:t>
      </w:r>
      <w:r>
        <w:t xml:space="preserve">.</w:t>
      </w:r>
    </w:p>
    <w:bookmarkEnd w:id="65"/>
    <w:bookmarkEnd w:id="66"/>
    <w:bookmarkEnd w:id="67"/>
    <w:bookmarkStart w:id="6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применила, полученные навыки в ходе изучения GPSS и применила их на практике, выполнив задания для самостоятельной работы.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1"/>
  </w:num>
  <w:num w:numId="1020">
    <w:abstractNumId w:val="991"/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17. Задания для самостоятельной работы</dc:title>
  <dc:creator>Абакумова Олеся Максимовна, НФИбд-02-22</dc:creator>
  <dc:language>ru-RU</dc:language>
  <cp:keywords/>
  <dcterms:created xsi:type="dcterms:W3CDTF">2025-05-31T14:57:59Z</dcterms:created>
  <dcterms:modified xsi:type="dcterms:W3CDTF">2025-05-31T14:57:59Z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