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9.png" ContentType="image/png"/>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№6</w:t>
      </w:r>
    </w:p>
    <w:p>
      <w:pPr>
        <w:pStyle w:val="Subtitle"/>
      </w:pPr>
      <w:r>
        <w:t xml:space="preserve">Задача об эпидемии</w:t>
      </w:r>
    </w:p>
    <w:p>
      <w:pPr>
        <w:pStyle w:val="Author"/>
      </w:pPr>
      <w:r>
        <w:t xml:space="preserve">Абакумова Олеся, НФИбд-02-22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SIR (задача об эпидемии)</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На одном острове вспыхнула эпидемия. Известно, что из всех проживающих</w:t>
      </w:r>
      <w:r>
        <w:t xml:space="preserve"> </w:t>
      </w:r>
      <w:r>
        <w:t xml:space="preserve">на острове (</w:t>
      </w:r>
      <m:oMath>
        <m:r>
          <m:t>N</m:t>
        </m:r>
        <m:r>
          <m:rPr>
            <m:sty m:val="p"/>
          </m:rPr>
          <m:t>=</m:t>
        </m:r>
        <m:r>
          <m:t>10900</m:t>
        </m:r>
      </m:oMath>
      <w:r>
        <w:t xml:space="preserve">) в момент начала эпидемии (</w:t>
      </w:r>
      <m:oMath>
        <m:r>
          <m:t>t</m:t>
        </m:r>
        <m:r>
          <m:rPr>
            <m:sty m:val="p"/>
          </m:rPr>
          <m:t>=</m:t>
        </m:r>
        <m:r>
          <m:t>0</m:t>
        </m:r>
      </m:oMath>
      <w:r>
        <w:t xml:space="preserve">) число заболевших людей</w:t>
      </w:r>
      <w:r>
        <w:t xml:space="preserve"> </w:t>
      </w:r>
      <w:r>
        <w:t xml:space="preserve">(являющихся распространителями инфекции)</w:t>
      </w:r>
      <w:r>
        <w:t xml:space="preserve"> </w:t>
      </w:r>
      <m:oMath>
        <m:r>
          <m:t>I</m:t>
        </m:r>
        <m:d>
          <m:dPr>
            <m:begChr m:val="("/>
            <m:sepChr m:val=""/>
            <m:endChr m:val=")"/>
            <m:grow/>
          </m:dPr>
          <m:e>
            <m:r>
              <m:t>0</m:t>
            </m:r>
          </m:e>
        </m:d>
        <m:r>
          <m:rPr>
            <m:sty m:val="p"/>
          </m:rPr>
          <m:t>=</m:t>
        </m:r>
        <m:r>
          <m:t>210</m:t>
        </m:r>
      </m:oMath>
      <w:r>
        <w:t xml:space="preserve">, А число здоровых людей с</w:t>
      </w:r>
      <w:r>
        <w:t xml:space="preserve"> </w:t>
      </w:r>
      <w:r>
        <w:t xml:space="preserve">иммунитетом к болезни</w:t>
      </w:r>
      <w:r>
        <w:t xml:space="preserve"> </w:t>
      </w:r>
      <m:oMath>
        <m:r>
          <m:t>R</m:t>
        </m:r>
        <m:d>
          <m:dPr>
            <m:begChr m:val="("/>
            <m:sepChr m:val=""/>
            <m:endChr m:val=")"/>
            <m:grow/>
          </m:dPr>
          <m:e>
            <m:r>
              <m:t>0</m:t>
            </m:r>
          </m:e>
        </m:d>
        <m:r>
          <m:rPr>
            <m:sty m:val="p"/>
          </m:rPr>
          <m:t>=</m:t>
        </m:r>
        <m:r>
          <m:t>43</m:t>
        </m:r>
      </m:oMath>
      <w:r>
        <w:t xml:space="preserve">. Таким образом, число людей восприимчивых к</w:t>
      </w:r>
      <w:r>
        <w:t xml:space="preserve"> </w:t>
      </w:r>
      <w:r>
        <w:t xml:space="preserve">болезни, но пока здоровых, в начальный момент времени</w:t>
      </w:r>
      <w:r>
        <w:t xml:space="preserve"> </w:t>
      </w:r>
      <m:oMath>
        <m:r>
          <m:t>S</m:t>
        </m:r>
        <m:d>
          <m:dPr>
            <m:begChr m:val="("/>
            <m:sepChr m:val=""/>
            <m:endChr m:val=")"/>
            <m:grow/>
          </m:dPr>
          <m:e>
            <m:r>
              <m:t>0</m:t>
            </m:r>
          </m:e>
        </m:d>
        <m:r>
          <m:rPr>
            <m:sty m:val="p"/>
          </m:rPr>
          <m:t>=</m:t>
        </m:r>
        <m:r>
          <m:t>N</m:t>
        </m:r>
        <m:r>
          <m:rPr>
            <m:sty m:val="p"/>
          </m:rPr>
          <m:t>−</m:t>
        </m:r>
        <m:r>
          <m:t>I</m:t>
        </m:r>
        <m:d>
          <m:dPr>
            <m:begChr m:val="("/>
            <m:sepChr m:val=""/>
            <m:endChr m:val=")"/>
            <m:grow/>
          </m:dPr>
          <m:e>
            <m:r>
              <m:t>0</m:t>
            </m:r>
          </m:e>
        </m:d>
        <m:r>
          <m:rPr>
            <m:sty m:val="p"/>
          </m:rPr>
          <m:t>−</m:t>
        </m:r>
        <m:r>
          <m:t>R</m:t>
        </m:r>
        <m:d>
          <m:dPr>
            <m:begChr m:val="("/>
            <m:sepChr m:val=""/>
            <m:endChr m:val=")"/>
            <m:grow/>
          </m:dPr>
          <m:e>
            <m:r>
              <m:t>0</m:t>
            </m:r>
          </m:e>
        </m:d>
      </m:oMath>
      <w:r>
        <w:t xml:space="preserve">.</w:t>
      </w:r>
    </w:p>
    <w:p>
      <w:pPr>
        <w:pStyle w:val="BodyText"/>
      </w:pPr>
      <w:r>
        <w:t xml:space="preserve">Постройте графики изменения числа особей в каждой из трех групп.</w:t>
      </w:r>
    </w:p>
    <w:p>
      <w:pPr>
        <w:pStyle w:val="BodyText"/>
      </w:pPr>
      <w:r>
        <w:t xml:space="preserve">Рассмотрите, как будет протекать эпидемия в случае:</w:t>
      </w:r>
      <w:r>
        <w:t xml:space="preserve"> </w:t>
      </w:r>
      <w:r>
        <w:t xml:space="preserve">1) если</w:t>
      </w:r>
      <w:r>
        <w:t xml:space="preserve"> </w:t>
      </w:r>
      <m:oMath>
        <m:r>
          <m:t>I</m:t>
        </m:r>
        <m:d>
          <m:dPr>
            <m:begChr m:val="("/>
            <m:sepChr m:val=""/>
            <m:endChr m:val=")"/>
            <m:grow/>
          </m:dPr>
          <m:e>
            <m:r>
              <m:t>0</m:t>
            </m:r>
          </m:e>
        </m:d>
        <m:r>
          <m:rPr>
            <m:sty m:val="p"/>
          </m:rPr>
          <m:t>≤</m:t>
        </m:r>
        <m:sSup>
          <m:e>
            <m:r>
              <m:t>I</m:t>
            </m:r>
          </m:e>
          <m:sup>
            <m:r>
              <m:rPr>
                <m:sty m:val="p"/>
              </m:rPr>
              <m:t>*</m:t>
            </m:r>
          </m:sup>
        </m:sSup>
      </m:oMath>
      <w:r>
        <w:t xml:space="preserve">;</w:t>
      </w:r>
      <w:r>
        <w:t xml:space="preserve"> </w:t>
      </w:r>
      <w:r>
        <w:t xml:space="preserve">2) если</w:t>
      </w:r>
      <w:r>
        <w:t xml:space="preserve"> </w:t>
      </w:r>
      <m:oMath>
        <m:r>
          <m:t>I</m:t>
        </m:r>
        <m:d>
          <m:dPr>
            <m:begChr m:val="("/>
            <m:sepChr m:val=""/>
            <m:endChr m:val=")"/>
            <m:grow/>
          </m:dPr>
          <m:e>
            <m:r>
              <m:t>0</m:t>
            </m:r>
          </m:e>
        </m:d>
        <m:r>
          <m:rPr>
            <m:sty m:val="p"/>
          </m:rPr>
          <m:t>&gt;</m:t>
        </m:r>
        <m:sSup>
          <m:e>
            <m:r>
              <m:t>I</m:t>
            </m:r>
          </m:e>
          <m:sup>
            <m:r>
              <m:rPr>
                <m:sty m:val="p"/>
              </m:rPr>
              <m:t>*</m:t>
            </m:r>
          </m:sup>
        </m:sSup>
      </m:oMath>
      <w:r>
        <w:t xml:space="preserve">.</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or Recovered). Люди могут прогресс между отсеками. Порядок расположения меток обычно показывает структуру потоков между компартментами; например, SEIS означает восприимчивый, подверженный воздействию, инфекционный, затем снова восприимчивый.</w:t>
      </w:r>
    </w:p>
    <w:p>
      <w:pPr>
        <w:pStyle w:val="BodyText"/>
      </w:pPr>
      <w:r>
        <w:t xml:space="preserve">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BodyText"/>
      </w:pPr>
      <w:r>
        <w:t xml:space="preserve">Модели чаще всего управляются с помощью обыкновенных дифференциальных уравнений (которые являются детерминированными), но также могут использоваться со стохастической (случайной) структурой, которая более реалистична, но гораздо сложнее в анализе.</w:t>
      </w:r>
    </w:p>
    <w:p>
      <w:pPr>
        <w:pStyle w:val="BodyText"/>
      </w:pPr>
      <w:r>
        <w:t xml:space="preserve">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насколько различаются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p>
    <w:bookmarkEnd w:id="22"/>
    <w:bookmarkStart w:id="45"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3" w:name="случай-i0leq-i"/>
    <w:p>
      <w:pPr>
        <w:pStyle w:val="Heading2"/>
      </w:pPr>
      <w:r>
        <w:rPr>
          <w:rStyle w:val="SectionNumber"/>
        </w:rPr>
        <w:t xml:space="preserve">4.1</w:t>
      </w:r>
      <w:r>
        <w:tab/>
      </w:r>
      <w:r>
        <w:t xml:space="preserve">Случай</w:t>
      </w:r>
      <w:r>
        <w:t xml:space="preserve"> </w:t>
      </w:r>
      <m:oMath>
        <m:r>
          <m:t>I</m:t>
        </m:r>
        <m:d>
          <m:dPr>
            <m:begChr m:val="("/>
            <m:sepChr m:val=""/>
            <m:endChr m:val=")"/>
            <m:grow/>
          </m:dPr>
          <m:e>
            <m:r>
              <m:t>0</m:t>
            </m:r>
          </m:e>
        </m:d>
        <m:r>
          <m:rPr>
            <m:sty m:val="p"/>
          </m:rPr>
          <m:t>≤</m:t>
        </m:r>
        <m:sSup>
          <m:e>
            <m:r>
              <m:t>I</m:t>
            </m:r>
          </m:e>
          <m:sup>
            <m:r>
              <m:rPr>
                <m:sty m:val="p"/>
              </m:rPr>
              <m:t>*</m:t>
            </m:r>
          </m:sup>
        </m:sSup>
      </m:oMath>
    </w:p>
    <w:p>
      <w:pPr>
        <w:pStyle w:val="FirstParagraph"/>
      </w:pPr>
      <w:r>
        <w:t xml:space="preserve">Рассмотрим случай, когда число заболевших не превышает критического значения</w:t>
      </w:r>
      <w:r>
        <w:t xml:space="preserve"> </w:t>
      </w:r>
      <m:oMath>
        <m:sSup>
          <m:e>
            <m:r>
              <m:t>I</m:t>
            </m:r>
          </m:e>
          <m:sup>
            <m:r>
              <m:rPr>
                <m:sty m:val="p"/>
              </m:rPr>
              <m:t>*</m:t>
            </m:r>
          </m:sup>
        </m:sSup>
      </m:oMath>
      <w:r>
        <w:t xml:space="preserve">, то есть считаем, что все больные изолированы и не заражают здоровых.</w:t>
      </w:r>
    </w:p>
    <w:bookmarkStart w:id="27" w:name="реализация-на-julia"/>
    <w:p>
      <w:pPr>
        <w:pStyle w:val="Heading3"/>
      </w:pPr>
      <w:r>
        <w:rPr>
          <w:rStyle w:val="SectionNumber"/>
        </w:rPr>
        <w:t xml:space="preserve">4.1.1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br/>
      </w:r>
      <w:r>
        <w:rPr>
          <w:rStyle w:val="KeywordTok"/>
        </w:rPr>
        <w:t xml:space="preserve">function</w:t>
      </w:r>
      <w:r>
        <w:rPr>
          <w:rStyle w:val="NormalTok"/>
        </w:rPr>
        <w:t xml:space="preserve"> </w:t>
      </w:r>
      <w:r>
        <w:rPr>
          <w:rStyle w:val="FunctionTok"/>
        </w:rPr>
        <w:t xml:space="preserve">sir_2</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loatTok"/>
        </w:rPr>
        <w:t xml:space="preserve">0</w:t>
      </w:r>
      <w:r>
        <w:br/>
      </w:r>
      <w:r>
        <w:rPr>
          <w:rStyle w:val="NormalTok"/>
        </w:rPr>
        <w:t xml:space="preserve">    dI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10900</w:t>
      </w:r>
      <w:r>
        <w:br/>
      </w:r>
      <w:r>
        <w:rPr>
          <w:rStyle w:val="NormalTok"/>
        </w:rPr>
        <w:t xml:space="preserve">I_0 </w:t>
      </w:r>
      <w:r>
        <w:rPr>
          <w:rStyle w:val="OperatorTok"/>
        </w:rPr>
        <w:t xml:space="preserve">=</w:t>
      </w:r>
      <w:r>
        <w:rPr>
          <w:rStyle w:val="NormalTok"/>
        </w:rPr>
        <w:t xml:space="preserve"> </w:t>
      </w:r>
      <w:r>
        <w:rPr>
          <w:rStyle w:val="FloatTok"/>
        </w:rPr>
        <w:t xml:space="preserve">210</w:t>
      </w:r>
      <w:r>
        <w:br/>
      </w:r>
      <w:r>
        <w:rPr>
          <w:rStyle w:val="NormalTok"/>
        </w:rPr>
        <w:t xml:space="preserve">R_0 </w:t>
      </w:r>
      <w:r>
        <w:rPr>
          <w:rStyle w:val="OperatorTok"/>
        </w:rPr>
        <w:t xml:space="preserve">=</w:t>
      </w:r>
      <w:r>
        <w:rPr>
          <w:rStyle w:val="NormalTok"/>
        </w:rPr>
        <w:t xml:space="preserve"> </w:t>
      </w:r>
      <w:r>
        <w:rPr>
          <w:rStyle w:val="FloatTok"/>
        </w:rPr>
        <w:t xml:space="preserve">43</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NormalTok"/>
        </w:rPr>
        <w:t xml:space="preserve">prob_2 </w:t>
      </w:r>
      <w:r>
        <w:rPr>
          <w:rStyle w:val="OperatorTok"/>
        </w:rPr>
        <w:t xml:space="preserve">=</w:t>
      </w:r>
      <w:r>
        <w:rPr>
          <w:rStyle w:val="NormalTok"/>
        </w:rPr>
        <w:t xml:space="preserve"> </w:t>
      </w:r>
      <w:r>
        <w:rPr>
          <w:rStyle w:val="FunctionTok"/>
        </w:rPr>
        <w:t xml:space="preserve">ODEProblem</w:t>
      </w:r>
      <w:r>
        <w:rPr>
          <w:rStyle w:val="NormalTok"/>
        </w:rPr>
        <w:t xml:space="preserve">(sir_2, u0, tspan, p)</w:t>
      </w:r>
      <w:r>
        <w:br/>
      </w:r>
      <w:r>
        <w:rPr>
          <w:rStyle w:val="NormalTok"/>
        </w:rPr>
        <w:t xml:space="preserve">sol_2 </w:t>
      </w:r>
      <w:r>
        <w:rPr>
          <w:rStyle w:val="OperatorTok"/>
        </w:rPr>
        <w:t xml:space="preserve">=</w:t>
      </w:r>
      <w:r>
        <w:rPr>
          <w:rStyle w:val="NormalTok"/>
        </w:rPr>
        <w:t xml:space="preserve"> </w:t>
      </w:r>
      <w:r>
        <w:rPr>
          <w:rStyle w:val="FunctionTok"/>
        </w:rPr>
        <w:t xml:space="preserve">solve</w:t>
      </w:r>
      <w:r>
        <w:rPr>
          <w:rStyle w:val="NormalTok"/>
        </w:rPr>
        <w:t xml:space="preserve">(prob_2,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 1).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bookmarkStart w:id="26" w:name="fig:001"/>
    <w:p>
      <w:pPr>
        <w:pStyle w:val="CaptionedFigure"/>
      </w:pPr>
      <w:r>
        <w:drawing>
          <wp:inline>
            <wp:extent cx="3733800" cy="2489200"/>
            <wp:effectExtent b="0" l="0" r="0" t="0"/>
            <wp:docPr descr="Рис. 1: Динамика изменения числа людей в каждой из трех групп" title="" id="24" name="Picture"/>
            <a:graphic>
              <a:graphicData uri="http://schemas.openxmlformats.org/drawingml/2006/picture">
                <pic:pic>
                  <pic:nvPicPr>
                    <pic:cNvPr descr="image/sir_2.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Динамика изменения числа людей в каждой из трех групп</w:t>
      </w:r>
    </w:p>
    <w:bookmarkEnd w:id="26"/>
    <w:bookmarkEnd w:id="27"/>
    <w:bookmarkStart w:id="32" w:name="реализация-на-openmodelica"/>
    <w:p>
      <w:pPr>
        <w:pStyle w:val="Heading3"/>
      </w:pPr>
      <w:r>
        <w:rPr>
          <w:rStyle w:val="SectionNumber"/>
        </w:rPr>
        <w:t xml:space="preserve">4.1.2</w:t>
      </w:r>
      <w:r>
        <w:tab/>
      </w:r>
      <w:r>
        <w:t xml:space="preserve">Реализация на 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lab6_2</w:t>
      </w:r>
      <w:r>
        <w:br/>
      </w:r>
      <w:r>
        <w:rPr>
          <w:rStyle w:val="VerbatimChar"/>
        </w:rPr>
        <w:t xml:space="preserve">  parameter Real I_0 = 210;</w:t>
      </w:r>
      <w:r>
        <w:br/>
      </w:r>
      <w:r>
        <w:rPr>
          <w:rStyle w:val="VerbatimChar"/>
        </w:rPr>
        <w:t xml:space="preserve">  parameter Real R_0 = 43;</w:t>
      </w:r>
      <w:r>
        <w:br/>
      </w:r>
      <w:r>
        <w:rPr>
          <w:rStyle w:val="VerbatimChar"/>
        </w:rPr>
        <w:t xml:space="preserve">  parameter Real S_0 = 10647;</w:t>
      </w:r>
      <w:r>
        <w:br/>
      </w:r>
      <w:r>
        <w:rPr>
          <w:rStyle w:val="VerbatimChar"/>
        </w:rPr>
        <w:t xml:space="preserve">  parameter Real N = 10900;</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0;</w:t>
      </w:r>
      <w:r>
        <w:br/>
      </w:r>
      <w:r>
        <w:rPr>
          <w:rStyle w:val="VerbatimChar"/>
        </w:rPr>
        <w:t xml:space="preserve">  der(I) = - c*I;</w:t>
      </w:r>
      <w:r>
        <w:br/>
      </w:r>
      <w:r>
        <w:rPr>
          <w:rStyle w:val="VerbatimChar"/>
        </w:rPr>
        <w:t xml:space="preserve">  der(R) = c*I;</w:t>
      </w:r>
      <w:r>
        <w:br/>
      </w:r>
      <w:r>
        <w:br/>
      </w:r>
      <w:r>
        <w:rPr>
          <w:rStyle w:val="VerbatimChar"/>
        </w:rPr>
        <w:t xml:space="preserve">end lab6_2;</w:t>
      </w:r>
    </w:p>
    <w:p>
      <w:pPr>
        <w:pStyle w:val="FirstParagraph"/>
      </w:pPr>
      <w:r>
        <w:t xml:space="preserve">В результате получаем следующий график динамики изменения числа людей в каждой из трех групп (рис. 2).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bookmarkStart w:id="31" w:name="fig:002"/>
    <w:p>
      <w:pPr>
        <w:pStyle w:val="CaptionedFigure"/>
      </w:pPr>
      <w:r>
        <w:drawing>
          <wp:inline>
            <wp:extent cx="3733800" cy="1727830"/>
            <wp:effectExtent b="0" l="0" r="0" t="0"/>
            <wp:docPr descr="Рис. 2: Динамика изменения числа людей в каждой из трех групп" title="" id="29" name="Picture"/>
            <a:graphic>
              <a:graphicData uri="http://schemas.openxmlformats.org/drawingml/2006/picture">
                <pic:pic>
                  <pic:nvPicPr>
                    <pic:cNvPr descr="image/sir_2_OM.png" id="30" name="Picture"/>
                    <pic:cNvPicPr>
                      <a:picLocks noChangeArrowheads="1" noChangeAspect="1"/>
                    </pic:cNvPicPr>
                  </pic:nvPicPr>
                  <pic:blipFill>
                    <a:blip r:embed="rId28"/>
                    <a:stretch>
                      <a:fillRect/>
                    </a:stretch>
                  </pic:blipFill>
                  <pic:spPr bwMode="auto">
                    <a:xfrm>
                      <a:off x="0" y="0"/>
                      <a:ext cx="3733800" cy="1727830"/>
                    </a:xfrm>
                    <a:prstGeom prst="rect">
                      <a:avLst/>
                    </a:prstGeom>
                    <a:noFill/>
                    <a:ln w="9525">
                      <a:noFill/>
                      <a:headEnd/>
                      <a:tailEnd/>
                    </a:ln>
                  </pic:spPr>
                </pic:pic>
              </a:graphicData>
            </a:graphic>
          </wp:inline>
        </w:drawing>
      </w:r>
    </w:p>
    <w:p>
      <w:pPr>
        <w:pStyle w:val="ImageCaption"/>
      </w:pPr>
      <w:r>
        <w:t xml:space="preserve">Рис. 2: Динамика изменения числа людей в каждой из трех групп</w:t>
      </w:r>
    </w:p>
    <w:bookmarkEnd w:id="31"/>
    <w:p>
      <w:pPr>
        <w:pStyle w:val="BodyText"/>
      </w:pPr>
      <w:r>
        <w:t xml:space="preserve">График, построенный посредством OpenModelica, идентичен графику, выполненном на Julia.</w:t>
      </w:r>
    </w:p>
    <w:bookmarkEnd w:id="32"/>
    <w:bookmarkEnd w:id="33"/>
    <w:bookmarkStart w:id="44" w:name="случай-i0-i"/>
    <w:p>
      <w:pPr>
        <w:pStyle w:val="Heading2"/>
      </w:pPr>
      <w:r>
        <w:rPr>
          <w:rStyle w:val="SectionNumber"/>
        </w:rPr>
        <w:t xml:space="preserve">4.2</w:t>
      </w:r>
      <w:r>
        <w:tab/>
      </w:r>
      <w:r>
        <w:t xml:space="preserve">Случай</w:t>
      </w:r>
      <w:r>
        <w:t xml:space="preserve"> </w:t>
      </w:r>
      <m:oMath>
        <m:r>
          <m:t>I</m:t>
        </m:r>
        <m:d>
          <m:dPr>
            <m:begChr m:val="("/>
            <m:sepChr m:val=""/>
            <m:endChr m:val=")"/>
            <m:grow/>
          </m:dPr>
          <m:e>
            <m:r>
              <m:t>0</m:t>
            </m:r>
          </m:e>
        </m:d>
        <m:r>
          <m:rPr>
            <m:sty m:val="p"/>
          </m:rPr>
          <m:t>&gt;</m:t>
        </m:r>
        <m:sSup>
          <m:e>
            <m:r>
              <m:t>I</m:t>
            </m:r>
          </m:e>
          <m:sup>
            <m:r>
              <m:rPr>
                <m:sty m:val="p"/>
              </m:rPr>
              <m:t>*</m:t>
            </m:r>
          </m:sup>
        </m:sSup>
      </m:oMath>
    </w:p>
    <w:p>
      <w:pPr>
        <w:pStyle w:val="FirstParagraph"/>
      </w:pPr>
      <w:r>
        <w:t xml:space="preserve">Рассмотрим случай, когда число заболевших превышает критическое значения</w:t>
      </w:r>
      <w:r>
        <w:t xml:space="preserve"> </w:t>
      </w:r>
      <m:oMath>
        <m:sSup>
          <m:e>
            <m:r>
              <m:t>I</m:t>
            </m:r>
          </m:e>
          <m:sup>
            <m:r>
              <m:rPr>
                <m:sty m:val="p"/>
              </m:rPr>
              <m:t>*</m:t>
            </m:r>
          </m:sup>
        </m:sSup>
      </m:oMath>
      <w:r>
        <w:t xml:space="preserve">, то есть считаем, что инфицирование способны заражать восприимчивых к болезни особей.</w:t>
      </w:r>
    </w:p>
    <w:bookmarkStart w:id="38" w:name="реализация-на-julia-1"/>
    <w:p>
      <w:pPr>
        <w:pStyle w:val="Heading3"/>
      </w:pPr>
      <w:r>
        <w:rPr>
          <w:rStyle w:val="SectionNumber"/>
        </w:rPr>
        <w:t xml:space="preserve">4.2.1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br/>
      </w:r>
      <w:r>
        <w:rPr>
          <w:rStyle w:val="KeywordTok"/>
        </w:rPr>
        <w:t xml:space="preserve">function</w:t>
      </w:r>
      <w:r>
        <w:rPr>
          <w:rStyle w:val="NormalTok"/>
        </w:rPr>
        <w:t xml:space="preserve"> </w:t>
      </w:r>
      <w:r>
        <w:rPr>
          <w:rStyle w:val="FunctionTok"/>
        </w:rPr>
        <w:t xml:space="preserve">sir</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unctionTok"/>
        </w:rPr>
        <w:t xml:space="preserve">-</w:t>
      </w:r>
      <w:r>
        <w:rPr>
          <w:rStyle w:val="NormalTok"/>
        </w:rPr>
        <w:t xml:space="preserve">(b</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NormalTok"/>
        </w:rPr>
        <w:t xml:space="preserve">N</w:t>
      </w:r>
      <w:r>
        <w:br/>
      </w:r>
      <w:r>
        <w:rPr>
          <w:rStyle w:val="NormalTok"/>
        </w:rPr>
        <w:t xml:space="preserve">    dI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S)</w:t>
      </w:r>
      <w:r>
        <w:rPr>
          <w:rStyle w:val="OperatorTok"/>
        </w:rPr>
        <w:t xml:space="preserve">/</w:t>
      </w:r>
      <w:r>
        <w:rPr>
          <w:rStyle w:val="NormalTok"/>
        </w:rPr>
        <w:t xml:space="preserve">N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10900</w:t>
      </w:r>
      <w:r>
        <w:br/>
      </w:r>
      <w:r>
        <w:rPr>
          <w:rStyle w:val="NormalTok"/>
        </w:rPr>
        <w:t xml:space="preserve">I_0 </w:t>
      </w:r>
      <w:r>
        <w:rPr>
          <w:rStyle w:val="OperatorTok"/>
        </w:rPr>
        <w:t xml:space="preserve">=</w:t>
      </w:r>
      <w:r>
        <w:rPr>
          <w:rStyle w:val="NormalTok"/>
        </w:rPr>
        <w:t xml:space="preserve"> </w:t>
      </w:r>
      <w:r>
        <w:rPr>
          <w:rStyle w:val="FloatTok"/>
        </w:rPr>
        <w:t xml:space="preserve">210</w:t>
      </w:r>
      <w:r>
        <w:br/>
      </w:r>
      <w:r>
        <w:rPr>
          <w:rStyle w:val="NormalTok"/>
        </w:rPr>
        <w:t xml:space="preserve">R_0 </w:t>
      </w:r>
      <w:r>
        <w:rPr>
          <w:rStyle w:val="OperatorTok"/>
        </w:rPr>
        <w:t xml:space="preserve">=</w:t>
      </w:r>
      <w:r>
        <w:rPr>
          <w:rStyle w:val="NormalTok"/>
        </w:rPr>
        <w:t xml:space="preserve"> </w:t>
      </w:r>
      <w:r>
        <w:rPr>
          <w:rStyle w:val="FloatTok"/>
        </w:rPr>
        <w:t xml:space="preserve">43</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(sir, u0, tspan, p)</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 3). 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bookmarkStart w:id="37" w:name="fig:003"/>
    <w:p>
      <w:pPr>
        <w:pStyle w:val="CaptionedFigure"/>
      </w:pPr>
      <w:r>
        <w:drawing>
          <wp:inline>
            <wp:extent cx="3733800" cy="2489200"/>
            <wp:effectExtent b="0" l="0" r="0" t="0"/>
            <wp:docPr descr="Рис. 3: Динамика изменения числа людей в каждой из трех групп" title="" id="35" name="Picture"/>
            <a:graphic>
              <a:graphicData uri="http://schemas.openxmlformats.org/drawingml/2006/picture">
                <pic:pic>
                  <pic:nvPicPr>
                    <pic:cNvPr descr="image/sir_1.png" id="36" name="Picture"/>
                    <pic:cNvPicPr>
                      <a:picLocks noChangeArrowheads="1" noChangeAspect="1"/>
                    </pic:cNvPicPr>
                  </pic:nvPicPr>
                  <pic:blipFill>
                    <a:blip r:embed="rId3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Динамика изменения числа людей в каждой из трех групп</w:t>
      </w:r>
    </w:p>
    <w:bookmarkEnd w:id="37"/>
    <w:bookmarkEnd w:id="38"/>
    <w:bookmarkStart w:id="43" w:name="реализация-на-openmodelica-1"/>
    <w:p>
      <w:pPr>
        <w:pStyle w:val="Heading3"/>
      </w:pPr>
      <w:r>
        <w:rPr>
          <w:rStyle w:val="SectionNumber"/>
        </w:rPr>
        <w:t xml:space="preserve">4.2.2</w:t>
      </w:r>
      <w:r>
        <w:tab/>
      </w:r>
      <w:r>
        <w:t xml:space="preserve">Реализация на 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lab6_1</w:t>
      </w:r>
      <w:r>
        <w:br/>
      </w:r>
      <w:r>
        <w:rPr>
          <w:rStyle w:val="VerbatimChar"/>
        </w:rPr>
        <w:t xml:space="preserve">  parameter Real I_0 = 210;</w:t>
      </w:r>
      <w:r>
        <w:br/>
      </w:r>
      <w:r>
        <w:rPr>
          <w:rStyle w:val="VerbatimChar"/>
        </w:rPr>
        <w:t xml:space="preserve">  parameter Real R_0 = 43;</w:t>
      </w:r>
      <w:r>
        <w:br/>
      </w:r>
      <w:r>
        <w:rPr>
          <w:rStyle w:val="VerbatimChar"/>
        </w:rPr>
        <w:t xml:space="preserve">  parameter Real S_0 = 10647;</w:t>
      </w:r>
      <w:r>
        <w:br/>
      </w:r>
      <w:r>
        <w:rPr>
          <w:rStyle w:val="VerbatimChar"/>
        </w:rPr>
        <w:t xml:space="preserve">  parameter Real N = 10900;</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-(b*S*I)/N;</w:t>
      </w:r>
      <w:r>
        <w:br/>
      </w:r>
      <w:r>
        <w:rPr>
          <w:rStyle w:val="VerbatimChar"/>
        </w:rPr>
        <w:t xml:space="preserve">  der(I) = (b*I*S)/N - c*I;</w:t>
      </w:r>
      <w:r>
        <w:br/>
      </w:r>
      <w:r>
        <w:rPr>
          <w:rStyle w:val="VerbatimChar"/>
        </w:rPr>
        <w:t xml:space="preserve">  der(R) = c*I;</w:t>
      </w:r>
      <w:r>
        <w:br/>
      </w:r>
      <w:r>
        <w:br/>
      </w:r>
      <w:r>
        <w:rPr>
          <w:rStyle w:val="VerbatimChar"/>
        </w:rPr>
        <w:t xml:space="preserve">end lab6_1;</w:t>
      </w:r>
    </w:p>
    <w:p>
      <w:pPr>
        <w:pStyle w:val="FirstParagraph"/>
      </w:pPr>
      <w:r>
        <w:t xml:space="preserve">В результате получаем следующий график динамики изменения числа людей в каждой из трех групп (рис. 4).Видно,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bookmarkStart w:id="42" w:name="fig:004"/>
    <w:p>
      <w:pPr>
        <w:pStyle w:val="CaptionedFigure"/>
      </w:pPr>
      <w:r>
        <w:drawing>
          <wp:inline>
            <wp:extent cx="3733800" cy="1727830"/>
            <wp:effectExtent b="0" l="0" r="0" t="0"/>
            <wp:docPr descr="Рис. 4: Динамика изменения числа людей в каждой из трех групп" title="" id="40" name="Picture"/>
            <a:graphic>
              <a:graphicData uri="http://schemas.openxmlformats.org/drawingml/2006/picture">
                <pic:pic>
                  <pic:nvPicPr>
                    <pic:cNvPr descr="image/sir_1_OM.png" id="41" name="Picture"/>
                    <pic:cNvPicPr>
                      <a:picLocks noChangeArrowheads="1" noChangeAspect="1"/>
                    </pic:cNvPicPr>
                  </pic:nvPicPr>
                  <pic:blipFill>
                    <a:blip r:embed="rId39"/>
                    <a:stretch>
                      <a:fillRect/>
                    </a:stretch>
                  </pic:blipFill>
                  <pic:spPr bwMode="auto">
                    <a:xfrm>
                      <a:off x="0" y="0"/>
                      <a:ext cx="3733800" cy="1727830"/>
                    </a:xfrm>
                    <a:prstGeom prst="rect">
                      <a:avLst/>
                    </a:prstGeom>
                    <a:noFill/>
                    <a:ln w="9525">
                      <a:noFill/>
                      <a:headEnd/>
                      <a:tailEnd/>
                    </a:ln>
                  </pic:spPr>
                </pic:pic>
              </a:graphicData>
            </a:graphic>
          </wp:inline>
        </w:drawing>
      </w:r>
    </w:p>
    <w:p>
      <w:pPr>
        <w:pStyle w:val="ImageCaption"/>
      </w:pPr>
      <w:r>
        <w:t xml:space="preserve">Рис. 4: Динамика изменения числа людей в каждой из трех групп</w:t>
      </w:r>
    </w:p>
    <w:bookmarkEnd w:id="42"/>
    <w:p>
      <w:pPr>
        <w:pStyle w:val="BodyText"/>
      </w:pPr>
      <w:r>
        <w:t xml:space="preserve">График, построенный посредством OpenModelica, идентичен графику, выполненном на Julia.</w:t>
      </w:r>
    </w:p>
    <w:bookmarkEnd w:id="43"/>
    <w:bookmarkEnd w:id="44"/>
    <w:bookmarkEnd w:id="45"/>
    <w:bookmarkStart w:id="46"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я исследовала модель SIR.</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23" Target="media/rId2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dc:title>
  <dc:creator>Абакумова Олеся, НФИбд-02-22</dc:creator>
  <dc:language>ru-RU</dc:language>
  <cp:keywords/>
  <dcterms:created xsi:type="dcterms:W3CDTF">2025-05-17T18:36:43Z</dcterms:created>
  <dcterms:modified xsi:type="dcterms:W3CDTF">2025-05-17T18:36:43Z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Задача об эпидемии</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