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29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15. Динамическая маршрутизация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динамическую маршрутизацию между территориями организации.</w:t>
      </w:r>
    </w:p>
    <w:bookmarkEnd w:id="20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Протокол внутренней маршрутизации Open Shortest Path First (OSPF, RFC</w:t>
      </w:r>
      <w:r>
        <w:t xml:space="preserve"> </w:t>
      </w:r>
      <w:r>
        <w:t xml:space="preserve">2328)</w:t>
      </w:r>
      <w:r>
        <w:t xml:space="preserve"> </w:t>
      </w:r>
      <w:r>
        <w:t xml:space="preserve">[1]</w:t>
      </w:r>
      <w:r>
        <w:t xml:space="preserve"> </w:t>
      </w:r>
      <w:r>
        <w:t xml:space="preserve">используется на маршрутизаторах для распространения данных</w:t>
      </w:r>
      <w:r>
        <w:t xml:space="preserve"> </w:t>
      </w:r>
      <w:r>
        <w:t xml:space="preserve">маршрутизации внутри одной автономной системы. Под автономной системой</w:t>
      </w:r>
      <w:r>
        <w:t xml:space="preserve"> </w:t>
      </w:r>
      <w:r>
        <w:t xml:space="preserve">(autonomous system) в данном случае понимается группа маршрутизаторов,</w:t>
      </w:r>
      <w:r>
        <w:t xml:space="preserve"> </w:t>
      </w:r>
      <w:r>
        <w:t xml:space="preserve">использующих общий протокол маршрутизации для обмена маршрутной информацией.</w:t>
      </w:r>
      <w:r>
        <w:t xml:space="preserve"> </w:t>
      </w:r>
      <w:r>
        <w:t xml:space="preserve">В основе работы OSPF лежит технология отслеживания состояния канала</w:t>
      </w:r>
      <w:r>
        <w:t xml:space="preserve"> </w:t>
      </w:r>
      <w:r>
        <w:t xml:space="preserve">(link-state technology), которая использует алгоритм Дейкстры для нахождения</w:t>
      </w:r>
      <w:r>
        <w:t xml:space="preserve"> </w:t>
      </w:r>
      <w:r>
        <w:t xml:space="preserve">кратчайшего пути.</w:t>
      </w:r>
      <w:r>
        <w:t xml:space="preserve"> </w:t>
      </w:r>
      <w:r>
        <w:t xml:space="preserve">Для обозначения области действия протокола OSPF внутри автономной</w:t>
      </w:r>
      <w:r>
        <w:t xml:space="preserve"> </w:t>
      </w:r>
      <w:r>
        <w:t xml:space="preserve">системы используется понятие зоны (area) — совокупность сетей и маршрутизаторов, имеющих один и тот же идентификатор зоны. Для определения</w:t>
      </w:r>
      <w:r>
        <w:t xml:space="preserve"> </w:t>
      </w:r>
      <w:r>
        <w:t xml:space="preserve">маршрутизаторов внутри зоны используется уникальный идентификатор каждого маршрутизатора (router ID, RID).</w:t>
      </w:r>
    </w:p>
    <w:p>
      <w:pPr>
        <w:pStyle w:val="BodyText"/>
      </w:pPr>
      <w:r>
        <w:t xml:space="preserve">В табл. 1 представлены IP-адреса, выделяемые в моделируемой нами</w:t>
      </w:r>
      <w:r>
        <w:t xml:space="preserve"> </w:t>
      </w:r>
      <w:r>
        <w:t xml:space="preserve">сети для идентификации маршрутизаторов по протоколу OSPF.</w:t>
      </w:r>
    </w:p>
    <w:bookmarkStart w:id="21" w:name="tbl:gw"/>
    <w:p>
      <w:pPr>
        <w:pStyle w:val="TableCaption"/>
      </w:pPr>
      <w:r>
        <w:t xml:space="preserve">Таблица 1: Идентификация маршрутизаторов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: Идентификация маршрутизаторов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10.128.254.0/24</w:t>
            </w:r>
          </w:p>
        </w:tc>
        <w:tc>
          <w:tcPr/>
          <w:p>
            <w:pPr>
              <w:pStyle w:val="Compact"/>
            </w:pPr>
            <w:r>
              <w:t xml:space="preserve">Сеть для идентификации маршрутизаторов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10.128.254.1</w:t>
            </w:r>
          </w:p>
        </w:tc>
        <w:tc>
          <w:tcPr/>
          <w:p>
            <w:pPr>
              <w:pStyle w:val="Compact"/>
            </w:pPr>
            <w:r>
              <w:t xml:space="preserve">msk-donskaya-gw-1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10.128.254.2</w:t>
            </w:r>
          </w:p>
        </w:tc>
        <w:tc>
          <w:tcPr/>
          <w:p>
            <w:pPr>
              <w:pStyle w:val="Compact"/>
            </w:pPr>
            <w:r>
              <w:t xml:space="preserve">msk-q42-gw-1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10.128.254.3</w:t>
            </w:r>
          </w:p>
        </w:tc>
        <w:tc>
          <w:tcPr/>
          <w:p>
            <w:pPr>
              <w:pStyle w:val="Compact"/>
            </w:pPr>
            <w:r>
              <w:t xml:space="preserve">msk-hostel-gw-1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10.128.254.4</w:t>
            </w:r>
          </w:p>
        </w:tc>
        <w:tc>
          <w:tcPr/>
          <w:p>
            <w:pPr>
              <w:pStyle w:val="Compact"/>
            </w:pPr>
            <w:r>
              <w:t xml:space="preserve">sch-sochi-gw-1</w:t>
            </w:r>
          </w:p>
        </w:tc>
      </w:tr>
    </w:tbl>
    <w:bookmarkEnd w:id="21"/>
    <w:p>
      <w:pPr>
        <w:pStyle w:val="BodyText"/>
      </w:pPr>
      <w:r>
        <w:t xml:space="preserve">В табл. 2 представлены IP-адреса, выделяемые в моделируемой нами</w:t>
      </w:r>
      <w:r>
        <w:t xml:space="preserve"> </w:t>
      </w:r>
      <w:r>
        <w:t xml:space="preserve">сети для организации прямого соединения между сетью квартала 42 в Москве</w:t>
      </w:r>
      <w:r>
        <w:t xml:space="preserve"> </w:t>
      </w:r>
      <w:r>
        <w:t xml:space="preserve">и сетью филиала в г. Сочи.</w:t>
      </w:r>
    </w:p>
    <w:bookmarkStart w:id="22" w:name="tbl:link"/>
    <w:p>
      <w:pPr>
        <w:pStyle w:val="TableCaption"/>
      </w:pPr>
      <w:r>
        <w:t xml:space="preserve">Таблица 2: Таблица IP линка 42 квартал–Сочи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: Таблица IP линка 42 квартал–Сочи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10.128.255.8/30</w:t>
            </w:r>
          </w:p>
        </w:tc>
        <w:tc>
          <w:tcPr/>
          <w:p>
            <w:pPr>
              <w:pStyle w:val="Compact"/>
            </w:pPr>
            <w:r>
              <w:t xml:space="preserve">Линк между 42 кварталом и Сочи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10.128.255.9</w:t>
            </w:r>
          </w:p>
        </w:tc>
        <w:tc>
          <w:tcPr/>
          <w:p>
            <w:pPr>
              <w:pStyle w:val="Compact"/>
            </w:pPr>
            <w:r>
              <w:t xml:space="preserve">msk-q42-gw-1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10.128.255.10</w:t>
            </w:r>
          </w:p>
        </w:tc>
        <w:tc>
          <w:tcPr/>
          <w:p>
            <w:pPr>
              <w:pStyle w:val="Compact"/>
            </w:pPr>
            <w:r>
              <w:t xml:space="preserve">sch-sochi-gw-1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End w:id="23"/>
    <w:bookmarkStart w:id="24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Настроить динамическую маршрутизацию по протоколу OSPF на</w:t>
      </w:r>
      <w:r>
        <w:t xml:space="preserve"> </w:t>
      </w:r>
      <w:r>
        <w:t xml:space="preserve">маршрутизаторах msk-donskaya-gw-1, msk-q42-gw-1, msk-hostel-gw-1,</w:t>
      </w:r>
      <w:r>
        <w:t xml:space="preserve"> </w:t>
      </w:r>
      <w:r>
        <w:t xml:space="preserve">sch-sochi-gw-1.</w:t>
      </w:r>
    </w:p>
    <w:p>
      <w:pPr>
        <w:pStyle w:val="Compact"/>
        <w:numPr>
          <w:ilvl w:val="0"/>
          <w:numId w:val="1001"/>
        </w:numPr>
      </w:pPr>
      <w:r>
        <w:t xml:space="preserve">Настроить связь сети квартала 42 в Москве с сетью филиала в г. Сочи</w:t>
      </w:r>
      <w:r>
        <w:t xml:space="preserve"> </w:t>
      </w:r>
      <w:r>
        <w:t xml:space="preserve">напрямую.</w:t>
      </w:r>
    </w:p>
    <w:p>
      <w:pPr>
        <w:pStyle w:val="Compact"/>
        <w:numPr>
          <w:ilvl w:val="0"/>
          <w:numId w:val="1001"/>
        </w:numPr>
      </w:pPr>
      <w:r>
        <w:t xml:space="preserve">В режиме симуляции отследить движение пакета ICMP с ноутбука адми-</w:t>
      </w:r>
      <w:r>
        <w:t xml:space="preserve"> </w:t>
      </w:r>
      <w:r>
        <w:t xml:space="preserve">нистратора сети на Донской в Москве (Laptop-PT admin) до компьютера</w:t>
      </w:r>
      <w:r>
        <w:t xml:space="preserve"> </w:t>
      </w:r>
      <w:r>
        <w:t xml:space="preserve">пользователя в филиале в г. Сочи pc-sochi-1.</w:t>
      </w:r>
    </w:p>
    <w:p>
      <w:pPr>
        <w:pStyle w:val="Compact"/>
        <w:numPr>
          <w:ilvl w:val="0"/>
          <w:numId w:val="1001"/>
        </w:numPr>
      </w:pPr>
      <w:r>
        <w:t xml:space="preserve">На коммутаторе провайдера отключить временно vlan 6 и в режиме симуля-</w:t>
      </w:r>
      <w:r>
        <w:t xml:space="preserve"> </w:t>
      </w:r>
      <w:r>
        <w:t xml:space="preserve">ции убедиться в изменении маршрута прохождения пакета ICMP с ноутбука</w:t>
      </w:r>
      <w:r>
        <w:t xml:space="preserve"> </w:t>
      </w:r>
      <w:r>
        <w:t xml:space="preserve">администратора сети на Донской в Москве (Laptop-PT admin) до компьютера пользователя в филиале в г. Сочи pc-sochi-1.</w:t>
      </w:r>
    </w:p>
    <w:p>
      <w:pPr>
        <w:pStyle w:val="Compact"/>
        <w:numPr>
          <w:ilvl w:val="0"/>
          <w:numId w:val="1001"/>
        </w:numPr>
      </w:pPr>
      <w:r>
        <w:t xml:space="preserve">На коммутаторе провайдера восстановить vlan 6 и в режиме симуляции</w:t>
      </w:r>
      <w:r>
        <w:t xml:space="preserve"> </w:t>
      </w:r>
      <w:r>
        <w:t xml:space="preserve">убедиться в изменении маршрута прохождения пакета ICMP с ноутбука администратора сети на Донской в Москве (Laptop-PT admin) до компьютера</w:t>
      </w:r>
      <w:r>
        <w:t xml:space="preserve"> </w:t>
      </w:r>
      <w:r>
        <w:t xml:space="preserve">пользователя в филиале в г. Сочи pc-sochi-1.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именовании.</w:t>
      </w:r>
    </w:p>
    <w:bookmarkEnd w:id="24"/>
    <w:bookmarkStart w:id="136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77" w:name="настройка-ospf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Настройка OSPF</w:t>
      </w:r>
    </w:p>
    <w:p>
      <w:pPr>
        <w:pStyle w:val="FirstParagraph"/>
      </w:pPr>
      <w:r>
        <w:t xml:space="preserve">Включение OSPF на маршрутизаторе предполагает, во-первых,</w:t>
      </w:r>
      <w:r>
        <w:t xml:space="preserve"> </w:t>
      </w:r>
      <w:r>
        <w:t xml:space="preserve">включение процесса OSPF командой</w:t>
      </w:r>
      <w:r>
        <w:t xml:space="preserve"> </w:t>
      </w:r>
      <w:r>
        <w:rPr>
          <w:rStyle w:val="VerbatimChar"/>
        </w:rPr>
        <w:t xml:space="preserve">router ospf &lt;process-id&gt;</w:t>
      </w:r>
      <w:r>
        <w:t xml:space="preserve">, во-</w:t>
      </w:r>
      <w:r>
        <w:t xml:space="preserve"> </w:t>
      </w:r>
      <w:r>
        <w:t xml:space="preserve">вторых — назначение областей (зон) интерфейсам с помощью команды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rPr>
          <w:rStyle w:val="VerbatimChar"/>
        </w:rPr>
        <w:t xml:space="preserve">&lt;network or IP address&gt; &lt;mask&gt; area &lt;area-id&gt;</w:t>
      </w:r>
      <w:r>
        <w:t xml:space="preserve"> </w:t>
      </w:r>
      <w:r>
        <w:t xml:space="preserve">(рис. 1):</w:t>
      </w:r>
    </w:p>
    <w:bookmarkStart w:id="28" w:name="fig:001"/>
    <w:p>
      <w:pPr>
        <w:pStyle w:val="CaptionedFigure"/>
      </w:pPr>
      <w:r>
        <w:drawing>
          <wp:inline>
            <wp:extent cx="4267200" cy="1873918"/>
            <wp:effectExtent b="0" l="0" r="0" t="0"/>
            <wp:docPr descr="Рис. 1: Включение OSPF на msk-donskaya-omabakumova-gw-1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73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Включение OSPF на msk-donskaya-omabakumova-gw-1</w:t>
      </w:r>
    </w:p>
    <w:bookmarkEnd w:id="28"/>
    <w:p>
      <w:pPr>
        <w:pStyle w:val="BodyText"/>
      </w:pPr>
      <w:r>
        <w:t xml:space="preserve">Идентификатор процесса OSPF (process-id) по сути идентифицирует маршрутизатор в автономной системе, и, вообще говоря, он не должен совпадать</w:t>
      </w:r>
      <w:r>
        <w:t xml:space="preserve"> </w:t>
      </w:r>
      <w:r>
        <w:t xml:space="preserve">с идентификаторами процессов на других маршрутизаторах.</w:t>
      </w:r>
    </w:p>
    <w:p>
      <w:pPr>
        <w:pStyle w:val="BodyText"/>
      </w:pPr>
      <w:r>
        <w:t xml:space="preserve">Значение идентификатора области (area-id) может быть целым числом от</w:t>
      </w:r>
      <w:r>
        <w:t xml:space="preserve"> </w:t>
      </w:r>
      <w:r>
        <w:t xml:space="preserve">0 до 4294967295 или может быть представлено в виде IP-адреса: A.B.C.D.</w:t>
      </w:r>
      <w:r>
        <w:t xml:space="preserve"> </w:t>
      </w:r>
      <w:r>
        <w:t xml:space="preserve">Область 0 называется магистралью, области с другими идентификаторами</w:t>
      </w:r>
      <w:r>
        <w:t xml:space="preserve"> </w:t>
      </w:r>
      <w:r>
        <w:t xml:space="preserve">должны подключаться к магистрали.</w:t>
      </w:r>
    </w:p>
    <w:p>
      <w:pPr>
        <w:pStyle w:val="BodyText"/>
      </w:pPr>
      <w:r>
        <w:t xml:space="preserve">Проверим состояние протокола OSPF на маршрутизаторе, аналогично проведем проверку и при других настройках (рис. 2):</w:t>
      </w:r>
    </w:p>
    <w:bookmarkStart w:id="32" w:name="fig:002"/>
    <w:p>
      <w:pPr>
        <w:pStyle w:val="CaptionedFigure"/>
      </w:pPr>
      <w:r>
        <w:drawing>
          <wp:inline>
            <wp:extent cx="4267200" cy="3422468"/>
            <wp:effectExtent b="0" l="0" r="0" t="0"/>
            <wp:docPr descr="Рис. 2: Проверка состояния протокола OSPF на маршрутизаторе msk-donskaya-omabakumova-gw-1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22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состояния протокола OSPF на маршрутизаторе msk-donskaya-omabakumova-gw-1</w:t>
      </w:r>
    </w:p>
    <w:bookmarkEnd w:id="32"/>
    <w:bookmarkStart w:id="36" w:name="fig:003"/>
    <w:p>
      <w:pPr>
        <w:pStyle w:val="CaptionedFigure"/>
      </w:pPr>
      <w:r>
        <w:drawing>
          <wp:inline>
            <wp:extent cx="4267200" cy="3575619"/>
            <wp:effectExtent b="0" l="0" r="0" t="0"/>
            <wp:docPr descr="Рис. 3: Проверка состояния протокола OSPF на маршрутизаторе msk-donskaya-omabakumova-gw-1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5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состояния протокола OSPF на маршрутизаторе msk-donskaya-omabakumova-gw-1</w:t>
      </w:r>
    </w:p>
    <w:bookmarkEnd w:id="36"/>
    <w:p>
      <w:pPr>
        <w:pStyle w:val="BodyText"/>
      </w:pPr>
      <w:r>
        <w:t xml:space="preserve">Маршрутизаторы с общим сегментом являются соседями в этом</w:t>
      </w:r>
      <w:r>
        <w:t xml:space="preserve"> </w:t>
      </w:r>
      <w:r>
        <w:t xml:space="preserve">сегменте. Соседи выбираются с помощью протокола Hello. Команда</w:t>
      </w:r>
      <w:r>
        <w:t xml:space="preserve"> </w:t>
      </w:r>
      <w:r>
        <w:t xml:space="preserve">show ip ospf neighbor показывает статус всех соседей в заданном сегменте.</w:t>
      </w:r>
      <w:r>
        <w:t xml:space="preserve"> </w:t>
      </w:r>
      <w:r>
        <w:t xml:space="preserve">Команда show ip ospf route (или show ip route) выводит информацию из</w:t>
      </w:r>
      <w:r>
        <w:t xml:space="preserve"> </w:t>
      </w:r>
      <w:r>
        <w:t xml:space="preserve">таблицы маршрутизации.</w:t>
      </w:r>
    </w:p>
    <w:p>
      <w:pPr>
        <w:pStyle w:val="BodyText"/>
      </w:pPr>
      <w:r>
        <w:t xml:space="preserve">Проведем аналогичную настройку на остальных устройствах:</w:t>
      </w:r>
    </w:p>
    <w:p>
      <w:pPr>
        <w:pStyle w:val="Compact"/>
        <w:numPr>
          <w:ilvl w:val="0"/>
          <w:numId w:val="1002"/>
        </w:numPr>
      </w:pPr>
      <w:r>
        <w:t xml:space="preserve">На msk-q42-omabakumova-gw-1 (рис. 4):</w:t>
      </w:r>
    </w:p>
    <w:bookmarkStart w:id="40" w:name="fig:004"/>
    <w:p>
      <w:pPr>
        <w:pStyle w:val="CaptionedFigure"/>
      </w:pPr>
      <w:r>
        <w:drawing>
          <wp:inline>
            <wp:extent cx="4267200" cy="1559169"/>
            <wp:effectExtent b="0" l="0" r="0" t="0"/>
            <wp:docPr descr="Рис. 4: Включение OSPF на msk-q42-omabakumova-gw-1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59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Включение OSPF на msk-q42-omabakumova-gw-1</w:t>
      </w:r>
    </w:p>
    <w:bookmarkEnd w:id="40"/>
    <w:bookmarkStart w:id="44" w:name="fig:005"/>
    <w:p>
      <w:pPr>
        <w:pStyle w:val="CaptionedFigure"/>
      </w:pPr>
      <w:r>
        <w:drawing>
          <wp:inline>
            <wp:extent cx="4235115" cy="3166711"/>
            <wp:effectExtent b="0" l="0" r="0" t="0"/>
            <wp:docPr descr="Рис. 5: Проверка состояния протокола OSPF на маршрутизаторе msk-q42-omabakumova-gw-1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15" cy="3166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состояния протокола OSPF на маршрутизаторе msk-q42-omabakumova-gw-1</w:t>
      </w:r>
    </w:p>
    <w:bookmarkEnd w:id="44"/>
    <w:bookmarkStart w:id="48" w:name="fig:006"/>
    <w:p>
      <w:pPr>
        <w:pStyle w:val="CaptionedFigure"/>
      </w:pPr>
      <w:r>
        <w:drawing>
          <wp:inline>
            <wp:extent cx="4267200" cy="563080"/>
            <wp:effectExtent b="0" l="0" r="0" t="0"/>
            <wp:docPr descr="Рис. 6: Проверка состояния протокола OSPF на маршрутизаторе msk-q42-omabakumova-gw-1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63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состояния протокола OSPF на маршрутизаторе msk-q42-omabakumova-gw-1</w:t>
      </w:r>
    </w:p>
    <w:bookmarkEnd w:id="48"/>
    <w:bookmarkStart w:id="52" w:name="fig:007"/>
    <w:p>
      <w:pPr>
        <w:pStyle w:val="CaptionedFigure"/>
      </w:pPr>
      <w:r>
        <w:drawing>
          <wp:inline>
            <wp:extent cx="4267200" cy="3184788"/>
            <wp:effectExtent b="0" l="0" r="0" t="0"/>
            <wp:docPr descr="Рис. 7: Проверка состояния протокола OSPF на маршрутизаторе msk-q42-omabakumova-gw-1" title="" id="50" name="Picture"/>
            <a:graphic>
              <a:graphicData uri="http://schemas.openxmlformats.org/drawingml/2006/picture">
                <pic:pic>
                  <pic:nvPicPr>
                    <pic:cNvPr descr="image/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4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состояния протокола OSPF на маршрутизаторе msk-q42-omabakumova-gw-1</w:t>
      </w:r>
    </w:p>
    <w:bookmarkEnd w:id="52"/>
    <w:p>
      <w:pPr>
        <w:pStyle w:val="Compact"/>
        <w:numPr>
          <w:ilvl w:val="0"/>
          <w:numId w:val="1003"/>
        </w:numPr>
      </w:pPr>
      <w:r>
        <w:t xml:space="preserve">На msk-hostel-omabakumova-gw-1 (рис. 8):</w:t>
      </w:r>
    </w:p>
    <w:bookmarkStart w:id="56" w:name="fig:008"/>
    <w:p>
      <w:pPr>
        <w:pStyle w:val="CaptionedFigure"/>
      </w:pPr>
      <w:r>
        <w:drawing>
          <wp:inline>
            <wp:extent cx="4267200" cy="1653795"/>
            <wp:effectExtent b="0" l="0" r="0" t="0"/>
            <wp:docPr descr="Рис. 8: Включение OSPF на msk-hostel-omabakumova-gw-1" title="" id="54" name="Picture"/>
            <a:graphic>
              <a:graphicData uri="http://schemas.openxmlformats.org/drawingml/2006/picture">
                <pic:pic>
                  <pic:nvPicPr>
                    <pic:cNvPr descr="image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53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Включение OSPF на msk-hostel-omabakumova-gw-1</w:t>
      </w:r>
    </w:p>
    <w:bookmarkEnd w:id="56"/>
    <w:bookmarkStart w:id="60" w:name="fig:009"/>
    <w:p>
      <w:pPr>
        <w:pStyle w:val="CaptionedFigure"/>
      </w:pPr>
      <w:r>
        <w:drawing>
          <wp:inline>
            <wp:extent cx="4267200" cy="3092310"/>
            <wp:effectExtent b="0" l="0" r="0" t="0"/>
            <wp:docPr descr="Рис. 9: Проверка состояния протокола OSPF на msk-hostel-omabakumova-gw-1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92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состояния протокола OSPF на msk-hostel-omabakumova-gw-1</w:t>
      </w:r>
    </w:p>
    <w:bookmarkEnd w:id="60"/>
    <w:p>
      <w:pPr>
        <w:pStyle w:val="BodyText"/>
      </w:pPr>
      <w:r>
        <w:t xml:space="preserve">![Проверка состояния протокола OSPF на msk-hostel-omabakumova-gw-1]](image/10.png){#fig:010 width=80%}</w:t>
      </w:r>
    </w:p>
    <w:p>
      <w:pPr>
        <w:pStyle w:val="BodyText"/>
      </w:pPr>
      <w:r>
        <w:t xml:space="preserve">![Проверка состояния протокола OSPF на msk-hostel-omabakumova-gw-1]](image/11.png){#fig:011 width=80%}</w:t>
      </w:r>
    </w:p>
    <w:p>
      <w:pPr>
        <w:pStyle w:val="Compact"/>
        <w:numPr>
          <w:ilvl w:val="0"/>
          <w:numId w:val="1004"/>
        </w:numPr>
      </w:pPr>
      <w:r>
        <w:t xml:space="preserve">На sch-sochi-omabakumova-gw-1 (рис. 10):</w:t>
      </w:r>
    </w:p>
    <w:bookmarkStart w:id="64" w:name="fig:012"/>
    <w:p>
      <w:pPr>
        <w:pStyle w:val="CaptionedFigure"/>
      </w:pPr>
      <w:r>
        <w:drawing>
          <wp:inline>
            <wp:extent cx="4267200" cy="1387029"/>
            <wp:effectExtent b="0" l="0" r="0" t="0"/>
            <wp:docPr descr="Рис. 10: Включение OSPF на sch-sochi-omabakumova-gw-1" title="" id="62" name="Picture"/>
            <a:graphic>
              <a:graphicData uri="http://schemas.openxmlformats.org/drawingml/2006/picture">
                <pic:pic>
                  <pic:nvPicPr>
                    <pic:cNvPr descr="image/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87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Включение OSPF на sch-sochi-omabakumova-gw-1</w:t>
      </w:r>
    </w:p>
    <w:bookmarkEnd w:id="64"/>
    <w:bookmarkStart w:id="68" w:name="fig:013"/>
    <w:p>
      <w:pPr>
        <w:pStyle w:val="CaptionedFigure"/>
      </w:pPr>
      <w:r>
        <w:drawing>
          <wp:inline>
            <wp:extent cx="4267200" cy="2042514"/>
            <wp:effectExtent b="0" l="0" r="0" t="0"/>
            <wp:docPr descr="Рис. 11: Проверка состояния протокола OSPF на sch-sochi-omabakumova-gw-1" title="" id="66" name="Picture"/>
            <a:graphic>
              <a:graphicData uri="http://schemas.openxmlformats.org/drawingml/2006/picture">
                <pic:pic>
                  <pic:nvPicPr>
                    <pic:cNvPr descr="image/1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42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состояния протокола OSPF на sch-sochi-omabakumova-gw-1</w:t>
      </w:r>
    </w:p>
    <w:bookmarkEnd w:id="68"/>
    <w:bookmarkStart w:id="72" w:name="fig:014"/>
    <w:p>
      <w:pPr>
        <w:pStyle w:val="CaptionedFigure"/>
      </w:pPr>
      <w:r>
        <w:drawing>
          <wp:inline>
            <wp:extent cx="4267200" cy="543858"/>
            <wp:effectExtent b="0" l="0" r="0" t="0"/>
            <wp:docPr descr="Рис. 12: Проверка состояния протокола OSPF на sch-sochi-omabakumova-gw-1" title="" id="70" name="Picture"/>
            <a:graphic>
              <a:graphicData uri="http://schemas.openxmlformats.org/drawingml/2006/picture">
                <pic:pic>
                  <pic:nvPicPr>
                    <pic:cNvPr descr="image/14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4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состояния протокола OSPF на sch-sochi-omabakumova-gw-1</w:t>
      </w:r>
    </w:p>
    <w:bookmarkEnd w:id="72"/>
    <w:bookmarkStart w:id="76" w:name="fig:015"/>
    <w:p>
      <w:pPr>
        <w:pStyle w:val="CaptionedFigure"/>
      </w:pPr>
      <w:r>
        <w:drawing>
          <wp:inline>
            <wp:extent cx="4267200" cy="3391152"/>
            <wp:effectExtent b="0" l="0" r="0" t="0"/>
            <wp:docPr descr="Рис. 13: Проверка состояния протокола OSPF на sch-sochi-omabakumova-gw-1" title="" id="74" name="Picture"/>
            <a:graphic>
              <a:graphicData uri="http://schemas.openxmlformats.org/drawingml/2006/picture">
                <pic:pic>
                  <pic:nvPicPr>
                    <pic:cNvPr descr="image/1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9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 состояния протокола OSPF на sch-sochi-omabakumova-gw-1</w:t>
      </w:r>
    </w:p>
    <w:bookmarkEnd w:id="76"/>
    <w:p>
      <w:pPr>
        <w:pStyle w:val="BodyText"/>
      </w:pPr>
      <w:r>
        <w:t xml:space="preserve">Какой вывод можно сделать:</w:t>
      </w:r>
    </w:p>
    <w:p>
      <w:pPr>
        <w:numPr>
          <w:ilvl w:val="0"/>
          <w:numId w:val="1005"/>
        </w:numPr>
      </w:pPr>
      <w:r>
        <w:t xml:space="preserve">Для маршрутизатора на Донской появилась информация о соседях, в ней нет маршрутизирующего коммутатора msk-hostel-omabakumova-gw-1, так как с ним связь происходит через маршрутизатор msk-q42-omabakumova-gw-1</w:t>
      </w:r>
    </w:p>
    <w:p>
      <w:pPr>
        <w:numPr>
          <w:ilvl w:val="0"/>
          <w:numId w:val="1005"/>
        </w:numPr>
      </w:pPr>
      <w:r>
        <w:t xml:space="preserve">У msk-q42-gw-1 сосед msk-donskaya-omabakumova-gw-1 и msk-hostel-omabakumova-gw-1, так как пока что не настроена прямая связь между территориями Сочи и 42 квартал. Это также отражено в таблице маршрутизации – указано, что пакеты не только на устройства на Донской идут через msk-donskaya-omabakumova-gw-1(адрес из подсети линка на 42 квартал), но и в Сочи. К оконечным устройствам общежития пакеты идут через msk-hostel-omabakumova-gw-1.</w:t>
      </w:r>
    </w:p>
    <w:p>
      <w:pPr>
        <w:numPr>
          <w:ilvl w:val="0"/>
          <w:numId w:val="1005"/>
        </w:numPr>
      </w:pPr>
      <w:r>
        <w:t xml:space="preserve">У sch-sochi-omabakumova-gw-1 один сосед – msk-donskaya-omabakumova-gw-1, так как пока что не настроена прямая связь между территориями Сочи и 42 квартал. Это также отражено в таблице маршрутизации – указано, что пакеты не только на устройства на Донской идут через msk-donskaya-omabakumova-gw-1(адрес из подсети линка в Сочи), но и в 42 квартал.</w:t>
      </w:r>
    </w:p>
    <w:bookmarkEnd w:id="77"/>
    <w:bookmarkStart w:id="106" w:name="настройка-линка-42-й-кварталсоч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Настройка линка 42-й квартал–Сочи</w:t>
      </w:r>
    </w:p>
    <w:p>
      <w:pPr>
        <w:pStyle w:val="FirstParagraph"/>
      </w:pPr>
      <w:r>
        <w:t xml:space="preserve">Перейдем к настройке линка 42-й квартал–Сочи:</w:t>
      </w:r>
    </w:p>
    <w:p>
      <w:pPr>
        <w:pStyle w:val="Compact"/>
        <w:numPr>
          <w:ilvl w:val="0"/>
          <w:numId w:val="1006"/>
        </w:numPr>
      </w:pPr>
      <w:r>
        <w:t xml:space="preserve">На provider-omabakumova-sw-1 (рис. 14):</w:t>
      </w:r>
    </w:p>
    <w:bookmarkStart w:id="81" w:name="fig:016"/>
    <w:p>
      <w:pPr>
        <w:pStyle w:val="CaptionedFigure"/>
      </w:pPr>
      <w:r>
        <w:drawing>
          <wp:inline>
            <wp:extent cx="4267200" cy="2153102"/>
            <wp:effectExtent b="0" l="0" r="0" t="0"/>
            <wp:docPr descr="Рис. 14: Настройка интерфейсов provider-omabakumova-sw-1" title="" id="79" name="Picture"/>
            <a:graphic>
              <a:graphicData uri="http://schemas.openxmlformats.org/drawingml/2006/picture">
                <pic:pic>
                  <pic:nvPicPr>
                    <pic:cNvPr descr="image/16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53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интерфейсов provider-omabakumova-sw-1</w:t>
      </w:r>
    </w:p>
    <w:bookmarkEnd w:id="81"/>
    <w:bookmarkStart w:id="85" w:name="fig:017"/>
    <w:p>
      <w:pPr>
        <w:pStyle w:val="CaptionedFigure"/>
      </w:pPr>
      <w:r>
        <w:drawing>
          <wp:inline>
            <wp:extent cx="2030930" cy="2175309"/>
            <wp:effectExtent b="0" l="0" r="0" t="0"/>
            <wp:docPr descr="Рис. 15: Результаты настройки интерфейсов provider-omabakumova-sw-1" title="" id="83" name="Picture"/>
            <a:graphic>
              <a:graphicData uri="http://schemas.openxmlformats.org/drawingml/2006/picture">
                <pic:pic>
                  <pic:nvPicPr>
                    <pic:cNvPr descr="image/17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930" cy="2175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Результаты настройки интерфейсов provider-omabakumova-sw-1</w:t>
      </w:r>
    </w:p>
    <w:bookmarkEnd w:id="85"/>
    <w:bookmarkStart w:id="89" w:name="fig:018"/>
    <w:p>
      <w:pPr>
        <w:pStyle w:val="CaptionedFigure"/>
      </w:pPr>
      <w:r>
        <w:drawing>
          <wp:inline>
            <wp:extent cx="4267200" cy="2288102"/>
            <wp:effectExtent b="0" l="0" r="0" t="0"/>
            <wp:docPr descr="Рис. 16: Результаты настройки интерфейсов provider-omabakumova-sw-1" title="" id="87" name="Picture"/>
            <a:graphic>
              <a:graphicData uri="http://schemas.openxmlformats.org/drawingml/2006/picture">
                <pic:pic>
                  <pic:nvPicPr>
                    <pic:cNvPr descr="image/18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88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Результаты настройки интерфейсов provider-omabakumova-sw-1</w:t>
      </w:r>
    </w:p>
    <w:bookmarkEnd w:id="89"/>
    <w:p>
      <w:pPr>
        <w:pStyle w:val="Compact"/>
        <w:numPr>
          <w:ilvl w:val="0"/>
          <w:numId w:val="1007"/>
        </w:numPr>
      </w:pPr>
      <w:r>
        <w:t xml:space="preserve">На msk-q42-omabakumova-gw-1 (рис. 17):</w:t>
      </w:r>
    </w:p>
    <w:bookmarkStart w:id="93" w:name="fig:019"/>
    <w:p>
      <w:pPr>
        <w:pStyle w:val="CaptionedFigure"/>
      </w:pPr>
      <w:r>
        <w:drawing>
          <wp:inline>
            <wp:extent cx="4267200" cy="1667960"/>
            <wp:effectExtent b="0" l="0" r="0" t="0"/>
            <wp:docPr descr="Рис. 17: Настройка msk-q42-omabakumova-gw-1" title="" id="91" name="Picture"/>
            <a:graphic>
              <a:graphicData uri="http://schemas.openxmlformats.org/drawingml/2006/picture">
                <pic:pic>
                  <pic:nvPicPr>
                    <pic:cNvPr descr="image/19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67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Настройка msk-q42-omabakumova-gw-1</w:t>
      </w:r>
    </w:p>
    <w:bookmarkEnd w:id="93"/>
    <w:p>
      <w:pPr>
        <w:pStyle w:val="Compact"/>
        <w:numPr>
          <w:ilvl w:val="0"/>
          <w:numId w:val="1008"/>
        </w:numPr>
      </w:pPr>
      <w:r>
        <w:t xml:space="preserve">На sch-sochi-omabakumova-sw-1 (рис. 18):</w:t>
      </w:r>
    </w:p>
    <w:bookmarkStart w:id="97" w:name="fig:020"/>
    <w:p>
      <w:pPr>
        <w:pStyle w:val="CaptionedFigure"/>
      </w:pPr>
      <w:r>
        <w:drawing>
          <wp:inline>
            <wp:extent cx="4267200" cy="2133600"/>
            <wp:effectExtent b="0" l="0" r="0" t="0"/>
            <wp:docPr descr="Рис. 18: Настройка sch-sochi-omabakumova-sw-1" title="" id="95" name="Picture"/>
            <a:graphic>
              <a:graphicData uri="http://schemas.openxmlformats.org/drawingml/2006/picture">
                <pic:pic>
                  <pic:nvPicPr>
                    <pic:cNvPr descr="image/2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Настройка sch-sochi-omabakumova-sw-1</w:t>
      </w:r>
    </w:p>
    <w:bookmarkEnd w:id="97"/>
    <w:p>
      <w:pPr>
        <w:pStyle w:val="Compact"/>
        <w:numPr>
          <w:ilvl w:val="0"/>
          <w:numId w:val="1009"/>
        </w:numPr>
      </w:pPr>
      <w:r>
        <w:t xml:space="preserve">На sch-sochi-omabakumova-gw-1 (рис. 19):</w:t>
      </w:r>
    </w:p>
    <w:bookmarkStart w:id="101" w:name="fig:021"/>
    <w:p>
      <w:pPr>
        <w:pStyle w:val="CaptionedFigure"/>
      </w:pPr>
      <w:r>
        <w:drawing>
          <wp:inline>
            <wp:extent cx="4267200" cy="2133600"/>
            <wp:effectExtent b="0" l="0" r="0" t="0"/>
            <wp:docPr descr="Рис. 19: Настройка sch-sochi-omabakumova-gw-1" title="" id="99" name="Picture"/>
            <a:graphic>
              <a:graphicData uri="http://schemas.openxmlformats.org/drawingml/2006/picture">
                <pic:pic>
                  <pic:nvPicPr>
                    <pic:cNvPr descr="image/21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Настройка sch-sochi-omabakumova-gw-1</w:t>
      </w:r>
    </w:p>
    <w:bookmarkEnd w:id="101"/>
    <w:bookmarkStart w:id="105" w:name="fig:022"/>
    <w:p>
      <w:pPr>
        <w:pStyle w:val="CaptionedFigure"/>
      </w:pPr>
      <w:r>
        <w:drawing>
          <wp:inline>
            <wp:extent cx="4267200" cy="708860"/>
            <wp:effectExtent b="0" l="0" r="0" t="0"/>
            <wp:docPr descr="Рис. 20: Статус всех соседей в заданном сегменте" title="" id="103" name="Picture"/>
            <a:graphic>
              <a:graphicData uri="http://schemas.openxmlformats.org/drawingml/2006/picture">
                <pic:pic>
                  <pic:nvPicPr>
                    <pic:cNvPr descr="image/22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08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Статус всех соседей в заданном сегменте</w:t>
      </w:r>
    </w:p>
    <w:bookmarkEnd w:id="105"/>
    <w:bookmarkEnd w:id="106"/>
    <w:bookmarkStart w:id="135" w:name="отправление-пакетов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Отправление пакетов</w:t>
      </w:r>
    </w:p>
    <w:p>
      <w:pPr>
        <w:pStyle w:val="FirstParagraph"/>
      </w:pPr>
      <w:r>
        <w:t xml:space="preserve">Теперь убедимся в работоспособности сети, зайдя на оконечное устройство области Донская (рис. 21):</w:t>
      </w:r>
    </w:p>
    <w:bookmarkStart w:id="110" w:name="fig:023"/>
    <w:p>
      <w:pPr>
        <w:pStyle w:val="CaptionedFigure"/>
      </w:pPr>
      <w:r>
        <w:drawing>
          <wp:inline>
            <wp:extent cx="4267200" cy="7299157"/>
            <wp:effectExtent b="0" l="0" r="0" t="0"/>
            <wp:docPr descr="Рис. 21: Конфигурация,пинг и вывод маршрута" title="" id="108" name="Picture"/>
            <a:graphic>
              <a:graphicData uri="http://schemas.openxmlformats.org/drawingml/2006/picture">
                <pic:pic>
                  <pic:nvPicPr>
                    <pic:cNvPr descr="image/23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29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Конфигурация,пинг и вывод маршрута</w:t>
      </w:r>
    </w:p>
    <w:bookmarkEnd w:id="110"/>
    <w:p>
      <w:pPr>
        <w:pStyle w:val="BodyText"/>
      </w:pPr>
      <w:r>
        <w:t xml:space="preserve">Убедившись в дотсупности оконечного устройства из области г.Сочи попробуем отправить туда пакет (рис. 22):</w:t>
      </w:r>
    </w:p>
    <w:bookmarkStart w:id="114" w:name="fig:024"/>
    <w:p>
      <w:pPr>
        <w:pStyle w:val="CaptionedFigure"/>
      </w:pPr>
      <w:r>
        <w:drawing>
          <wp:inline>
            <wp:extent cx="4267200" cy="1527672"/>
            <wp:effectExtent b="0" l="0" r="0" t="0"/>
            <wp:docPr descr="Рис. 22: Пакет успешно дошел по маршруту" title="" id="112" name="Picture"/>
            <a:graphic>
              <a:graphicData uri="http://schemas.openxmlformats.org/drawingml/2006/picture">
                <pic:pic>
                  <pic:nvPicPr>
                    <pic:cNvPr descr="image/24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27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Пакет успешно дошел по маршруту</w:t>
      </w:r>
    </w:p>
    <w:bookmarkEnd w:id="114"/>
    <w:p>
      <w:pPr>
        <w:pStyle w:val="BodyText"/>
      </w:pPr>
      <w:r>
        <w:t xml:space="preserve">Теперь временно отключим vlan6 и посмотрим как изменится маршрут пакета (рис. 23):</w:t>
      </w:r>
    </w:p>
    <w:bookmarkStart w:id="118" w:name="fig:025"/>
    <w:p>
      <w:pPr>
        <w:pStyle w:val="CaptionedFigure"/>
      </w:pPr>
      <w:r>
        <w:drawing>
          <wp:inline>
            <wp:extent cx="4267200" cy="947450"/>
            <wp:effectExtent b="0" l="0" r="0" t="0"/>
            <wp:docPr descr="Рис. 23: Отключение vlan6" title="" id="116" name="Picture"/>
            <a:graphic>
              <a:graphicData uri="http://schemas.openxmlformats.org/drawingml/2006/picture">
                <pic:pic>
                  <pic:nvPicPr>
                    <pic:cNvPr descr="image/25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47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Отключение vlan6</w:t>
      </w:r>
    </w:p>
    <w:bookmarkEnd w:id="118"/>
    <w:bookmarkStart w:id="122" w:name="fig:026"/>
    <w:p>
      <w:pPr>
        <w:pStyle w:val="CaptionedFigure"/>
      </w:pPr>
      <w:r>
        <w:drawing>
          <wp:inline>
            <wp:extent cx="4267200" cy="2790586"/>
            <wp:effectExtent b="0" l="0" r="0" t="0"/>
            <wp:docPr descr="Рис. 24: Изменение маршрута" title="" id="120" name="Picture"/>
            <a:graphic>
              <a:graphicData uri="http://schemas.openxmlformats.org/drawingml/2006/picture">
                <pic:pic>
                  <pic:nvPicPr>
                    <pic:cNvPr descr="image/26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90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Изменение маршрута</w:t>
      </w:r>
    </w:p>
    <w:bookmarkEnd w:id="122"/>
    <w:p>
      <w:pPr>
        <w:pStyle w:val="BodyText"/>
      </w:pPr>
      <w:r>
        <w:t xml:space="preserve">На изменение маршрута требуется некоторое время, после этого пинг снова будет проходить и пакет успешно дойдет (рис. 25):</w:t>
      </w:r>
    </w:p>
    <w:bookmarkStart w:id="126" w:name="fig:027"/>
    <w:p>
      <w:pPr>
        <w:pStyle w:val="CaptionedFigure"/>
      </w:pPr>
      <w:r>
        <w:drawing>
          <wp:inline>
            <wp:extent cx="4267200" cy="2293385"/>
            <wp:effectExtent b="0" l="0" r="0" t="0"/>
            <wp:docPr descr="Рис. 25: Пакет успешно дошел по измененному маршруту" title="" id="124" name="Picture"/>
            <a:graphic>
              <a:graphicData uri="http://schemas.openxmlformats.org/drawingml/2006/picture">
                <pic:pic>
                  <pic:nvPicPr>
                    <pic:cNvPr descr="image/27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93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Пакет успешно дошел по измененному маршруту</w:t>
      </w:r>
    </w:p>
    <w:bookmarkEnd w:id="126"/>
    <w:p>
      <w:pPr>
        <w:pStyle w:val="BodyText"/>
      </w:pPr>
      <w:r>
        <w:t xml:space="preserve">Также можно ознакомиться с измененной таблицей маршрутизации (рис. 26):</w:t>
      </w:r>
    </w:p>
    <w:bookmarkStart w:id="130" w:name="fig:028"/>
    <w:p>
      <w:pPr>
        <w:pStyle w:val="CaptionedFigure"/>
      </w:pPr>
      <w:r>
        <w:drawing>
          <wp:inline>
            <wp:extent cx="4032985" cy="1463040"/>
            <wp:effectExtent b="0" l="0" r="0" t="0"/>
            <wp:docPr descr="Рис. 26: Таблица маршрутизации с учетом отключения vlan6" title="" id="128" name="Picture"/>
            <a:graphic>
              <a:graphicData uri="http://schemas.openxmlformats.org/drawingml/2006/picture">
                <pic:pic>
                  <pic:nvPicPr>
                    <pic:cNvPr descr="image/28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985" cy="146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Таблица маршрутизации с учетом отключения vlan6</w:t>
      </w:r>
    </w:p>
    <w:bookmarkEnd w:id="130"/>
    <w:p>
      <w:pPr>
        <w:pStyle w:val="BodyText"/>
      </w:pPr>
      <w:r>
        <w:t xml:space="preserve">Ну и аналогично будет для восстановления маршрута,если мы снова включим vlan6, то опять же потребуется некоторое время, чтобы маршрут восстановился и пинг снова стал проходить (рис. 27):</w:t>
      </w:r>
    </w:p>
    <w:bookmarkStart w:id="134" w:name="fig:029"/>
    <w:p>
      <w:pPr>
        <w:pStyle w:val="CaptionedFigure"/>
      </w:pPr>
      <w:r>
        <w:drawing>
          <wp:inline>
            <wp:extent cx="4267200" cy="2448910"/>
            <wp:effectExtent b="0" l="0" r="0" t="0"/>
            <wp:docPr descr="Рис. 27: Маршрут восстановлен, пакет успешно дошел" title="" id="132" name="Picture"/>
            <a:graphic>
              <a:graphicData uri="http://schemas.openxmlformats.org/drawingml/2006/picture">
                <pic:pic>
                  <pic:nvPicPr>
                    <pic:cNvPr descr="image/29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4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Маршрут восстановлен, пакет успешно дошел</w:t>
      </w:r>
    </w:p>
    <w:bookmarkEnd w:id="134"/>
    <w:bookmarkEnd w:id="135"/>
    <w:bookmarkEnd w:id="136"/>
    <w:bookmarkStart w:id="137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10"/>
        </w:numPr>
      </w:pPr>
      <w:r>
        <w:t xml:space="preserve">Какие протоколы относятся к протоколам динамической маршрутизации?</w:t>
      </w:r>
    </w:p>
    <w:p>
      <w:pPr>
        <w:pStyle w:val="FirstParagraph"/>
      </w:pPr>
      <w:r>
        <w:t xml:space="preserve">К протоколам динамической маршрутизации относятся: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RIP (Routing Information Protocol)</w:t>
      </w:r>
      <w:r>
        <w:t xml:space="preserve"> </w:t>
      </w:r>
      <w:r>
        <w:t xml:space="preserve">– дистанционно-векторный протокол, использует количество прыжков (hops) как метрику.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OSPF (Open Shortest Path First)</w:t>
      </w:r>
      <w:r>
        <w:t xml:space="preserve"> </w:t>
      </w:r>
      <w:r>
        <w:t xml:space="preserve">– протокол состояния каналов (link-state), использует алгоритм Дейкстры для вычисления кратчайшего пути.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EIGRP (Enhanced Interior Gateway Routing Protocol)</w:t>
      </w:r>
      <w:r>
        <w:t xml:space="preserve"> </w:t>
      </w:r>
      <w:r>
        <w:t xml:space="preserve">– гибридный протокол (Cisco), сочетает черты дистанционно-векторных и link-state протоколов.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BGP (Border Gateway Protocol)</w:t>
      </w:r>
      <w:r>
        <w:t xml:space="preserve"> </w:t>
      </w:r>
      <w:r>
        <w:t xml:space="preserve">– протокол внешней маршрутизации (EGP), используется между автономными системами (AS) в интернете.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IS-IS (Intermediate System to Intermediate System)</w:t>
      </w:r>
      <w:r>
        <w:t xml:space="preserve"> </w:t>
      </w:r>
      <w:r>
        <w:t xml:space="preserve">– link-state протокол, похожий на OSPF, но работающий на уровне 2 модели OSI.</w:t>
      </w:r>
    </w:p>
    <w:p>
      <w:pPr>
        <w:pStyle w:val="Compact"/>
        <w:numPr>
          <w:ilvl w:val="0"/>
          <w:numId w:val="1012"/>
        </w:numPr>
      </w:pPr>
      <w:r>
        <w:t xml:space="preserve">Охарактеризуйте принципы работы протоколов динамической маршрутизации.</w:t>
      </w:r>
    </w:p>
    <w:p>
      <w:pPr>
        <w:pStyle w:val="FirstParagraph"/>
      </w:pPr>
      <w:r>
        <w:t xml:space="preserve">Основные принципы работы: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Обмен маршрутной информацией</w:t>
      </w:r>
      <w:r>
        <w:t xml:space="preserve"> </w:t>
      </w:r>
      <w:r>
        <w:t xml:space="preserve">– маршрутизаторы рассылают информацию о доступных сетях соседям.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Выбор оптимального пути</w:t>
      </w:r>
      <w:r>
        <w:t xml:space="preserve"> </w:t>
      </w:r>
      <w:r>
        <w:t xml:space="preserve">– на основе метрик (задержка, количество прыжков, пропускная способность и др.).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Адаптация к изменениям</w:t>
      </w:r>
      <w:r>
        <w:t xml:space="preserve"> </w:t>
      </w:r>
      <w:r>
        <w:t xml:space="preserve">– при выходе из строя маршрута протокол автоматически пересчитывает пути.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Типы протоколов: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Дистанционно-векторные (RIP, EIGRP)</w:t>
      </w:r>
      <w:r>
        <w:t xml:space="preserve"> </w:t>
      </w:r>
      <w:r>
        <w:t xml:space="preserve">– передают всю таблицу маршрутизации соседям.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Link-state (OSPF, IS-IS)</w:t>
      </w:r>
      <w:r>
        <w:t xml:space="preserve"> </w:t>
      </w:r>
      <w:r>
        <w:t xml:space="preserve">– строят топологию сети и вычисляют пути независимо.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Гибридные (EIGRP)</w:t>
      </w:r>
      <w:r>
        <w:t xml:space="preserve"> </w:t>
      </w:r>
      <w:r>
        <w:t xml:space="preserve">– комбинируют подходы.</w:t>
      </w:r>
    </w:p>
    <w:p>
      <w:pPr>
        <w:pStyle w:val="Compact"/>
        <w:numPr>
          <w:ilvl w:val="0"/>
          <w:numId w:val="1015"/>
        </w:numPr>
      </w:pPr>
      <w:r>
        <w:t xml:space="preserve">Опишите процесс обращения устройства из одной подсети к устройству из другой подсети по протоколу динамической маршрутизации.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Отправка пакета</w:t>
      </w:r>
      <w:r>
        <w:t xml:space="preserve"> </w:t>
      </w:r>
      <w:r>
        <w:t xml:space="preserve">– устройство проверяет, принадлежит ли адрес назначения своей подсети. Если нет, отправляет пакет шлюзу по умолчанию.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Маршрутизация на шлюзе</w:t>
      </w:r>
      <w:r>
        <w:t xml:space="preserve"> </w:t>
      </w:r>
      <w:r>
        <w:t xml:space="preserve">– маршрутизатор ищет путь в таблице маршрутизации (например, через OSPF).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Передача между маршрутизаторами</w:t>
      </w:r>
      <w:r>
        <w:t xml:space="preserve"> </w:t>
      </w:r>
      <w:r>
        <w:t xml:space="preserve">– если путь известен, пакет передаётся следующему маршрутизатору, иначе запрашивается обновление маршрутов.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Доставка в целевую подсеть</w:t>
      </w:r>
      <w:r>
        <w:t xml:space="preserve"> </w:t>
      </w:r>
      <w:r>
        <w:t xml:space="preserve">– конечный маршрутизатор доставляет пакет получателю.</w:t>
      </w:r>
    </w:p>
    <w:p>
      <w:pPr>
        <w:pStyle w:val="Compact"/>
        <w:numPr>
          <w:ilvl w:val="0"/>
          <w:numId w:val="1017"/>
        </w:numPr>
      </w:pPr>
      <w:r>
        <w:t xml:space="preserve">Опишите выводимую информацию при просмотре таблицы маршрутизации.</w:t>
      </w:r>
    </w:p>
    <w:p>
      <w:pPr>
        <w:pStyle w:val="FirstParagraph"/>
      </w:pPr>
      <w:r>
        <w:t xml:space="preserve">Таблица маршрутизации содержит: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Сеть назначения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) – адрес целевой подсети.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Метрика</w:t>
      </w:r>
      <w:r>
        <w:t xml:space="preserve"> </w:t>
      </w:r>
      <w:r>
        <w:t xml:space="preserve">– стоимость маршрута (например,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для OSPF).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Следующий хоп (Next Hop)</w:t>
      </w:r>
      <w:r>
        <w:t xml:space="preserve"> </w:t>
      </w:r>
      <w:r>
        <w:t xml:space="preserve">– IP следующего маршрутизатора (например,</w:t>
      </w:r>
      <w:r>
        <w:t xml:space="preserve"> </w:t>
      </w:r>
      <w:r>
        <w:rPr>
          <w:rStyle w:val="VerbatimChar"/>
        </w:rPr>
        <w:t xml:space="preserve">192.168.2.1</w:t>
      </w:r>
      <w:r>
        <w:t xml:space="preserve">).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Интерфейс выхода</w:t>
      </w:r>
      <w:r>
        <w:t xml:space="preserve"> </w:t>
      </w:r>
      <w:r>
        <w:t xml:space="preserve">– через какой интерфейс отправить пакет (например,</w:t>
      </w:r>
      <w:r>
        <w:t xml:space="preserve"> </w:t>
      </w:r>
      <w:r>
        <w:rPr>
          <w:rStyle w:val="VerbatimChar"/>
        </w:rPr>
        <w:t xml:space="preserve">eth0</w:t>
      </w:r>
      <w:r>
        <w:t xml:space="preserve">).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Тип маршрута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(connected),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(static),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(OSPF),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(RIP) и т. д.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Административное расстояние</w:t>
      </w:r>
      <w:r>
        <w:t xml:space="preserve"> </w:t>
      </w:r>
      <w:r>
        <w:t xml:space="preserve">– приоритет источника маршрута (меньше = лучше).</w:t>
      </w:r>
    </w:p>
    <w:bookmarkEnd w:id="137"/>
    <w:bookmarkStart w:id="138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лабораторной работы я настроила динамическую маршрутизацию между территориями организации.</w:t>
      </w:r>
    </w:p>
    <w:bookmarkEnd w:id="138"/>
    <w:bookmarkStart w:id="142" w:name="список-литературы"/>
    <w:p>
      <w:pPr>
        <w:pStyle w:val="Heading1"/>
      </w:pPr>
      <w:r>
        <w:t xml:space="preserve">Список литературы</w:t>
      </w:r>
    </w:p>
    <w:bookmarkStart w:id="141" w:name="refs"/>
    <w:bookmarkStart w:id="140" w:name="ref-rfc2328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Moy J.</w:t>
      </w:r>
      <w:r>
        <w:t xml:space="preserve"> </w:t>
      </w:r>
      <w:hyperlink r:id="rId139">
        <w:r>
          <w:rPr>
            <w:rStyle w:val="Hyperlink"/>
          </w:rPr>
          <w:t xml:space="preserve">OSPF Version 2</w:t>
        </w:r>
      </w:hyperlink>
      <w:r>
        <w:t xml:space="preserve">: RFC 2328. RFC Editor, 1998. С. 244.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29" Target="media/rId29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hyperlink" Id="rId139" Target="https://doi.org/10.17487/rfc232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9" Target="https://doi.org/10.17487/rfc232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15. Динамическая маршрутизация</dc:title>
  <dc:creator>Абакумова Олеся Максимовна, НФИбд-02-22</dc:creator>
  <dc:language>ru-RU</dc:language>
  <cp:keywords/>
  <dcterms:created xsi:type="dcterms:W3CDTF">2025-05-24T16:38:09Z</dcterms:created>
  <dcterms:modified xsi:type="dcterms:W3CDTF">2025-05-24T16:38:09Z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