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1. Знакомство с Cisco Packet Tracer</w:t>
      </w:r>
    </w:p>
    <w:p>
      <w:pPr>
        <w:pStyle w:val="Author"/>
      </w:pPr>
      <w:r>
        <w:t xml:space="preserve">Абакумова Олеся Максимовна,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</w:t>
      </w:r>
      <w:r>
        <w:t xml:space="preserve"> </w:t>
      </w:r>
      <w:r>
        <w:t xml:space="preserve">Tracer, знакомство с его интерфейсом.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Packet Tracer — интегрированная обучающая среда моделирования и визуа-</w:t>
      </w:r>
      <w:r>
        <w:t xml:space="preserve"> </w:t>
      </w:r>
      <w:r>
        <w:t xml:space="preserve">лизации сети устройств и протоколов, выпускаемый фирмой Cisco Systems.</w:t>
      </w:r>
      <w:r>
        <w:t xml:space="preserve"> </w:t>
      </w:r>
      <w:r>
        <w:t xml:space="preserve">С помощью данного симулятора можно строить модели сетей передачи данных,</w:t>
      </w:r>
      <w:r>
        <w:t xml:space="preserve"> </w:t>
      </w:r>
      <w:r>
        <w:t xml:space="preserve">изучать настройки и принципы функционирования сетевого оборудования</w:t>
      </w:r>
      <w:r>
        <w:t xml:space="preserve"> </w:t>
      </w:r>
      <w:r>
        <w:t xml:space="preserve">производителя, проводить диагностику работоспособности моделируемой сети.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pStyle w:val="Compact"/>
        <w:numPr>
          <w:ilvl w:val="0"/>
          <w:numId w:val="1001"/>
        </w:numPr>
      </w:pPr>
      <w:r>
        <w:t xml:space="preserve">Постройте простейшую сеть в Cisco Packet Tracer, проведите простейшую</w:t>
      </w:r>
      <w:r>
        <w:t xml:space="preserve"> </w:t>
      </w:r>
      <w:r>
        <w:t xml:space="preserve">настройку оборудования.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Предварительно установив на свою систему CIsco Packet Tracer,создадим новый проект lab_PT-01.pkt.</w:t>
      </w:r>
    </w:p>
    <w:p>
      <w:pPr>
        <w:pStyle w:val="BodyText"/>
      </w:pPr>
      <w:r>
        <w:t xml:space="preserve">В рабочем пространстве разместим концентратор (Hub-PT) и четыре оконечных устройства PC. Соединим оконечные устройства с концентратором прямым кабелем. Щёлкнув последовательно на каждое оконечном устройстве, зададим статические IP-адреса 192.168.1.11, 192.168.1.12,</w:t>
      </w:r>
      <w:r>
        <w:t xml:space="preserve"> </w:t>
      </w:r>
      <w:r>
        <w:t xml:space="preserve">192.168.1.13, 192.168.1.14 с маской подсети 255.255.255.0 (рис. 1):</w:t>
      </w:r>
    </w:p>
    <w:bookmarkStart w:id="26" w:name="fig:001"/>
    <w:p>
      <w:pPr>
        <w:pStyle w:val="CaptionedFigure"/>
      </w:pPr>
      <w:r>
        <w:drawing>
          <wp:inline>
            <wp:extent cx="3733800" cy="2082830"/>
            <wp:effectExtent b="0" l="0" r="0" t="0"/>
            <wp:docPr descr="Рис. 1: Модель простой сети с концентратором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простой сети с концентратором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3239465"/>
            <wp:effectExtent b="0" l="0" r="0" t="0"/>
            <wp:docPr descr="Рис. 2: Настройка статического IP-адреса на оконечном устройств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статического IP-адреса на оконечном устройстве</w:t>
      </w:r>
    </w:p>
    <w:bookmarkEnd w:id="30"/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PC0, затем на PC2.</w:t>
      </w:r>
      <w:r>
        <w:t xml:space="preserve"> </w:t>
      </w:r>
      <w:r>
        <w:t xml:space="preserve">В рабочей области должны появились два конверта, обозначающих пакеты, в списке событий на панели моделирования должны будут появиться</w:t>
      </w:r>
      <w:r>
        <w:t xml:space="preserve"> </w:t>
      </w:r>
      <w:r>
        <w:t xml:space="preserve">два события, относящихся к пакетам ARP и ICMP соответственно.</w:t>
      </w:r>
      <w:r>
        <w:t xml:space="preserve"> </w:t>
      </w:r>
      <w:r>
        <w:t xml:space="preserve">На панели моделирования нажмем кнопку «Play» и проследим за движением пакетов ARP и ICMP от устройства PC0 до устройства PC2 и обратно.</w:t>
      </w:r>
      <w:r>
        <w:t xml:space="preserve"> </w:t>
      </w:r>
      <w:r>
        <w:t xml:space="preserve">Передача пакета начинается с отправки на концентратор, который широковещательно распространяет его по всей сети. При этом, только узел, соответствующий адресу назначения, обрабатывает данный пакет (рис. 3):</w:t>
      </w:r>
    </w:p>
    <w:bookmarkStart w:id="34" w:name="fig:003"/>
    <w:p>
      <w:pPr>
        <w:pStyle w:val="CaptionedFigure"/>
      </w:pPr>
      <w:r>
        <w:drawing>
          <wp:inline>
            <wp:extent cx="3733800" cy="2082830"/>
            <wp:effectExtent b="0" l="0" r="0" t="0"/>
            <wp:docPr descr="Рис. 3: События в режиме моделирования Packet Tracer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События в режиме моделирования Packet Tracer</w:t>
      </w:r>
    </w:p>
    <w:bookmarkEnd w:id="34"/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</w:t>
      </w:r>
      <w:r>
        <w:t xml:space="preserve"> </w:t>
      </w:r>
      <w:r>
        <w:t xml:space="preserve">Используя кнопку «Проверь себя» (Challenge Me) на вкладке OSI Model, ответим на вопросы (рис. 4):</w:t>
      </w:r>
    </w:p>
    <w:bookmarkStart w:id="38" w:name="fig:004"/>
    <w:p>
      <w:pPr>
        <w:pStyle w:val="CaptionedFigure"/>
      </w:pPr>
      <w:r>
        <w:drawing>
          <wp:inline>
            <wp:extent cx="3733800" cy="2082830"/>
            <wp:effectExtent b="0" l="0" r="0" t="0"/>
            <wp:docPr descr="Рис. 4: Тест знаний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Тест знаний</w:t>
      </w:r>
    </w:p>
    <w:bookmarkEnd w:id="38"/>
    <w:p>
      <w:pPr>
        <w:pStyle w:val="BodyText"/>
      </w:pPr>
      <w:r>
        <w:t xml:space="preserve">Исходный пакет PDU включает два основных заголовка: IP и ICMP. IP-заголовок содержит адреса источника и назначения, а ICMP-заголовок – тип сообщения ICMP, код, контрольную сумму, идентификатор и порядковый номер. Эти компоненты остаются неизменными на протяжении всей передачи.</w:t>
      </w:r>
      <w:r>
        <w:t xml:space="preserve"> </w:t>
      </w:r>
      <w:r>
        <w:t xml:space="preserve">К PDU добавляется Ethernet-кадр. Его структура включает: синхронизирующую преамбулу (7 байт), поле SFD, 6-байтовые адреса назначения и источника (Ethernet), поле Type, определяющее протокол верхнего уровня, и 4-байтовую контрольную последовательность FCS для проверки ошибок.</w:t>
      </w:r>
    </w:p>
    <w:p>
      <w:pPr>
        <w:pStyle w:val="BodyText"/>
      </w:pPr>
      <w:r>
        <w:t xml:space="preserve">Структура MAC-адреса, например, 0001.63D5.66AA (адрес PC1) и 0009.7C8E.844B (адрес PC2), состоит из двух частей. Первые три байта указывают на производителя оборудования (в этом примере CISCO), а оставшиеся три байта – на уникальный идентификатор устройства:</w:t>
      </w:r>
    </w:p>
    <w:bookmarkStart w:id="42" w:name="fig:005"/>
    <w:p>
      <w:pPr>
        <w:pStyle w:val="CaptionedFigure"/>
      </w:pPr>
      <w:r>
        <w:drawing>
          <wp:inline>
            <wp:extent cx="3733800" cy="3089115"/>
            <wp:effectExtent b="0" l="0" r="0" t="0"/>
            <wp:docPr descr="Рис. 5: Информация о PDU: уровень OSI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о PDU: уровень OSI</w:t>
      </w:r>
    </w:p>
    <w:bookmarkEnd w:id="42"/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PC0, затем на PC2. Снова выберем на панели инструментов мышкой «Add Simple PDU (P)» и щёлкнем сначала на PC2, затем на PC0. На панели</w:t>
      </w:r>
      <w:r>
        <w:t xml:space="preserve"> </w:t>
      </w:r>
      <w:r>
        <w:t xml:space="preserve">моделирования нажмем кнопку «Play» и проследим за возникновением коллизии. В списке событий посмотрим информацию о PDU (рис. 6):</w:t>
      </w:r>
    </w:p>
    <w:bookmarkStart w:id="46" w:name="fig:006"/>
    <w:p>
      <w:pPr>
        <w:pStyle w:val="CaptionedFigure"/>
      </w:pPr>
      <w:r>
        <w:drawing>
          <wp:inline>
            <wp:extent cx="3733800" cy="3089115"/>
            <wp:effectExtent b="0" l="0" r="0" t="0"/>
            <wp:docPr descr="Рис. 6: Использование инструмента “Add Simple PDU”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Использование инструмента</w:t>
      </w:r>
      <w:r>
        <w:t xml:space="preserve"> </w:t>
      </w:r>
      <w:r>
        <w:t xml:space="preserve">“Add Simple PDU”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3089115"/>
            <wp:effectExtent b="0" l="0" r="0" t="0"/>
            <wp:docPr descr="Рис. 7: Сценарий с возникновением коллизи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Сценарий с возникновением коллизии</w:t>
      </w:r>
    </w:p>
    <w:bookmarkEnd w:id="50"/>
    <w:p>
      <w:pPr>
        <w:pStyle w:val="BodyText"/>
      </w:pPr>
      <w:r>
        <w:t xml:space="preserve">Процесс передачи показывает, что пакеты сначала поступают на концентратор, где возникает коллизия в связи с ограничением на одновременную передачу нескольких сообщений. В первом пакете отсутствует информация, относящаяся к PDU, в то время как второй пакет в принципе не должен содержать этих данных. В результате коллизии, второй пакет теряется, а первый пакет, с неполной информацией, широковещательно рассылается, что приводит к возникновению ошибки при обработке.</w:t>
      </w:r>
    </w:p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зададим статические IP-адреса 192.168.1.21, 192.168.1.22, 192.168.1.23, 192.168.1.24 с маской подсети 255.255.255.0. (рис. 8):</w:t>
      </w:r>
    </w:p>
    <w:bookmarkStart w:id="54" w:name="fig:008"/>
    <w:p>
      <w:pPr>
        <w:pStyle w:val="CaptionedFigure"/>
      </w:pPr>
      <w:r>
        <w:drawing>
          <wp:inline>
            <wp:extent cx="3733800" cy="1822576"/>
            <wp:effectExtent b="0" l="0" r="0" t="0"/>
            <wp:docPr descr="Рис. 8: Модель простой сети с коммутатором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простой сети с коммутатором</w:t>
      </w:r>
    </w:p>
    <w:bookmarkEnd w:id="54"/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PC4, затем на PC6. В рабочей области появились два конверта, обозначающих пакеты, в списке событий на панели моделирования появились два события, относящихся к пакетам ARP и ICMP соответственно. На панели моделирования нажмем кнопку «Play» и проследим за движением пакетов ARP и ICMP от устройства PC4 до устройства PC6 и обратно. (рис. 9):</w:t>
      </w:r>
    </w:p>
    <w:bookmarkStart w:id="58" w:name="fig:009"/>
    <w:p>
      <w:pPr>
        <w:pStyle w:val="CaptionedFigure"/>
      </w:pPr>
      <w:r>
        <w:drawing>
          <wp:inline>
            <wp:extent cx="3733800" cy="1822576"/>
            <wp:effectExtent b="0" l="0" r="0" t="0"/>
            <wp:docPr descr="Рис. 9: Использование инструмента “Add Simple PDU” с коммутатором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Использование инструмента</w:t>
      </w:r>
      <w:r>
        <w:t xml:space="preserve"> </w:t>
      </w:r>
      <w:r>
        <w:t xml:space="preserve">“Add Simple PDU”</w:t>
      </w:r>
      <w:r>
        <w:t xml:space="preserve"> </w:t>
      </w:r>
      <w:r>
        <w:t xml:space="preserve">с коммутатором</w:t>
      </w:r>
    </w:p>
    <w:bookmarkEnd w:id="58"/>
    <w:p>
      <w:pPr>
        <w:pStyle w:val="BodyText"/>
      </w:pPr>
      <w:r>
        <w:t xml:space="preserve">Аналогично принципу работы с концентратором, пакеты ARP изначально широковещательно рассылаются всем конечным устройствам сети. Однако, только целевой компьютер, которому адресован данный пакет, принимает его. Ответный ARP-пакет, напротив, не рассылается всем узлам, а направляется непосредственно к ПК6, поскольку маршрут уже известен.</w:t>
      </w:r>
    </w:p>
    <w:p>
      <w:pPr>
        <w:pStyle w:val="BodyText"/>
      </w:pPr>
      <w:r>
        <w:t xml:space="preserve">В начале передачи, пакет данных (PDU) содержит только IP-заголовок, включающий информацию об IP-адресах отправителя и получателя, а также ICMP-заголовок. ICMP-заголовок содержит сведения о типе пакета ICMP, коде, контрольной сумме, идентификаторе и порядковом номере. Эти заголовки не изменяются в процессе передачи.</w:t>
      </w:r>
    </w:p>
    <w:p>
      <w:pPr>
        <w:pStyle w:val="BodyText"/>
      </w:pPr>
      <w:r>
        <w:t xml:space="preserve">Затем добавляется Ethernet-кадр. Он включает преамбулу (7 байт) для синхронизации, поле SFD, адрес назначения (Ethernet-адрес получателя, 6 байт), адрес источника (Ethernet-адрес отправителя, 6 байт), поле Type, указывающее тип протокола верхнего уровня, и поле FCS (4 байта) для проверки целостности кадра.</w:t>
      </w:r>
    </w:p>
    <w:p>
      <w:pPr>
        <w:pStyle w:val="BodyText"/>
      </w:pPr>
      <w:r>
        <w:t xml:space="preserve">Пакет передается на коммутатор, в заголовке которого указаны MAC-адреса, определяющие, что передача осуществляется от ПК4 к ПК6. Структура MAC-адреса, например 0003.E4A1.6BED (адрес ПК4) и 0090.2170.B525 (адрес ПК6), показывает, что первые три байта идентифицируют производителя (в данном случае CISCO), а последующие три байта – уникальный идентификатор устройства (рис. 10):</w:t>
      </w:r>
    </w:p>
    <w:bookmarkStart w:id="62" w:name="fig:010"/>
    <w:p>
      <w:pPr>
        <w:pStyle w:val="CaptionedFigure"/>
      </w:pPr>
      <w:r>
        <w:drawing>
          <wp:inline>
            <wp:extent cx="3733800" cy="3402865"/>
            <wp:effectExtent b="0" l="0" r="0" t="0"/>
            <wp:docPr descr="Рис. 10: Информация о PDU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PDU</w:t>
      </w:r>
    </w:p>
    <w:bookmarkEnd w:id="62"/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PC4, затем на PC6. Снова выберем на панели инструментов мышкой «Add Simple PDU (P)» и щёлкнем сначала на PC6, затем на PC4. На панели моделирования нажмем кнопку «Play» и проследим за движением</w:t>
      </w:r>
      <w:r>
        <w:t xml:space="preserve"> </w:t>
      </w:r>
      <w:r>
        <w:t xml:space="preserve">пакетов.</w:t>
      </w:r>
      <w:r>
        <w:t xml:space="preserve"> </w:t>
      </w:r>
      <w:r>
        <w:t xml:space="preserve">Коллизия не возникает, потому что пакет не отправляется всем устройствам, а расходится по нужным назначениям коммутатором (рис. 11):</w:t>
      </w:r>
    </w:p>
    <w:bookmarkStart w:id="66" w:name="fig:011"/>
    <w:p>
      <w:pPr>
        <w:pStyle w:val="CaptionedFigure"/>
      </w:pPr>
      <w:r>
        <w:drawing>
          <wp:inline>
            <wp:extent cx="3733800" cy="1620477"/>
            <wp:effectExtent b="0" l="0" r="0" t="0"/>
            <wp:docPr descr="Рис. 11: Коллизия не возник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Коллизия не возникла</w:t>
      </w:r>
    </w:p>
    <w:bookmarkEnd w:id="66"/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 сначала на PC4, затем на PC0. На панели моделирования нажмем кнопку «Play» и проследим за движением пакетов (рис. 12):</w:t>
      </w:r>
    </w:p>
    <w:bookmarkStart w:id="70" w:name="fig:012"/>
    <w:p>
      <w:pPr>
        <w:pStyle w:val="CaptionedFigure"/>
      </w:pPr>
      <w:r>
        <w:drawing>
          <wp:inline>
            <wp:extent cx="3733800" cy="1620477"/>
            <wp:effectExtent b="0" l="0" r="0" t="0"/>
            <wp:docPr descr="Рис. 12: Соединение концентратора и коммутатор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Соединение концентратора и коммутатора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1620477"/>
            <wp:effectExtent b="0" l="0" r="0" t="0"/>
            <wp:docPr descr="Рис. 13: Коллизия возникл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Коллизия возникла</w:t>
      </w:r>
    </w:p>
    <w:bookmarkEnd w:id="74"/>
    <w:p>
      <w:pPr>
        <w:pStyle w:val="BodyText"/>
      </w:pPr>
      <w:r>
        <w:t xml:space="preserve">Наблюдается, что пакет, переданный из сети с применением хаба, не достигает адресата, что соответствует предыдущим наблюдениям. В то же время пакет, переданный через сеть с коммутатором, успешно доставляется в пункт назначения. Данное различие объясняется способностью коммутатора функционировать в режиме полного дуплекса, обеспечивая одновременный обмен данными в обоих направлениях и потенциально удваивая пропускную способность соединения.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нажмием «Play» и в списке событий получим пакеты STP. Исследуем структуру STP.</w:t>
      </w:r>
      <w:r>
        <w:t xml:space="preserve"> </w:t>
      </w:r>
      <w:r>
        <w:t xml:space="preserve">получим в качестве результата запуск аниматора nam в фоновом режиме.</w:t>
      </w:r>
    </w:p>
    <w:p>
      <w:pPr>
        <w:pStyle w:val="BodyText"/>
      </w:pPr>
      <w:r>
        <w:t xml:space="preserve">Заголовок STP (Spanning Tree Protocol) состоит из нескольких полей. Первым идет идентификатор протокола (Protocol Identifier), который занимает 2 байта и всегда равен нулю. Затем следует версия протокола STP (Protocol Version Identifier) — это поле размером 1 байт, значение которого также всегда равно «0». Далее идет тип BPDU (BPDU Type), занимающий 1 байт, который принимает значение «0» для конфигурационного BPDU (CBPDU) и «1» для TCN BPDU. Если говорить о конфигурационном BPDU, то в нем содержится несколько важных полей: флаги (Flags) — 1 байт, который используется для обозначения изменений в топологии и подтверждения топологии, идентификатор корневого моста (Root Identifier), который содержит информацию о корневом коммутаторе, включая его приоритет и MAC-адрес. Также имеется расстояние до корневого моста (Root Path Cost), где указывается общая стоимость пути до корневого коммутатора. Идентификатор моста (Bridge Identifier) включает данные коммутатора-отправителя, такие как приоритет и MAC-адрес. Идентификатор порта (Port Identifier) содержит идентификатор порта, через который отправляется этот BPDU. Поле времени жизни сообщения (Message Age) содержит временной интервал в секундах, необходимый для определения устаревших кадров и их отбрасывания. Максимальное время жизни сообщения (Max Age) отвечает за максимальное время существования сообщения; если оно превышено, кадр отбрасывается. Время приветствия (Hello Time) — это временной интервал, через который коммутатор отправляет BPDU кадры, по умолчанию составляет 2 секунды. Задержка смены состояний (Forward Delay) указывает, сколько секунд порт коммутатора будет находиться в состоянии прослушивания и обучения. Структура Ethernet-кадра в этих пакетах имеет тип 802.3 и включает преамбулу, а также MAC-адреса источника и назначения и длину. Структура MAC-адресов остается неизменной (рис. 14):</w:t>
      </w:r>
    </w:p>
    <w:bookmarkStart w:id="78" w:name="fig:014"/>
    <w:p>
      <w:pPr>
        <w:pStyle w:val="CaptionedFigure"/>
      </w:pPr>
      <w:r>
        <w:drawing>
          <wp:inline>
            <wp:extent cx="3733800" cy="1387580"/>
            <wp:effectExtent b="0" l="0" r="0" t="0"/>
            <wp:docPr descr="Рис. 14: Сценарий с протоколом STP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Сценарий с протоколом STP</w:t>
      </w:r>
    </w:p>
    <w:bookmarkEnd w:id="78"/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(например, Cisco 2811). Соединим прямым кабелем коммутатор и маршрутизатор. Щёлкнем на маршрутизаторе и на вкладке его конфигурации пропишем статический IP-адрес 192.168.1.254 с маской 255.255.255.0, активируем порт, поставив галочку «On» напротив «Port Status» (рис. 15):</w:t>
      </w:r>
    </w:p>
    <w:bookmarkStart w:id="82" w:name="fig:015"/>
    <w:p>
      <w:pPr>
        <w:pStyle w:val="CaptionedFigure"/>
      </w:pPr>
      <w:r>
        <w:drawing>
          <wp:inline>
            <wp:extent cx="3733800" cy="1588468"/>
            <wp:effectExtent b="0" l="0" r="0" t="0"/>
            <wp:docPr descr="Рис. 15: Добавление маршрутизато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маршрутизатора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3378979"/>
            <wp:effectExtent b="0" l="0" r="0" t="0"/>
            <wp:docPr descr="Рис. 16: Настройка маршрутизато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маршрутизатора</w:t>
      </w:r>
    </w:p>
    <w:bookmarkEnd w:id="86"/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</w:t>
      </w:r>
      <w:r>
        <w:t xml:space="preserve"> </w:t>
      </w:r>
      <w:r>
        <w:t xml:space="preserve">за движением пакетов ARP, ICMP, STP и CDP.</w:t>
      </w:r>
    </w:p>
    <w:p>
      <w:pPr>
        <w:pStyle w:val="BodyText"/>
      </w:pPr>
      <w:r>
        <w:t xml:space="preserve">Сначала посылаются пакеты ARP, затем ICMP. В сети с хабом рассылка идет по всем устройствам, а в сети с коммутатором только к пункту назначения. После получения пакета идет идет рассылка STP пакетов всем устройствам сети. Затем появляются пакеты DTP, а потом уже появляются пакеты CDP(англ. Cisco Discovery Protocol) — проприетарный протокол второго уровня, разработанный компанией Cisco Systems (рис. 17):</w:t>
      </w:r>
    </w:p>
    <w:bookmarkStart w:id="90" w:name="fig:017"/>
    <w:p>
      <w:pPr>
        <w:pStyle w:val="CaptionedFigure"/>
      </w:pPr>
      <w:r>
        <w:drawing>
          <wp:inline>
            <wp:extent cx="3733800" cy="1588468"/>
            <wp:effectExtent b="0" l="0" r="0" t="0"/>
            <wp:docPr descr="Рис. 17: Пакет CDP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Пакет CDP</w:t>
      </w:r>
    </w:p>
    <w:bookmarkEnd w:id="90"/>
    <w:p>
      <w:pPr>
        <w:pStyle w:val="BodyText"/>
      </w:pPr>
      <w:r>
        <w:t xml:space="preserve">Давайте рассмотрим структуру пакета CDP.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“Version”</w:t>
      </w:r>
      <w:r>
        <w:t xml:space="preserve"> </w:t>
      </w:r>
      <w:r>
        <w:t xml:space="preserve">указывает на версию используемого протокола CDP и всегда имеет значение 0x01.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“Time-to-Live”</w:t>
      </w:r>
      <w:r>
        <w:t xml:space="preserve"> </w:t>
      </w:r>
      <w:r>
        <w:t xml:space="preserve">(TTL) определяет время в секундах, в течение которого получатель должен сохранять данные, содержащиеся в пакете CDP.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“Checksum”</w:t>
      </w:r>
      <w:r>
        <w:t xml:space="preserve"> </w:t>
      </w:r>
      <w:r>
        <w:t xml:space="preserve">включает стандартную контрольную сумму, используемую в протоколе IP.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“Type”</w:t>
      </w:r>
      <w:r>
        <w:t xml:space="preserve"> </w:t>
      </w:r>
      <w:r>
        <w:t xml:space="preserve">обозначает тип тройки type/length/value.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“Length”</w:t>
      </w:r>
      <w:r>
        <w:t xml:space="preserve"> </w:t>
      </w:r>
      <w:r>
        <w:t xml:space="preserve">указывает общую длину в байтах для полей type, length и value.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“Value”</w:t>
      </w:r>
      <w:r>
        <w:t xml:space="preserve"> </w:t>
      </w:r>
      <w:r>
        <w:t xml:space="preserve">содержит данные, которые зависят от значения поля Type.</w:t>
      </w:r>
    </w:p>
    <w:p>
      <w:pPr>
        <w:pStyle w:val="Compact"/>
        <w:numPr>
          <w:ilvl w:val="0"/>
          <w:numId w:val="1002"/>
        </w:numPr>
      </w:pPr>
      <w:r>
        <w:t xml:space="preserve">Структура кадра Ethernet 802.3 совпадает с таковой в пакетах STP, и mac-адреса остаются неизменными.</w:t>
      </w:r>
    </w:p>
    <w:bookmarkEnd w:id="91"/>
    <w:bookmarkStart w:id="9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  <w:r>
        <w:br/>
      </w:r>
      <w:r>
        <w:t xml:space="preserve">Ответ:</w:t>
      </w:r>
    </w:p>
    <w:p>
      <w:pPr>
        <w:pStyle w:val="Compact"/>
        <w:numPr>
          <w:ilvl w:val="1"/>
          <w:numId w:val="1004"/>
        </w:numPr>
      </w:pPr>
      <w:r>
        <w:t xml:space="preserve">Концентратор — устройство, соединяющее несколько компьютеров в одной локальной сети, передавая данные ко всем подключённым устройствам. Используется в небольших сетях.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Коммутатор — устройство, которое передаёт данные только на конкретный порт, к которому подключён нужный узел, что увеличивает эффективность сети. Рекомендуется для средних и крупных сетей.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Маршрутизатор — устройство, направляющее пакеты данных между различными сетями, используя IP-адреса. Используется для соединения локальной сети с интернетом или другими сетями.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Шлюз (gateway) — устройство, служащее точкой доступа между различными сетевыми протоколами или архитектурами. Применяется для соединения сетей с различными протоколами.</w:t>
      </w:r>
    </w:p>
    <w:p>
      <w:pPr>
        <w:pStyle w:val="Compact"/>
        <w:numPr>
          <w:ilvl w:val="0"/>
          <w:numId w:val="1003"/>
        </w:numPr>
      </w:pPr>
      <w:r>
        <w:t xml:space="preserve">Дайте определение следующим понятиям: ip-адрес, сетевая маска, broadcast-адрес.</w:t>
      </w:r>
      <w:r>
        <w:br/>
      </w:r>
      <w:r>
        <w:t xml:space="preserve">Ответ:</w:t>
      </w:r>
    </w:p>
    <w:p>
      <w:pPr>
        <w:pStyle w:val="Compact"/>
        <w:numPr>
          <w:ilvl w:val="1"/>
          <w:numId w:val="1005"/>
        </w:numPr>
      </w:pPr>
      <w:r>
        <w:t xml:space="preserve">IP-адрес — уникальный адрес, присвоенный каждому устройству в сети, используемый для идентификации и адресации данных.</w:t>
      </w:r>
      <w:r>
        <w:br/>
      </w:r>
    </w:p>
    <w:p>
      <w:pPr>
        <w:pStyle w:val="Compact"/>
        <w:numPr>
          <w:ilvl w:val="1"/>
          <w:numId w:val="1005"/>
        </w:numPr>
      </w:pPr>
      <w:r>
        <w:t xml:space="preserve">Сетевая маска — параметр, который определяет, какая часть IP-адреса относится к сети, а какая — к узлу.</w:t>
      </w:r>
      <w:r>
        <w:br/>
      </w:r>
    </w:p>
    <w:p>
      <w:pPr>
        <w:pStyle w:val="Compact"/>
        <w:numPr>
          <w:ilvl w:val="1"/>
          <w:numId w:val="1005"/>
        </w:numPr>
      </w:pPr>
      <w:r>
        <w:t xml:space="preserve">Broadcast-адрес — адрес, используемый для отправки данных всем устройствам в сети, позволяя передавать сообщения всем узлам одновременно.</w:t>
      </w:r>
    </w:p>
    <w:p>
      <w:pPr>
        <w:pStyle w:val="Compact"/>
        <w:numPr>
          <w:ilvl w:val="0"/>
          <w:numId w:val="1003"/>
        </w:numPr>
      </w:pPr>
      <w:r>
        <w:t xml:space="preserve">Как можно проверить доступность узла сети?</w:t>
      </w:r>
      <w:r>
        <w:br/>
      </w:r>
      <w:r>
        <w:t xml:space="preserve">Ответ: Для проверки доступности узла сети можно использовать команду ping, которая отправляет ICMP-запросы на указанный IP-адрес и ожидает ответа. Если узел доступен, он отправляет ответ, что подтверждает его работоспособность.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научилась пользоваться инструментом моделирования конфигурации сети Cisco PacketTracer, познакомилась с его интерфейсом.</w:t>
      </w:r>
    </w:p>
    <w:bookmarkEnd w:id="9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 Знакомство с Cisco Packet Tracer</dc:title>
  <dc:creator>Абакумова Олеся Максимовна, НФИбд-02-22</dc:creator>
  <dc:language>ru-RU</dc:language>
  <cp:keywords/>
  <dcterms:created xsi:type="dcterms:W3CDTF">2025-02-15T19:20:50Z</dcterms:created>
  <dcterms:modified xsi:type="dcterms:W3CDTF">2025-02-15T19:20:50Z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