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2. Предварительная настройка оборудования Cisco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</w:t>
      </w:r>
      <w:r>
        <w:t xml:space="preserve"> </w:t>
      </w:r>
      <w:r>
        <w:t xml:space="preserve">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предварительную настройку маршрутизатора:</w:t>
      </w:r>
    </w:p>
    <w:p>
      <w:pPr>
        <w:pStyle w:val="Compact"/>
        <w:numPr>
          <w:ilvl w:val="0"/>
          <w:numId w:val="1002"/>
        </w:numPr>
      </w:pPr>
      <w:r>
        <w:t xml:space="preserve">задать имя в виде «город-территория-учётная_запись-тип_оборудования-номер»,например msk-donskaya-osbender-gw-1;</w:t>
      </w:r>
    </w:p>
    <w:p>
      <w:pPr>
        <w:pStyle w:val="Compact"/>
        <w:numPr>
          <w:ilvl w:val="0"/>
          <w:numId w:val="1002"/>
        </w:numPr>
      </w:pPr>
      <w:r>
        <w:t xml:space="preserve">задать интерфейсу Fast Ethernet с номером 0 ip-адрес 192.168.1.254 и маску 255.255.255.0, затем поднять интерфейс;</w:t>
      </w:r>
    </w:p>
    <w:p>
      <w:pPr>
        <w:pStyle w:val="Compact"/>
        <w:numPr>
          <w:ilvl w:val="0"/>
          <w:numId w:val="1002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pStyle w:val="Compact"/>
        <w:numPr>
          <w:ilvl w:val="0"/>
          <w:numId w:val="1002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pStyle w:val="Compact"/>
        <w:numPr>
          <w:ilvl w:val="0"/>
          <w:numId w:val="1002"/>
        </w:numPr>
      </w:pPr>
      <w:r>
        <w:t xml:space="preserve">сохранить и экспортировать конфигурацию в отдельный файл.</w:t>
      </w:r>
    </w:p>
    <w:p>
      <w:pPr>
        <w:pStyle w:val="Compact"/>
        <w:numPr>
          <w:ilvl w:val="0"/>
          <w:numId w:val="1003"/>
        </w:numPr>
      </w:pPr>
      <w:r>
        <w:t xml:space="preserve">Сделать предварительную настройку коммутатора:</w:t>
      </w:r>
    </w:p>
    <w:p>
      <w:pPr>
        <w:pStyle w:val="Compact"/>
        <w:numPr>
          <w:ilvl w:val="0"/>
          <w:numId w:val="1004"/>
        </w:numPr>
      </w:pPr>
      <w:r>
        <w:t xml:space="preserve">задать имя в виде «город-территория-учётная_запись-тип_оборудования-номер»,например msk-donskaya-osbender-sw-1;</w:t>
      </w:r>
    </w:p>
    <w:p>
      <w:pPr>
        <w:pStyle w:val="Compact"/>
        <w:numPr>
          <w:ilvl w:val="0"/>
          <w:numId w:val="1004"/>
        </w:numPr>
      </w:pPr>
      <w:r>
        <w:t xml:space="preserve">задать интерфейсу vlan 2 ip-адрес 192.168.2.1 и маску 255.255.255.0, затем поднять интерфейс;</w:t>
      </w:r>
    </w:p>
    <w:p>
      <w:pPr>
        <w:pStyle w:val="Compact"/>
        <w:numPr>
          <w:ilvl w:val="0"/>
          <w:numId w:val="1004"/>
        </w:numPr>
      </w:pPr>
      <w:r>
        <w:t xml:space="preserve">привязать интерфейс Fast Ethernet с номером 1 к vlan 2;</w:t>
      </w:r>
    </w:p>
    <w:p>
      <w:pPr>
        <w:pStyle w:val="Compact"/>
        <w:numPr>
          <w:ilvl w:val="0"/>
          <w:numId w:val="1004"/>
        </w:numPr>
      </w:pPr>
      <w:r>
        <w:t xml:space="preserve">задать в качестве адреса шлюза по умолчанию адрес 192.168.2.254;</w:t>
      </w:r>
    </w:p>
    <w:p>
      <w:pPr>
        <w:pStyle w:val="Compact"/>
        <w:numPr>
          <w:ilvl w:val="0"/>
          <w:numId w:val="1004"/>
        </w:numPr>
      </w:pPr>
      <w:r>
        <w:t xml:space="preserve">задать пароль для доступа к привилегированному режиму (сначала</w:t>
      </w:r>
      <w:r>
        <w:t xml:space="preserve"> </w:t>
      </w:r>
      <w:r>
        <w:t xml:space="preserve">в открытом виде, затем — в зашифрованном);</w:t>
      </w:r>
    </w:p>
    <w:p>
      <w:pPr>
        <w:pStyle w:val="Compact"/>
        <w:numPr>
          <w:ilvl w:val="0"/>
          <w:numId w:val="1004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pStyle w:val="Compact"/>
        <w:numPr>
          <w:ilvl w:val="0"/>
          <w:numId w:val="1004"/>
        </w:numPr>
      </w:pPr>
      <w:r>
        <w:t xml:space="preserve">для пользователя admin задать доступ 1-го уровня по паролю;</w:t>
      </w:r>
    </w:p>
    <w:p>
      <w:pPr>
        <w:pStyle w:val="Compact"/>
        <w:numPr>
          <w:ilvl w:val="0"/>
          <w:numId w:val="1004"/>
        </w:numPr>
      </w:pPr>
      <w:r>
        <w:t xml:space="preserve">сохранить и экспортировать конфигурацию в отдельный файл.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разместите коммутатор, маршрутизатор и 2 оконечных устройства типа PC, соедините один PC с маршрутизатором, другой PC — с коммутатором (рис. 1):</w:t>
      </w:r>
    </w:p>
    <w:bookmarkStart w:id="25" w:name="fig:001"/>
    <w:p>
      <w:pPr>
        <w:pStyle w:val="CaptionedFigure"/>
      </w:pPr>
      <w:r>
        <w:drawing>
          <wp:inline>
            <wp:extent cx="3733800" cy="2315534"/>
            <wp:effectExtent b="0" l="0" r="0" t="0"/>
            <wp:docPr descr="Рис. 1: Схема подключения оборудования для проведения его предварительной настрой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подключения оборудования для проведения его предварительной настройки</w:t>
      </w:r>
    </w:p>
    <w:bookmarkEnd w:id="25"/>
    <w:p>
      <w:pPr>
        <w:pStyle w:val="BodyText"/>
      </w:pPr>
      <w:r>
        <w:t xml:space="preserve">Проведем настройку маршрутизатора в соответствии с заданием.Для начала зададим ему ip-адресс, после того как правильно именовали его (рис. 2):</w:t>
      </w:r>
    </w:p>
    <w:bookmarkStart w:id="29" w:name="fig:002"/>
    <w:p>
      <w:pPr>
        <w:pStyle w:val="CaptionedFigure"/>
      </w:pPr>
      <w:r>
        <w:drawing>
          <wp:inline>
            <wp:extent cx="3733800" cy="3785586"/>
            <wp:effectExtent b="0" l="0" r="0" t="0"/>
            <wp:docPr descr="Рис. 2: Заданный ip-адрес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Заданный ip-адрес</w:t>
      </w:r>
    </w:p>
    <w:bookmarkEnd w:id="29"/>
    <w:p>
      <w:pPr>
        <w:pStyle w:val="BodyText"/>
      </w:pPr>
      <w:r>
        <w:t xml:space="preserve">Затем зададим для него hostname в его консиоли (рис. 3):</w:t>
      </w:r>
    </w:p>
    <w:bookmarkStart w:id="33" w:name="fig:003"/>
    <w:p>
      <w:pPr>
        <w:pStyle w:val="CaptionedFigure"/>
      </w:pPr>
      <w:r>
        <w:drawing>
          <wp:inline>
            <wp:extent cx="3733800" cy="3819266"/>
            <wp:effectExtent b="0" l="0" r="0" t="0"/>
            <wp:docPr descr="Рис. 3: Раздел конфигурации в маршрутизатор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Раздел конфигурации в маршрутизаторе</w:t>
      </w:r>
    </w:p>
    <w:bookmarkEnd w:id="33"/>
    <w:p>
      <w:pPr>
        <w:pStyle w:val="BodyText"/>
      </w:pPr>
      <w:r>
        <w:t xml:space="preserve">Зададим интерфейсу Fast Ethernet с номером 0 ip-адрес 192.168.1.254</w:t>
      </w:r>
      <w:r>
        <w:t xml:space="preserve"> </w:t>
      </w:r>
      <w:r>
        <w:t xml:space="preserve">и маску 255.255.255.0,затем поднимем его (рис. 4):</w:t>
      </w:r>
    </w:p>
    <w:bookmarkStart w:id="37" w:name="fig:004"/>
    <w:p>
      <w:pPr>
        <w:pStyle w:val="CaptionedFigure"/>
      </w:pPr>
      <w:r>
        <w:drawing>
          <wp:inline>
            <wp:extent cx="3733800" cy="3819266"/>
            <wp:effectExtent b="0" l="0" r="0" t="0"/>
            <wp:docPr descr="Рис. 4: Задание интерфейс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интерфейса</w:t>
      </w:r>
    </w:p>
    <w:bookmarkEnd w:id="37"/>
    <w:p>
      <w:pPr>
        <w:pStyle w:val="BodyText"/>
      </w:pPr>
      <w:r>
        <w:t xml:space="preserve">Теперь требуется задать пароль для доступа к привилегированному режиму (сначала</w:t>
      </w:r>
      <w:r>
        <w:t xml:space="preserve"> </w:t>
      </w:r>
      <w:r>
        <w:t xml:space="preserve">в открытом виде, затем — в зашифрованном) и настроить доступ к оборудованию через ssh (используя в качестве имени домена donskaya.rudn.edu) (рис. 5):</w:t>
      </w:r>
    </w:p>
    <w:bookmarkStart w:id="41" w:name="fig:005"/>
    <w:p>
      <w:pPr>
        <w:pStyle w:val="CaptionedFigure"/>
      </w:pPr>
      <w:r>
        <w:drawing>
          <wp:inline>
            <wp:extent cx="3733800" cy="3819266"/>
            <wp:effectExtent b="0" l="0" r="0" t="0"/>
            <wp:docPr descr="Рис. 5: Задание двух типов паролей и настройка доступ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двух типов паролей и настройка доступа</w:t>
      </w:r>
    </w:p>
    <w:bookmarkEnd w:id="41"/>
    <w:p>
      <w:pPr>
        <w:pStyle w:val="BodyText"/>
      </w:pPr>
      <w:r>
        <w:t xml:space="preserve">После настройки маршрутизатора,сохраним и экспортируем конфигурацию в отдельный файл (рис. 6):</w:t>
      </w:r>
    </w:p>
    <w:bookmarkStart w:id="45" w:name="fig:006"/>
    <w:p>
      <w:pPr>
        <w:pStyle w:val="CaptionedFigure"/>
      </w:pPr>
      <w:r>
        <w:drawing>
          <wp:inline>
            <wp:extent cx="3733800" cy="2649220"/>
            <wp:effectExtent b="0" l="0" r="0" t="0"/>
            <wp:docPr descr="Рис. 6: Сохранение конфигураци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Сохранение конфигурации</w:t>
      </w:r>
    </w:p>
    <w:bookmarkEnd w:id="45"/>
    <w:p>
      <w:pPr>
        <w:pStyle w:val="BodyText"/>
      </w:pPr>
      <w:r>
        <w:t xml:space="preserve">Теперь настроим коммутатор аналогичным методом.Для начала зададим ему правильное именование (рис. 7):</w:t>
      </w:r>
    </w:p>
    <w:bookmarkStart w:id="49" w:name="fig:007"/>
    <w:p>
      <w:pPr>
        <w:pStyle w:val="CaptionedFigure"/>
      </w:pPr>
      <w:r>
        <w:drawing>
          <wp:inline>
            <wp:extent cx="3733800" cy="3874087"/>
            <wp:effectExtent b="0" l="0" r="0" t="0"/>
            <wp:docPr descr="Рис. 7: Правильное именование коммутато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Правильное именование коммутатора</w:t>
      </w:r>
    </w:p>
    <w:bookmarkEnd w:id="49"/>
    <w:p>
      <w:pPr>
        <w:pStyle w:val="BodyText"/>
      </w:pPr>
      <w:r>
        <w:t xml:space="preserve">После именования и задачи hostanme для коммутатора, зададим интерфейсу vlan 2 ip-адрес 192.168.2.1 и маску 255.255.255.0 и поднимем его (рис. 8):</w:t>
      </w:r>
    </w:p>
    <w:bookmarkStart w:id="53" w:name="fig:008"/>
    <w:p>
      <w:pPr>
        <w:pStyle w:val="CaptionedFigure"/>
      </w:pPr>
      <w:r>
        <w:drawing>
          <wp:inline>
            <wp:extent cx="3733800" cy="874097"/>
            <wp:effectExtent b="0" l="0" r="0" t="0"/>
            <wp:docPr descr="Рис. 8: Задание ip-адреса интерфейсу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ip-адреса интерфейсу</w:t>
      </w:r>
    </w:p>
    <w:bookmarkEnd w:id="53"/>
    <w:p>
      <w:pPr>
        <w:pStyle w:val="BodyText"/>
      </w:pPr>
      <w:r>
        <w:t xml:space="preserve">Привяжем интерфейс Fast Ethernet с номером 1 к vlan 2 и зададим в качестве адреса шлюза по умолчанию адрес 192.168.2.254 (рис. 9):</w:t>
      </w:r>
    </w:p>
    <w:bookmarkStart w:id="57" w:name="fig:009"/>
    <w:p>
      <w:pPr>
        <w:pStyle w:val="CaptionedFigure"/>
      </w:pPr>
      <w:r>
        <w:drawing>
          <wp:inline>
            <wp:extent cx="3733800" cy="1798515"/>
            <wp:effectExtent b="0" l="0" r="0" t="0"/>
            <wp:docPr descr="Рис. 9: Привязка интерфейса и задание адреса шлюз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Привязка интерфейса и задание адреса шлюза</w:t>
      </w:r>
    </w:p>
    <w:bookmarkEnd w:id="57"/>
    <w:p>
      <w:pPr>
        <w:pStyle w:val="BodyText"/>
      </w:pPr>
      <w:r>
        <w:t xml:space="preserve">Также зададим пароль для доступа к привилегированному режиму (сначала в открытом виде, затем — в зашифрованном), для пользователя admin задать доступ 1-го уровня по паролю (рис. 10):</w:t>
      </w:r>
    </w:p>
    <w:bookmarkStart w:id="61" w:name="fig:010"/>
    <w:p>
      <w:pPr>
        <w:pStyle w:val="CaptionedFigure"/>
      </w:pPr>
      <w:r>
        <w:drawing>
          <wp:inline>
            <wp:extent cx="3733800" cy="687245"/>
            <wp:effectExtent b="0" l="0" r="0" t="0"/>
            <wp:docPr descr="Рис. 10: Задание пароля в двух видах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пароля в двух видах</w:t>
      </w:r>
    </w:p>
    <w:bookmarkEnd w:id="61"/>
    <w:p>
      <w:pPr>
        <w:pStyle w:val="BodyText"/>
      </w:pPr>
      <w:r>
        <w:t xml:space="preserve">Настроим доступ к оборудованию через ssh (используя в качестве имени домена donskaya.rudn.edu) (рис. 11):</w:t>
      </w:r>
    </w:p>
    <w:bookmarkStart w:id="65" w:name="fig:011"/>
    <w:p>
      <w:pPr>
        <w:pStyle w:val="CaptionedFigure"/>
      </w:pPr>
      <w:r>
        <w:drawing>
          <wp:inline>
            <wp:extent cx="3733800" cy="1516192"/>
            <wp:effectExtent b="0" l="0" r="0" t="0"/>
            <wp:docPr descr="Рис. 11: Настройка доступ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доступа</w:t>
      </w:r>
    </w:p>
    <w:bookmarkEnd w:id="65"/>
    <w:p>
      <w:pPr>
        <w:pStyle w:val="BodyText"/>
      </w:pPr>
      <w:r>
        <w:t xml:space="preserve">Сохраним и экспортируем конфигурацию коммутатора (рис. 12):</w:t>
      </w:r>
    </w:p>
    <w:bookmarkStart w:id="69" w:name="fig:012"/>
    <w:p>
      <w:pPr>
        <w:pStyle w:val="CaptionedFigure"/>
      </w:pPr>
      <w:r>
        <w:drawing>
          <wp:inline>
            <wp:extent cx="3733800" cy="2649220"/>
            <wp:effectExtent b="0" l="0" r="0" t="0"/>
            <wp:docPr descr="Рис. 12: Сохранение конфигурации коммутатор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Сохранение конфигурации коммутатора</w:t>
      </w:r>
    </w:p>
    <w:bookmarkEnd w:id="69"/>
    <w:p>
      <w:pPr>
        <w:pStyle w:val="BodyText"/>
      </w:pPr>
      <w:r>
        <w:t xml:space="preserve">Проверим работоспособность соединений с помощью команды</w:t>
      </w:r>
      <w:r>
        <w:t xml:space="preserve"> </w:t>
      </w:r>
      <w:r>
        <w:rPr>
          <w:b/>
          <w:bCs/>
        </w:rPr>
        <w:t xml:space="preserve">ping</w:t>
      </w:r>
      <w:r>
        <w:t xml:space="preserve"> </w:t>
      </w:r>
      <w:r>
        <w:t xml:space="preserve">(рис. 13):</w:t>
      </w:r>
    </w:p>
    <w:bookmarkStart w:id="73" w:name="fig:013"/>
    <w:p>
      <w:pPr>
        <w:pStyle w:val="CaptionedFigure"/>
      </w:pPr>
      <w:r>
        <w:drawing>
          <wp:inline>
            <wp:extent cx="3733800" cy="1278420"/>
            <wp:effectExtent b="0" l="0" r="0" t="0"/>
            <wp:docPr descr="Рис. 13: Пингование 192.168.2.1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Пингование 192.168.2.1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1278420"/>
            <wp:effectExtent b="0" l="0" r="0" t="0"/>
            <wp:docPr descr="Рис. 14: Пингование 192.168.1.254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Пингование 192.168.1.254</w:t>
      </w:r>
    </w:p>
    <w:bookmarkEnd w:id="77"/>
    <w:p>
      <w:pPr>
        <w:pStyle w:val="BodyText"/>
      </w:pPr>
      <w:r>
        <w:t xml:space="preserve">Попробуем подключиться к коммутатору и маршрутизатору через ssh 15):</w:t>
      </w:r>
    </w:p>
    <w:bookmarkStart w:id="81" w:name="fig:015"/>
    <w:p>
      <w:pPr>
        <w:pStyle w:val="CaptionedFigure"/>
      </w:pPr>
      <w:r>
        <w:drawing>
          <wp:inline>
            <wp:extent cx="3733800" cy="604805"/>
            <wp:effectExtent b="0" l="0" r="0" t="0"/>
            <wp:docPr descr="Рис. 15: Неудач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Неудача</w:t>
      </w:r>
    </w:p>
    <w:bookmarkEnd w:id="81"/>
    <w:p>
      <w:pPr>
        <w:pStyle w:val="BodyText"/>
      </w:pPr>
      <w:r>
        <w:t xml:space="preserve">К сожалению, у меня не получилось подключиться по ssh к коммутатору и маршрутизатору ;(.</w:t>
      </w:r>
    </w:p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Укажите возможные способы подключения к сетевому оборудованию.</w:t>
      </w:r>
      <w:r>
        <w:br/>
      </w:r>
      <w:r>
        <w:t xml:space="preserve">Возможные способы подключения к сетевому оборудованию включают: использование консольного кабеля (обычно RJ-45 к DB-9), подключение через Telnet, подключение через SSH, а также использование веб-интерфейса (если он поддерживается устройством).</w:t>
      </w:r>
    </w:p>
    <w:p>
      <w:pPr>
        <w:numPr>
          <w:ilvl w:val="0"/>
          <w:numId w:val="1005"/>
        </w:numPr>
      </w:pPr>
      <w:r>
        <w:t xml:space="preserve">Каким типом сетевого кабеля следует подключать оконечное оборудование пользователя к маршрутизатору и почему?</w:t>
      </w:r>
      <w:r>
        <w:br/>
      </w:r>
      <w:r>
        <w:t xml:space="preserve">Для подключения оконечного оборудования пользователя к маршрутизатору следует использовать кабель категории 5e или выше (например, Cat 6). Это связано с тем, что такие кабели обеспечивают достаточную скорость передачи данных и поддержку современных сетевых стандартов, таких как Ethernet.</w:t>
      </w:r>
    </w:p>
    <w:p>
      <w:pPr>
        <w:numPr>
          <w:ilvl w:val="0"/>
          <w:numId w:val="1005"/>
        </w:numPr>
      </w:pPr>
      <w:r>
        <w:t xml:space="preserve">Каким типом сетевого кабеля следует подключать оконечное оборудование пользователя к коммутатору и почему?</w:t>
      </w:r>
      <w:r>
        <w:br/>
      </w:r>
      <w:r>
        <w:t xml:space="preserve">Для подключения оконечного оборудования пользователя к коммутатору также рекомендуется использовать кабель категории 5e или выше (например, Cat 6). Это необходимо для обеспечения высокой скорости передачи данных и надежной работы в локальной сети.</w:t>
      </w:r>
    </w:p>
    <w:p>
      <w:pPr>
        <w:numPr>
          <w:ilvl w:val="0"/>
          <w:numId w:val="1005"/>
        </w:numPr>
      </w:pPr>
      <w:r>
        <w:t xml:space="preserve">Каким типом сетевого кабеля следует подключать коммутатор к коммутатору и почему?</w:t>
      </w:r>
      <w:r>
        <w:br/>
      </w:r>
      <w:r>
        <w:t xml:space="preserve">Для подключения коммутатора к коммутатору лучше использовать оптоволоконные кабели или медные кабели категории 6 и выше (например, Cat 6a), особенно если нужно обеспечить высокую пропускную способность на больших расстояниях. Оптоволоконные кабели обеспечивают большую дальность и пропускную способность, что делает их предпочтительными для межкоммутаторных соединений.</w:t>
      </w:r>
    </w:p>
    <w:p>
      <w:pPr>
        <w:numPr>
          <w:ilvl w:val="0"/>
          <w:numId w:val="1005"/>
        </w:numPr>
      </w:pPr>
      <w:r>
        <w:t xml:space="preserve">Укажите возможные способы настройки доступа к сетевому оборудованию по паролю.</w:t>
      </w:r>
      <w:r>
        <w:br/>
      </w:r>
      <w:r>
        <w:t xml:space="preserve">Возможные способы настройки доступа к сетевому оборудованию по паролю включают установку пароля на консольный доступ, настройку пароля для VTY-линий (для Telnet/SSH) и использование аутентификации через протоколы, такие как RADIUS или TACACS+.</w:t>
      </w:r>
    </w:p>
    <w:p>
      <w:pPr>
        <w:numPr>
          <w:ilvl w:val="0"/>
          <w:numId w:val="1005"/>
        </w:numPr>
      </w:pPr>
      <w:r>
        <w:t xml:space="preserve">Укажите возможные способы настройки удалённого доступа к сетевому оборудованию. Какой из способов предпочтительнее и почему?</w:t>
      </w:r>
      <w:r>
        <w:br/>
      </w:r>
      <w:r>
        <w:t xml:space="preserve">Возможные способы настройки удалённого доступа к сетевому оборудованию включают Telnet и SSH. SSH является предпочтительным способом, так как он обеспечивает шифрование данных, что делает соединение более безопасным по сравнению с Telnet, который передает данные в открытом виде и подвержен перехвату.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получила основные навыки по начальному конфигурированию оборудования Cisco.</w:t>
      </w:r>
    </w:p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2. Предварительная настройка оборудования Cisco</dc:title>
  <dc:creator>Абакумова Олеся Максимовна, НФИбд-02-22</dc:creator>
  <dc:language>ru-RU</dc:language>
  <cp:keywords/>
  <dcterms:created xsi:type="dcterms:W3CDTF">2025-02-22T17:54:37Z</dcterms:created>
  <dcterms:modified xsi:type="dcterms:W3CDTF">2025-02-22T17:54:37Z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