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9. Использование протокола STP. Агрегирование каналов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резервное соединение между коммутаторами msk-donskaya-</w:t>
      </w:r>
      <w:r>
        <w:t xml:space="preserve"> </w:t>
      </w:r>
      <w:r>
        <w:t xml:space="preserve">sw-1 и msk-donskaya-sw-3.</w:t>
      </w:r>
    </w:p>
    <w:p>
      <w:pPr>
        <w:pStyle w:val="Compact"/>
        <w:numPr>
          <w:ilvl w:val="0"/>
          <w:numId w:val="1001"/>
        </w:numPr>
      </w:pPr>
      <w:r>
        <w:t xml:space="preserve">Настройте балансировку нагрузки между резервными соединениями.</w:t>
      </w:r>
    </w:p>
    <w:p>
      <w:pPr>
        <w:pStyle w:val="Compact"/>
        <w:numPr>
          <w:ilvl w:val="0"/>
          <w:numId w:val="1001"/>
        </w:numPr>
      </w:pPr>
      <w:r>
        <w:t xml:space="preserve">Настройте режим Portfast на тех интерфейсах коммутаторов, к которым</w:t>
      </w:r>
      <w:r>
        <w:t xml:space="preserve"> </w:t>
      </w:r>
      <w:r>
        <w:t xml:space="preserve">подключены серверы.</w:t>
      </w:r>
    </w:p>
    <w:p>
      <w:pPr>
        <w:pStyle w:val="Compact"/>
        <w:numPr>
          <w:ilvl w:val="0"/>
          <w:numId w:val="1001"/>
        </w:numPr>
      </w:pPr>
      <w:r>
        <w:t xml:space="preserve">Изучите отказоустойчивость резервного соединения.</w:t>
      </w:r>
    </w:p>
    <w:p>
      <w:pPr>
        <w:pStyle w:val="Compact"/>
        <w:numPr>
          <w:ilvl w:val="0"/>
          <w:numId w:val="1001"/>
        </w:numPr>
      </w:pPr>
      <w:r>
        <w:t xml:space="preserve">Сформируйте и настройте агрегированное соединение интерфейсов Fa0/20</w:t>
      </w:r>
      <w:r>
        <w:t xml:space="preserve"> </w:t>
      </w:r>
      <w:r>
        <w:t xml:space="preserve">– Fa0/23 между коммутаторами msk-donskaya-sw-1 и msk-donskaya-sw-4.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Сформируем резервное соединение между коммутаторами msk-donskaya-</w:t>
      </w:r>
      <w:r>
        <w:t xml:space="preserve"> </w:t>
      </w:r>
      <w:r>
        <w:t xml:space="preserve">sw-1 и msk-donskaya-sw-3. Для этого:</w:t>
      </w:r>
      <w:r>
        <w:t xml:space="preserve"> </w:t>
      </w:r>
      <w:r>
        <w:t xml:space="preserve">- заменим соединение между коммутаторами msk-donskaya-sw-1</w:t>
      </w:r>
      <w:r>
        <w:t xml:space="preserve"> </w:t>
      </w:r>
      <w:r>
        <w:t xml:space="preserve">(Gig0/2) и msk-donskaya-sw-4 (Gig0/1) на соединение между коммутаторами msk-donskaya-sw-1 (Gig0/2) и msk-donskaya-sw-3 (Gig0/2);</w:t>
      </w:r>
      <w:r>
        <w:t xml:space="preserve"> </w:t>
      </w:r>
      <w:r>
        <w:t xml:space="preserve">- сделаем порт на интерфейсе Gig0/2 коммутатора msk-donskaya-sw-3</w:t>
      </w:r>
      <w:r>
        <w:t xml:space="preserve"> </w:t>
      </w:r>
      <w:r>
        <w:t xml:space="preserve">транковым</w:t>
      </w:r>
      <w:r>
        <w:t xml:space="preserve"> </w:t>
      </w:r>
      <w:r>
        <w:t xml:space="preserve">- соединение между коммутаторами msk-donskaya-sw-1 и msk-donskaya-</w:t>
      </w:r>
      <w:r>
        <w:t xml:space="preserve"> </w:t>
      </w:r>
      <w:r>
        <w:t xml:space="preserve">sw-4 сделаем через интерфейсы Fa0/23, не забыв активировать их</w:t>
      </w:r>
      <w:r>
        <w:t xml:space="preserve"> </w:t>
      </w:r>
      <w:r>
        <w:t xml:space="preserve">в транковом режиме.(рис. 1):</w:t>
      </w:r>
    </w:p>
    <w:bookmarkStart w:id="25" w:name="fig:001"/>
    <w:p>
      <w:pPr>
        <w:pStyle w:val="CaptionedFigure"/>
      </w:pPr>
      <w:r>
        <w:drawing>
          <wp:inline>
            <wp:extent cx="4267200" cy="2737572"/>
            <wp:effectExtent b="0" l="0" r="0" t="0"/>
            <wp:docPr descr="Рис. 1: Замена соединения между коммутаторам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Замена соединения между коммутаторами</w:t>
      </w:r>
    </w:p>
    <w:bookmarkEnd w:id="25"/>
    <w:bookmarkStart w:id="29" w:name="fig:002"/>
    <w:p>
      <w:pPr>
        <w:pStyle w:val="CaptionedFigure"/>
      </w:pPr>
      <w:r>
        <w:drawing>
          <wp:inline>
            <wp:extent cx="4267200" cy="4377876"/>
            <wp:effectExtent b="0" l="0" r="0" t="0"/>
            <wp:docPr descr="Рис. 2: Порт стал транковым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7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Порт стал транковым</w:t>
      </w:r>
    </w:p>
    <w:bookmarkEnd w:id="29"/>
    <w:bookmarkStart w:id="33" w:name="fig:003"/>
    <w:p>
      <w:pPr>
        <w:pStyle w:val="CaptionedFigure"/>
      </w:pPr>
      <w:r>
        <w:drawing>
          <wp:inline>
            <wp:extent cx="4267200" cy="2661339"/>
            <wp:effectExtent b="0" l="0" r="0" t="0"/>
            <wp:docPr descr="Рис. 3: Соединение между коммутаторами msk-donskaya-omabakumova-sw-1 и msk-donskaya-omabakumova-sw-4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Соединение между коммутаторами msk-donskaya-omabakumova-sw-1 и msk-donskaya-omabakumova-sw-4</w:t>
      </w:r>
    </w:p>
    <w:bookmarkEnd w:id="33"/>
    <w:bookmarkStart w:id="37" w:name="fig:004"/>
    <w:p>
      <w:pPr>
        <w:pStyle w:val="CaptionedFigure"/>
      </w:pPr>
      <w:r>
        <w:drawing>
          <wp:inline>
            <wp:extent cx="4267200" cy="4377876"/>
            <wp:effectExtent b="0" l="0" r="0" t="0"/>
            <wp:docPr descr="Рис. 4: Активация в транковом режим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7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Активация в транковом режиме</w:t>
      </w:r>
    </w:p>
    <w:bookmarkEnd w:id="37"/>
    <w:p>
      <w:pPr>
        <w:pStyle w:val="BodyText"/>
      </w:pPr>
      <w:r>
        <w:t xml:space="preserve">С оконечного устройства dk-donskaya-1 пропингуем серверы mail и web.</w:t>
      </w:r>
      <w:r>
        <w:t xml:space="preserve"> </w:t>
      </w:r>
      <w:r>
        <w:t xml:space="preserve">В режиме симуляции проследим движение пакетов ICMP. Убедимся, что</w:t>
      </w:r>
      <w:r>
        <w:t xml:space="preserve"> </w:t>
      </w:r>
      <w:r>
        <w:t xml:space="preserve">движение пакетов происходит через коммутатор msk-donskaya-sw-2 (рис. 5):</w:t>
      </w:r>
    </w:p>
    <w:bookmarkStart w:id="41" w:name="fig:005"/>
    <w:p>
      <w:pPr>
        <w:pStyle w:val="CaptionedFigure"/>
      </w:pPr>
      <w:r>
        <w:drawing>
          <wp:inline>
            <wp:extent cx="4267200" cy="4041530"/>
            <wp:effectExtent b="0" l="0" r="0" t="0"/>
            <wp:docPr descr="Рис. 5: Пингование mail и web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4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Пингование mail и web</w:t>
      </w:r>
    </w:p>
    <w:bookmarkEnd w:id="41"/>
    <w:bookmarkStart w:id="45" w:name="fig:006"/>
    <w:p>
      <w:pPr>
        <w:pStyle w:val="CaptionedFigure"/>
      </w:pPr>
      <w:r>
        <w:drawing>
          <wp:inline>
            <wp:extent cx="4267200" cy="3913465"/>
            <wp:effectExtent b="0" l="0" r="0" t="0"/>
            <wp:docPr descr="Рис. 6: Пингование mail и web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1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Пингование mail и web</w:t>
      </w:r>
    </w:p>
    <w:bookmarkEnd w:id="45"/>
    <w:bookmarkStart w:id="49" w:name="fig:007"/>
    <w:p>
      <w:pPr>
        <w:pStyle w:val="CaptionedFigure"/>
      </w:pPr>
      <w:r>
        <w:drawing>
          <wp:inline>
            <wp:extent cx="4267200" cy="4892842"/>
            <wp:effectExtent b="0" l="0" r="0" t="0"/>
            <wp:docPr descr="Рис. 7: Фильтрация типа пакета в симуляции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92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Фильтрация типа пакета в симуляции</w:t>
      </w:r>
    </w:p>
    <w:bookmarkEnd w:id="49"/>
    <w:bookmarkStart w:id="53" w:name="fig:008"/>
    <w:p>
      <w:pPr>
        <w:pStyle w:val="CaptionedFigure"/>
      </w:pPr>
      <w:r>
        <w:drawing>
          <wp:inline>
            <wp:extent cx="4267200" cy="3055154"/>
            <wp:effectExtent b="0" l="0" r="0" t="0"/>
            <wp:docPr descr="Рис. 8: Пакет от оконечного устройств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5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Пакет от оконечного устройства</w:t>
      </w:r>
    </w:p>
    <w:bookmarkEnd w:id="53"/>
    <w:bookmarkStart w:id="57" w:name="fig:009"/>
    <w:p>
      <w:pPr>
        <w:pStyle w:val="CaptionedFigure"/>
      </w:pPr>
      <w:r>
        <w:drawing>
          <wp:inline>
            <wp:extent cx="4267200" cy="3055154"/>
            <wp:effectExtent b="0" l="0" r="0" t="0"/>
            <wp:docPr descr="Рис. 9: Успешный проход через msk-donskaya-omabakumova-sw-2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5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Успешный проход через msk-donskaya-omabakumova-sw-2</w:t>
      </w:r>
    </w:p>
    <w:bookmarkEnd w:id="57"/>
    <w:p>
      <w:pPr>
        <w:pStyle w:val="BodyText"/>
      </w:pPr>
      <w:r>
        <w:t xml:space="preserve">На коммутаторе msk-donskaya-omabakumva-sw-2 посмотрим состояние протокола STP</w:t>
      </w:r>
      <w:r>
        <w:t xml:space="preserve"> </w:t>
      </w:r>
      <w:r>
        <w:t xml:space="preserve">для vlan 3 (рис. 10):</w:t>
      </w:r>
    </w:p>
    <w:bookmarkStart w:id="61" w:name="fig:010"/>
    <w:p>
      <w:pPr>
        <w:pStyle w:val="CaptionedFigure"/>
      </w:pPr>
      <w:r>
        <w:drawing>
          <wp:inline>
            <wp:extent cx="4267200" cy="4028089"/>
            <wp:effectExtent b="0" l="0" r="0" t="0"/>
            <wp:docPr descr="Рис. 10: Состояние протокола STP для vlan 3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Состояние протокола STP для vlan 3</w:t>
      </w:r>
    </w:p>
    <w:bookmarkEnd w:id="61"/>
    <w:p>
      <w:pPr>
        <w:pStyle w:val="BodyText"/>
      </w:pPr>
      <w:r>
        <w:t xml:space="preserve">По какой-то причине у меня не было строки.</w:t>
      </w:r>
      <w:r>
        <w:t xml:space="preserve"> </w:t>
      </w:r>
      <w:r>
        <w:t xml:space="preserve">В качестве корневого коммутатора STP настроим коммутатор msk-</w:t>
      </w:r>
      <w:r>
        <w:t xml:space="preserve"> </w:t>
      </w:r>
      <w:r>
        <w:t xml:space="preserve">donskaya-omabakumova-sw-1 (рис. 11):</w:t>
      </w:r>
    </w:p>
    <w:bookmarkStart w:id="65" w:name="fig:011"/>
    <w:p>
      <w:pPr>
        <w:pStyle w:val="CaptionedFigure"/>
      </w:pPr>
      <w:r>
        <w:drawing>
          <wp:inline>
            <wp:extent cx="4267200" cy="4028089"/>
            <wp:effectExtent b="0" l="0" r="0" t="0"/>
            <wp:docPr descr="Рис. 11: Настройка в качестве корневого коммутатор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в качестве корневого коммутатора</w:t>
      </w:r>
    </w:p>
    <w:bookmarkEnd w:id="65"/>
    <w:p>
      <w:pPr>
        <w:pStyle w:val="BodyText"/>
      </w:pPr>
      <w:r>
        <w:t xml:space="preserve">Используя режим симуляции, убедимся, что пакеты ICMP пойдут от</w:t>
      </w:r>
      <w:r>
        <w:t xml:space="preserve"> </w:t>
      </w:r>
      <w:r>
        <w:t xml:space="preserve">хоста dk-donskaya-1 до mail через коммутаторы msk-donskaya-sw-1 и msk-</w:t>
      </w:r>
      <w:r>
        <w:t xml:space="preserve"> </w:t>
      </w:r>
      <w:r>
        <w:t xml:space="preserve">donskaya-sw-3, а от хоста dk-donskaya-1 до web через коммутаторы</w:t>
      </w:r>
      <w:r>
        <w:t xml:space="preserve"> </w:t>
      </w:r>
      <w:r>
        <w:t xml:space="preserve">msk-donskaya-sw-1 и msk-donskaya-sw-2 (рис. 12):</w:t>
      </w:r>
    </w:p>
    <w:bookmarkStart w:id="69" w:name="fig:012"/>
    <w:p>
      <w:pPr>
        <w:pStyle w:val="CaptionedFigure"/>
      </w:pPr>
      <w:r>
        <w:drawing>
          <wp:inline>
            <wp:extent cx="4267200" cy="2697655"/>
            <wp:effectExtent b="0" l="0" r="0" t="0"/>
            <wp:docPr descr="Рис. 12: СПингуем для устранения ошибок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СПингуем для устранения ошибок</w:t>
      </w:r>
    </w:p>
    <w:bookmarkEnd w:id="69"/>
    <w:bookmarkStart w:id="73" w:name="fig:013"/>
    <w:p>
      <w:pPr>
        <w:pStyle w:val="CaptionedFigure"/>
      </w:pPr>
      <w:r>
        <w:drawing>
          <wp:inline>
            <wp:extent cx="4267200" cy="2558223"/>
            <wp:effectExtent b="0" l="0" r="0" t="0"/>
            <wp:docPr descr="Рис. 13: пакет успешно прошел по нужному маршруту до mail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пакет успешно прошел по нужному маршруту до mail</w:t>
      </w:r>
    </w:p>
    <w:bookmarkEnd w:id="73"/>
    <w:bookmarkStart w:id="77" w:name="fig:014"/>
    <w:p>
      <w:pPr>
        <w:pStyle w:val="CaptionedFigure"/>
      </w:pPr>
      <w:r>
        <w:drawing>
          <wp:inline>
            <wp:extent cx="4267200" cy="2558223"/>
            <wp:effectExtent b="0" l="0" r="0" t="0"/>
            <wp:docPr descr="Рис. 14: Пакет успешно прошел по нужному маршруту до web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Пакет успешно прошел по нужному маршруту до web</w:t>
      </w:r>
    </w:p>
    <w:bookmarkEnd w:id="77"/>
    <w:p>
      <w:pPr>
        <w:pStyle w:val="BodyText"/>
      </w:pPr>
      <w:r>
        <w:t xml:space="preserve">Настроим режим Portfast на тех интерфейсах коммутаторов, к которым</w:t>
      </w:r>
      <w:r>
        <w:t xml:space="preserve"> </w:t>
      </w:r>
      <w:r>
        <w:t xml:space="preserve">подключены серверы (рис. 15):</w:t>
      </w:r>
    </w:p>
    <w:bookmarkStart w:id="81" w:name="fig:015"/>
    <w:p>
      <w:pPr>
        <w:pStyle w:val="CaptionedFigure"/>
      </w:pPr>
      <w:r>
        <w:drawing>
          <wp:inline>
            <wp:extent cx="4267200" cy="3153028"/>
            <wp:effectExtent b="0" l="0" r="0" t="0"/>
            <wp:docPr descr="Рис. 15: Настройка на msk-donskaya-omabakumova-sw-2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53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на msk-donskaya-omabakumova-sw-2</w:t>
      </w:r>
    </w:p>
    <w:bookmarkEnd w:id="81"/>
    <w:bookmarkStart w:id="85" w:name="fig:016"/>
    <w:p>
      <w:pPr>
        <w:pStyle w:val="CaptionedFigure"/>
      </w:pPr>
      <w:r>
        <w:drawing>
          <wp:inline>
            <wp:extent cx="4267200" cy="3679840"/>
            <wp:effectExtent b="0" l="0" r="0" t="0"/>
            <wp:docPr descr="Рис. 16: Настройка на msk-donskaya-omabakumova-sw-3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7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на msk-donskaya-omabakumova-sw-3</w:t>
      </w:r>
    </w:p>
    <w:bookmarkEnd w:id="85"/>
    <w:bookmarkStart w:id="89" w:name="fig:017"/>
    <w:p>
      <w:pPr>
        <w:pStyle w:val="CaptionedFigure"/>
      </w:pPr>
      <w:r>
        <w:drawing>
          <wp:inline>
            <wp:extent cx="4267200" cy="3679840"/>
            <wp:effectExtent b="0" l="0" r="0" t="0"/>
            <wp:docPr descr="Рис. 17: Настройка прошла успешно на msk-donskaya-omabakumova-sw-2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7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прошла успешно на msk-donskaya-omabakumova-sw-2</w:t>
      </w:r>
    </w:p>
    <w:bookmarkEnd w:id="89"/>
    <w:bookmarkStart w:id="93" w:name="fig:018"/>
    <w:p>
      <w:pPr>
        <w:pStyle w:val="CaptionedFigure"/>
      </w:pPr>
      <w:r>
        <w:drawing>
          <wp:inline>
            <wp:extent cx="4267200" cy="3679840"/>
            <wp:effectExtent b="0" l="0" r="0" t="0"/>
            <wp:docPr descr="Рис. 18: Настройка прошла успешно на msk-donskaya-omabakumova-sw-3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7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прошла успешно на msk-donskaya-omabakumova-sw-3</w:t>
      </w:r>
    </w:p>
    <w:bookmarkEnd w:id="93"/>
    <w:p>
      <w:pPr>
        <w:pStyle w:val="BodyText"/>
      </w:pPr>
      <w:r>
        <w:t xml:space="preserve">Изучим отказоустойчивость протокола STP и время восстановления соеди-</w:t>
      </w:r>
      <w:r>
        <w:t xml:space="preserve"> </w:t>
      </w:r>
      <w:r>
        <w:t xml:space="preserve">нения при переключении на резервное соединение. Для этого используем</w:t>
      </w:r>
      <w:r>
        <w:t xml:space="preserve"> </w:t>
      </w:r>
      <w:r>
        <w:t xml:space="preserve">команду ping -n 1000 mail.donskaya.rudn.ru на хосте dk-donskaya-1,</w:t>
      </w:r>
      <w:r>
        <w:t xml:space="preserve"> </w:t>
      </w:r>
      <w:r>
        <w:t xml:space="preserve">а разрыв соединения обеспечим переводом соответствующего интерфейса</w:t>
      </w:r>
      <w:r>
        <w:t xml:space="preserve"> </w:t>
      </w:r>
      <w:r>
        <w:t xml:space="preserve">коммутатора в состояние shutdown (рис. 19):</w:t>
      </w:r>
    </w:p>
    <w:bookmarkStart w:id="97" w:name="fig:019"/>
    <w:p>
      <w:pPr>
        <w:pStyle w:val="CaptionedFigure"/>
      </w:pPr>
      <w:r>
        <w:drawing>
          <wp:inline>
            <wp:extent cx="4267200" cy="5318426"/>
            <wp:effectExtent b="0" l="0" r="0" t="0"/>
            <wp:docPr descr="Рис. 19: Запускаем 1000 пингов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1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Запускаем 1000 пингов</w:t>
      </w:r>
    </w:p>
    <w:bookmarkEnd w:id="97"/>
    <w:bookmarkStart w:id="101" w:name="fig:020"/>
    <w:p>
      <w:pPr>
        <w:pStyle w:val="CaptionedFigure"/>
      </w:pPr>
      <w:r>
        <w:drawing>
          <wp:inline>
            <wp:extent cx="4267200" cy="2011385"/>
            <wp:effectExtent b="0" l="0" r="0" t="0"/>
            <wp:docPr descr="Рис. 20: Разрыв соединения,поиск резервного маршрут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Разрыв соединения,поиск резервного маршрута</w:t>
      </w:r>
    </w:p>
    <w:bookmarkEnd w:id="101"/>
    <w:bookmarkStart w:id="105" w:name="fig:021"/>
    <w:p>
      <w:pPr>
        <w:pStyle w:val="CaptionedFigure"/>
      </w:pPr>
      <w:r>
        <w:drawing>
          <wp:inline>
            <wp:extent cx="4267200" cy="2011385"/>
            <wp:effectExtent b="0" l="0" r="0" t="0"/>
            <wp:docPr descr="Рис. 21: Восстановление соединения,возврат на прежний маршрут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Восстановление соединения,возврат на прежний маршрут</w:t>
      </w:r>
    </w:p>
    <w:bookmarkEnd w:id="105"/>
    <w:p>
      <w:pPr>
        <w:pStyle w:val="BodyText"/>
      </w:pPr>
      <w:r>
        <w:t xml:space="preserve">Переключим коммутаторы режим работы по протоколу Rapid PVST+: (рис. 22):</w:t>
      </w:r>
    </w:p>
    <w:bookmarkStart w:id="109" w:name="fig:022"/>
    <w:p>
      <w:pPr>
        <w:pStyle w:val="CaptionedFigure"/>
      </w:pPr>
      <w:r>
        <w:drawing>
          <wp:inline>
            <wp:extent cx="4267200" cy="3830161"/>
            <wp:effectExtent b="0" l="0" r="0" t="0"/>
            <wp:docPr descr="Рис. 22: Переключение msk-donskaya-omabakumova-sw-1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3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Переключение msk-donskaya-omabakumova-sw-1</w:t>
      </w:r>
    </w:p>
    <w:bookmarkEnd w:id="109"/>
    <w:bookmarkStart w:id="113" w:name="fig:023"/>
    <w:p>
      <w:pPr>
        <w:pStyle w:val="CaptionedFigure"/>
      </w:pPr>
      <w:r>
        <w:drawing>
          <wp:inline>
            <wp:extent cx="4267200" cy="3830161"/>
            <wp:effectExtent b="0" l="0" r="0" t="0"/>
            <wp:docPr descr="Рис. 23: Переключение msk-donskaya-omabakumova-sw-2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3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Переключение msk-donskaya-omabakumova-sw-2</w:t>
      </w:r>
    </w:p>
    <w:bookmarkEnd w:id="113"/>
    <w:bookmarkStart w:id="117" w:name="fig:024"/>
    <w:p>
      <w:pPr>
        <w:pStyle w:val="CaptionedFigure"/>
      </w:pPr>
      <w:r>
        <w:drawing>
          <wp:inline>
            <wp:extent cx="4267200" cy="1165437"/>
            <wp:effectExtent b="0" l="0" r="0" t="0"/>
            <wp:docPr descr="Рис. 24: Переключение msk-donskaya-omabakumova-sw-3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6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Переключение msk-donskaya-omabakumova-sw-3</w:t>
      </w:r>
    </w:p>
    <w:bookmarkEnd w:id="117"/>
    <w:bookmarkStart w:id="121" w:name="fig:025"/>
    <w:p>
      <w:pPr>
        <w:pStyle w:val="CaptionedFigure"/>
      </w:pPr>
      <w:r>
        <w:drawing>
          <wp:inline>
            <wp:extent cx="4267200" cy="3854440"/>
            <wp:effectExtent b="0" l="0" r="0" t="0"/>
            <wp:docPr descr="Рис. 25: Переключение msk-donskaya-omabakumova-sw-4" title="" id="119" name="Picture"/>
            <a:graphic>
              <a:graphicData uri="http://schemas.openxmlformats.org/drawingml/2006/picture">
                <pic:pic>
                  <pic:nvPicPr>
                    <pic:cNvPr descr="image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5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Переключение msk-donskaya-omabakumova-sw-4</w:t>
      </w:r>
    </w:p>
    <w:bookmarkEnd w:id="121"/>
    <w:bookmarkStart w:id="125" w:name="fig:026"/>
    <w:p>
      <w:pPr>
        <w:pStyle w:val="CaptionedFigure"/>
      </w:pPr>
      <w:r>
        <w:drawing>
          <wp:inline>
            <wp:extent cx="4267200" cy="3854440"/>
            <wp:effectExtent b="0" l="0" r="0" t="0"/>
            <wp:docPr descr="Рис. 26: Переключение msk-pavlovskaya-omabakumova-sw-1" title="" id="123" name="Picture"/>
            <a:graphic>
              <a:graphicData uri="http://schemas.openxmlformats.org/drawingml/2006/picture">
                <pic:pic>
                  <pic:nvPicPr>
                    <pic:cNvPr descr="image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5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Переключение msk-pavlovskaya-omabakumova-sw-1</w:t>
      </w:r>
    </w:p>
    <w:bookmarkEnd w:id="125"/>
    <w:p>
      <w:pPr>
        <w:pStyle w:val="BodyText"/>
      </w:pPr>
      <w:r>
        <w:t xml:space="preserve">Изучим отказоустойчивость протокола Rapid PVST+ и время восстановления соединения при переключении на резервное соединение (рис. 27):</w:t>
      </w:r>
    </w:p>
    <w:bookmarkStart w:id="129" w:name="fig:027"/>
    <w:p>
      <w:pPr>
        <w:pStyle w:val="CaptionedFigure"/>
      </w:pPr>
      <w:r>
        <w:drawing>
          <wp:inline>
            <wp:extent cx="4267200" cy="2142823"/>
            <wp:effectExtent b="0" l="0" r="0" t="0"/>
            <wp:docPr descr="Рис. 27: Разрыв соединения,прошло незаметно" title="" id="127" name="Picture"/>
            <a:graphic>
              <a:graphicData uri="http://schemas.openxmlformats.org/drawingml/2006/picture">
                <pic:pic>
                  <pic:nvPicPr>
                    <pic:cNvPr descr="image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Разрыв соединения,прошло незаметно</w:t>
      </w:r>
    </w:p>
    <w:bookmarkEnd w:id="129"/>
    <w:bookmarkStart w:id="133" w:name="fig:028"/>
    <w:p>
      <w:pPr>
        <w:pStyle w:val="CaptionedFigure"/>
      </w:pPr>
      <w:r>
        <w:drawing>
          <wp:inline>
            <wp:extent cx="4267200" cy="2142823"/>
            <wp:effectExtent b="0" l="0" r="0" t="0"/>
            <wp:docPr descr="Рис. 28: Восстановление соединения,потеря буквально в один пинг" title="" id="131" name="Picture"/>
            <a:graphic>
              <a:graphicData uri="http://schemas.openxmlformats.org/drawingml/2006/picture">
                <pic:pic>
                  <pic:nvPicPr>
                    <pic:cNvPr descr="image/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Восстановление соединения,потеря буквально в один пинг</w:t>
      </w:r>
    </w:p>
    <w:bookmarkEnd w:id="133"/>
    <w:p>
      <w:pPr>
        <w:pStyle w:val="BodyText"/>
      </w:pPr>
      <w:r>
        <w:t xml:space="preserve">Сформируем агрегированное соединение интерфейсов Fa0/20 – Fa0/23</w:t>
      </w:r>
      <w:r>
        <w:t xml:space="preserve"> </w:t>
      </w:r>
      <w:r>
        <w:t xml:space="preserve">между коммутаторами msk-donskaya-omabakumova-sw-1 и msk-donskaya-omabakumova-sw-4 (рис. 29):</w:t>
      </w:r>
    </w:p>
    <w:bookmarkStart w:id="137" w:name="fig:029"/>
    <w:p>
      <w:pPr>
        <w:pStyle w:val="CaptionedFigure"/>
      </w:pPr>
      <w:r>
        <w:drawing>
          <wp:inline>
            <wp:extent cx="4267200" cy="2142823"/>
            <wp:effectExtent b="0" l="0" r="0" t="0"/>
            <wp:docPr descr="Рис. 29: Логическая схема локальной сети с агрегированным соединением" title="" id="135" name="Picture"/>
            <a:graphic>
              <a:graphicData uri="http://schemas.openxmlformats.org/drawingml/2006/picture">
                <pic:pic>
                  <pic:nvPicPr>
                    <pic:cNvPr descr="image/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Логическая схема локальной сети с агрегированным соединением</w:t>
      </w:r>
    </w:p>
    <w:bookmarkEnd w:id="137"/>
    <w:p>
      <w:pPr>
        <w:pStyle w:val="BodyText"/>
      </w:pPr>
      <w:r>
        <w:t xml:space="preserve">Настроим агрегирование каналов (режим EtherChannel) (рис. 30):</w:t>
      </w:r>
    </w:p>
    <w:bookmarkStart w:id="141" w:name="fig:030"/>
    <w:p>
      <w:pPr>
        <w:pStyle w:val="CaptionedFigure"/>
      </w:pPr>
      <w:r>
        <w:drawing>
          <wp:inline>
            <wp:extent cx="4267200" cy="3948565"/>
            <wp:effectExtent b="0" l="0" r="0" t="0"/>
            <wp:docPr descr="Рис. 30: Настройка агрегирования на msk-donskaya-omabakumova-sw-1" title="" id="139" name="Picture"/>
            <a:graphic>
              <a:graphicData uri="http://schemas.openxmlformats.org/drawingml/2006/picture">
                <pic:pic>
                  <pic:nvPicPr>
                    <pic:cNvPr descr="image/3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4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Настройка агрегирования на msk-donskaya-omabakumova-sw-1</w:t>
      </w:r>
    </w:p>
    <w:bookmarkEnd w:id="141"/>
    <w:bookmarkStart w:id="145" w:name="fig:031"/>
    <w:p>
      <w:pPr>
        <w:pStyle w:val="CaptionedFigure"/>
      </w:pPr>
      <w:r>
        <w:drawing>
          <wp:inline>
            <wp:extent cx="4267200" cy="3442337"/>
            <wp:effectExtent b="0" l="0" r="0" t="0"/>
            <wp:docPr descr="Рис. 31: Настройка агрегирования на msk-donskaya-omabakumova-sw-4" title="" id="143" name="Picture"/>
            <a:graphic>
              <a:graphicData uri="http://schemas.openxmlformats.org/drawingml/2006/picture">
                <pic:pic>
                  <pic:nvPicPr>
                    <pic:cNvPr descr="image/3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42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Настройка агрегирования на msk-donskaya-omabakumova-sw-4</w:t>
      </w:r>
    </w:p>
    <w:bookmarkEnd w:id="145"/>
    <w:bookmarkEnd w:id="146"/>
    <w:bookmarkStart w:id="14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Какую информацию можно получить, воспользовавшись командой определения состояния протокола STP для VLAN (на корневом и не на корневом устройстве)?Примеры вывода подобной информации позволяют увидеть root ID, bridge ID, root cost, таймеры, состояние портов и их роли, как на корневом мосту (где видна общая картина STP), так и на некорневых, где отображается информация о ближайшем корневом мосту и состоянии отдельных портов для данной VLAN.Пример (Cisco): show spanning-tree vlan 1 (где 1 - номер VLAN). Вывод покажет, является ли устройство корневым мостом, ID корневого моста, приоритет моста, стоимость пути до корневого моста для данного свитча, состояние каждого порта (forwarding, blocking, listening, learning) и его роль (root port, designated port, alternate port).</w:t>
      </w:r>
    </w:p>
    <w:p>
      <w:pPr>
        <w:numPr>
          <w:ilvl w:val="0"/>
          <w:numId w:val="1002"/>
        </w:numPr>
      </w:pPr>
      <w:r>
        <w:t xml:space="preserve">При помощи какой команды можно узнать, в каком режиме, STP или Rapid PVST+, работает устройство?Примеры вывода позволяют проверить конфигурацию режима STP.Пример (Cisco): show spanning-tree summary. Вывод покажет текущий режим spanning tree (например, Spanning tree enabled protocol rstp), а также общее состояние spanning tree. Дополнительно можно использовать show spanning-tree interface</w:t>
      </w:r>
      <w:r>
        <w:t xml:space="preserve"> </w:t>
      </w:r>
      <w:r>
        <w:t xml:space="preserve"> </w:t>
      </w:r>
      <w:r>
        <w:t xml:space="preserve">для информации о конкретном интерфейсе.</w:t>
      </w:r>
    </w:p>
    <w:p>
      <w:pPr>
        <w:numPr>
          <w:ilvl w:val="0"/>
          <w:numId w:val="1002"/>
        </w:numPr>
      </w:pPr>
      <w:r>
        <w:t xml:space="preserve">Для чего и в каких случаях нужно настраивать режим Portfast?Portfast нужен для сокращения времени перевода порта в состояние forwarding на портах, подключенных к конечным устройствам (компьютеры, принтеры и т.д.), чтобы избежать задержек при подключении этих устройств к сети. При включении Portfast, порт сразу переходит в состояние forwarding, минуя этапы listening и learning, что значительно ускоряет подключение. Portfast не следует использовать на портах, подключенных к другим коммутаторам, чтобы избежать петель.</w:t>
      </w:r>
    </w:p>
    <w:p>
      <w:pPr>
        <w:numPr>
          <w:ilvl w:val="0"/>
          <w:numId w:val="1002"/>
        </w:numPr>
      </w:pPr>
      <w:r>
        <w:t xml:space="preserve">В чем состоит принцип работы агрегированного интерфейса? Для чего он используется?Агрегированный интерфейс (или trunk, port channel) объединяет несколько физических каналов в один логический. Принцип работы заключается в распределении трафика между физическими каналами, увеличивая пропускную способность и обеспечивая отказоустойчивость (если один канал выходит из строя, трафик перенаправляется на другие). Он используется для увеличения пропускной способности между коммутаторами или между коммутатором и сервером, а также для обеспечения redundancy.</w:t>
      </w:r>
    </w:p>
    <w:p>
      <w:pPr>
        <w:numPr>
          <w:ilvl w:val="0"/>
          <w:numId w:val="1002"/>
        </w:numPr>
      </w:pPr>
      <w:r>
        <w:t xml:space="preserve">В чём принципиальные отличия при использовании протоколов LACP (Link Aggregation Control Protocol), PAgP (Port Aggregation Protocol) и статического агрегирования без использования протоколов?LACP - стандартный протокол, динамически управляющий агрегацией каналов. PAgP - проприетарный протокол Cisco, выполняющий аналогичную функцию. Статическое агрегирование не использует протоколы, и объединение каналов настраивается вручную, что менее гибко и не позволяет автоматически реагировать на сбои каналов. LACP и PAgP позволяют автоматически обнаруживать и настраивать агрегированные каналы, а также отключать каналы при обнаружении проблем, обеспечивая отказоустойчивость. Статическая конфигурация требует ручного вмешательства в случае сбоев.</w:t>
      </w:r>
    </w:p>
    <w:p>
      <w:pPr>
        <w:numPr>
          <w:ilvl w:val="0"/>
          <w:numId w:val="1002"/>
        </w:numPr>
      </w:pPr>
      <w:r>
        <w:t xml:space="preserve">При помощи каких команд можно узнать состояние агрегированного канала EtherChannel? Состояние EtherChannel можно узнать с помощью команд, отображающих общую информацию о канале, а также информацию о каждом участнике канала.Пример (Cisco): show etherchannel summary отображает общую информацию о EtherChannel: номера каналов, протоколы (LACP, PAgP), состояние каналов (SU - Success, P - In port-channel). show etherchannel port-channel отображает детализированную информацию о конкретном канале, включая список интерфейсов, входящих в канал, и их состояние. show etherchannel load-balance показывает метод распределения нагрузки между каналами. show lacp neighbor или show pagp neighbor показывает информацию о соседнем устройстве, с которым установлен LACP/PAgP.</w:t>
      </w:r>
      <w:r>
        <w:t xml:space="preserve"> </w:t>
      </w:r>
      <w:r>
        <w:t xml:space="preserve"># Выводы</w:t>
      </w:r>
    </w:p>
    <w:p>
      <w:pPr>
        <w:pStyle w:val="FirstParagraph"/>
      </w:pPr>
      <w:r>
        <w:t xml:space="preserve">Во время выполнения данной лабораторной работы я изучила протокол STP и его модификации по обеспечению 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 Использование протокола STP. Агрегирование каналов</dc:title>
  <dc:creator>Абакумова Олеся Максимовна, НФИбд-02-22</dc:creator>
  <dc:language>ru-RU</dc:language>
  <cp:keywords/>
  <dcterms:created xsi:type="dcterms:W3CDTF">2025-04-12T20:25:44Z</dcterms:created>
  <dcterms:modified xsi:type="dcterms:W3CDTF">2025-04-12T20:25:44Z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