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106.png" ContentType="image/png"/>
  <Override PartName="/word/media/rId110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3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1. Введение в Mininet</w:t>
      </w:r>
    </w:p>
    <w:p>
      <w:pPr>
        <w:pStyle w:val="Author"/>
      </w:pPr>
      <w:r>
        <w:t xml:space="preserve">Абакумова Олеся Максимовна, 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развёртывание в системе виртуализации</w:t>
      </w:r>
      <w:r>
        <w:t xml:space="preserve"> </w:t>
      </w:r>
      <w:r>
        <w:t xml:space="preserve">(например, в VirtualBox) mininet, знакомство с основными командами для работы с Mininet через командную строку и через графический интерфейс.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Mininet (http://mininet.org/) – это виртуальная среда, которая позволяет</w:t>
      </w:r>
      <w:r>
        <w:t xml:space="preserve"> </w:t>
      </w:r>
      <w:r>
        <w:t xml:space="preserve">разрабатывать и тестировать сетевые инструменты и протоколы. В сетях Mininet</w:t>
      </w:r>
      <w:r>
        <w:t xml:space="preserve"> </w:t>
      </w:r>
      <w:r>
        <w:t xml:space="preserve">работают реальные сетевые приложения Unix/Linux, а также реальное ядро Linux</w:t>
      </w:r>
      <w:r>
        <w:t xml:space="preserve"> </w:t>
      </w:r>
      <w:r>
        <w:t xml:space="preserve">и сетевой стек.</w:t>
      </w:r>
    </w:p>
    <w:bookmarkEnd w:id="21"/>
    <w:bookmarkStart w:id="1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8" w:name="X516cd45736cfb293e8c2acc184a9318040d4b60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стенда виртуальной машины Mininet</w:t>
      </w:r>
    </w:p>
    <w:p>
      <w:pPr>
        <w:pStyle w:val="FirstParagraph"/>
      </w:pPr>
      <w:r>
        <w:t xml:space="preserve">Для начала сделаем импорт конфигураций предварительно установив необходимый файл (рис. 1):</w:t>
      </w:r>
    </w:p>
    <w:bookmarkStart w:id="25" w:name="fig:001"/>
    <w:p>
      <w:pPr>
        <w:pStyle w:val="CaptionedFigure"/>
      </w:pPr>
      <w:r>
        <w:drawing>
          <wp:inline>
            <wp:extent cx="3733800" cy="2358717"/>
            <wp:effectExtent b="0" l="0" r="0" t="0"/>
            <wp:docPr descr="Рис. 1: Импорт конфигураци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8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Импорт конфигураций</w:t>
      </w:r>
    </w:p>
    <w:bookmarkEnd w:id="25"/>
    <w:bookmarkStart w:id="29" w:name="fig:002"/>
    <w:p>
      <w:pPr>
        <w:pStyle w:val="CaptionedFigure"/>
      </w:pPr>
      <w:r>
        <w:drawing>
          <wp:inline>
            <wp:extent cx="3733800" cy="2355482"/>
            <wp:effectExtent b="0" l="0" r="0" t="0"/>
            <wp:docPr descr="Рис. 2: Импорт конфигураций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Импорт конфигураций</w:t>
      </w:r>
    </w:p>
    <w:bookmarkEnd w:id="29"/>
    <w:p>
      <w:pPr>
        <w:pStyle w:val="BodyText"/>
      </w:pPr>
      <w:r>
        <w:t xml:space="preserve">Теперь необходимо внести некоторые настройки в виртуальную машину (рис. 3):</w:t>
      </w:r>
    </w:p>
    <w:bookmarkStart w:id="33" w:name="fig:003"/>
    <w:p>
      <w:pPr>
        <w:pStyle w:val="CaptionedFigure"/>
      </w:pPr>
      <w:r>
        <w:drawing>
          <wp:inline>
            <wp:extent cx="3733800" cy="2612631"/>
            <wp:effectExtent b="0" l="0" r="0" t="0"/>
            <wp:docPr descr="Рис. 3: В системе отсутствуют неисправност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 системе отсутствуют неисправности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2643260"/>
            <wp:effectExtent b="0" l="0" r="0" t="0"/>
            <wp:docPr descr="Рис. 4: Первый сетевой адаптер NAT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Первый сетевой адаптер NAT</w:t>
      </w:r>
    </w:p>
    <w:bookmarkEnd w:id="37"/>
    <w:bookmarkStart w:id="41" w:name="fig:005"/>
    <w:p>
      <w:pPr>
        <w:pStyle w:val="CaptionedFigure"/>
      </w:pPr>
      <w:r>
        <w:drawing>
          <wp:inline>
            <wp:extent cx="3733800" cy="2506606"/>
            <wp:effectExtent b="0" l="0" r="0" t="0"/>
            <wp:docPr descr="Рис. 5: Второй сетевой адаптер(виртуальный адаптер хоста)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6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Второй сетевой адаптер(виртуальный адаптер хоста)</w:t>
      </w:r>
    </w:p>
    <w:bookmarkEnd w:id="41"/>
    <w:p>
      <w:pPr>
        <w:pStyle w:val="BodyText"/>
      </w:pPr>
      <w:r>
        <w:t xml:space="preserve">Запустим виртуальную машину и выведем информацию о ней с помощью</w:t>
      </w:r>
      <w:r>
        <w:t xml:space="preserve"> </w:t>
      </w:r>
      <w:r>
        <w:t xml:space="preserve">‘ifconfig’</w:t>
      </w:r>
      <w:r>
        <w:t xml:space="preserve"> </w:t>
      </w:r>
      <w:r>
        <w:t xml:space="preserve">(рис. 6):</w:t>
      </w:r>
    </w:p>
    <w:bookmarkStart w:id="45" w:name="fig:006"/>
    <w:p>
      <w:pPr>
        <w:pStyle w:val="CaptionedFigure"/>
      </w:pPr>
      <w:r>
        <w:drawing>
          <wp:inline>
            <wp:extent cx="3733800" cy="3195045"/>
            <wp:effectExtent b="0" l="0" r="0" t="0"/>
            <wp:docPr descr="Рис. 6: Информация о виртуальной машине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о виртуальной машине</w:t>
      </w:r>
    </w:p>
    <w:bookmarkEnd w:id="45"/>
    <w:p>
      <w:pPr>
        <w:pStyle w:val="BodyText"/>
      </w:pPr>
      <w:r>
        <w:t xml:space="preserve">Зная статический IP-адрес, проверим его доступность с хостовой машины(из под Windows)(рис. 7):</w:t>
      </w:r>
    </w:p>
    <w:bookmarkStart w:id="49" w:name="fig:007"/>
    <w:p>
      <w:pPr>
        <w:pStyle w:val="CaptionedFigure"/>
      </w:pPr>
      <w:r>
        <w:drawing>
          <wp:inline>
            <wp:extent cx="3733800" cy="1710370"/>
            <wp:effectExtent b="0" l="0" r="0" t="0"/>
            <wp:docPr descr="Рис. 7: Пингование виртуальной машины(успешно)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Пингование виртуальной машины(успешно)</w:t>
      </w:r>
    </w:p>
    <w:bookmarkEnd w:id="49"/>
    <w:p>
      <w:pPr>
        <w:pStyle w:val="BodyText"/>
      </w:pPr>
      <w:r>
        <w:t xml:space="preserve">Теперь подключимся по SSH (рис. 8):</w:t>
      </w:r>
    </w:p>
    <w:bookmarkStart w:id="53" w:name="fig:008"/>
    <w:p>
      <w:pPr>
        <w:pStyle w:val="CaptionedFigure"/>
      </w:pPr>
      <w:r>
        <w:drawing>
          <wp:inline>
            <wp:extent cx="3733800" cy="1782243"/>
            <wp:effectExtent b="0" l="0" r="0" t="0"/>
            <wp:docPr descr="Рис. 8: Подключение к виртуальной машине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Подключение к виртуальной машине</w:t>
      </w:r>
    </w:p>
    <w:bookmarkEnd w:id="53"/>
    <w:p>
      <w:pPr>
        <w:pStyle w:val="BodyText"/>
      </w:pPr>
      <w:r>
        <w:t xml:space="preserve">Далее нам необходимо установить следующие утилит для работы из под Windows (рис. 9):</w:t>
      </w:r>
    </w:p>
    <w:bookmarkStart w:id="57" w:name="fig:009"/>
    <w:p>
      <w:pPr>
        <w:pStyle w:val="CaptionedFigure"/>
      </w:pPr>
      <w:r>
        <w:drawing>
          <wp:inline>
            <wp:extent cx="3733800" cy="3727428"/>
            <wp:effectExtent b="0" l="0" r="0" t="0"/>
            <wp:docPr descr="Рис. 9: Установленные putty и VcXsrv Windows X Server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Установленные putty и VcXsrv Windows X Server</w:t>
      </w:r>
    </w:p>
    <w:bookmarkEnd w:id="57"/>
    <w:p>
      <w:pPr>
        <w:pStyle w:val="BodyText"/>
      </w:pPr>
      <w:r>
        <w:t xml:space="preserve">Перейдем к запуску Xserver (рис. 10):</w:t>
      </w:r>
    </w:p>
    <w:bookmarkStart w:id="61" w:name="fig:010"/>
    <w:p>
      <w:pPr>
        <w:pStyle w:val="CaptionedFigure"/>
      </w:pPr>
      <w:r>
        <w:drawing>
          <wp:inline>
            <wp:extent cx="3733800" cy="2886572"/>
            <wp:effectExtent b="0" l="0" r="0" t="0"/>
            <wp:docPr descr="Рис. 10: Выбор опций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Выбор опций</w:t>
      </w:r>
    </w:p>
    <w:bookmarkEnd w:id="61"/>
    <w:bookmarkStart w:id="65" w:name="fig:011"/>
    <w:p>
      <w:pPr>
        <w:pStyle w:val="CaptionedFigure"/>
      </w:pPr>
      <w:r>
        <w:drawing>
          <wp:inline>
            <wp:extent cx="3733800" cy="2914185"/>
            <wp:effectExtent b="0" l="0" r="0" t="0"/>
            <wp:docPr descr="Рис. 11: Выбор опций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Выбор опций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2924686"/>
            <wp:effectExtent b="0" l="0" r="0" t="0"/>
            <wp:docPr descr="Рис. 12: Подключение в putty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Подключение в putty</w:t>
      </w:r>
    </w:p>
    <w:bookmarkEnd w:id="69"/>
    <w:p>
      <w:pPr>
        <w:pStyle w:val="BodyText"/>
      </w:pPr>
      <w:r>
        <w:t xml:space="preserve">Перейдем к putty (рис. 13):</w:t>
      </w:r>
    </w:p>
    <w:bookmarkStart w:id="73" w:name="fig:013"/>
    <w:p>
      <w:pPr>
        <w:pStyle w:val="CaptionedFigure"/>
      </w:pPr>
      <w:r>
        <w:drawing>
          <wp:inline>
            <wp:extent cx="3733800" cy="3650269"/>
            <wp:effectExtent b="0" l="0" r="0" t="0"/>
            <wp:docPr descr="Рис. 13: Подключение в putty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0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Подключение в putty</w:t>
      </w:r>
    </w:p>
    <w:bookmarkEnd w:id="73"/>
    <w:bookmarkStart w:id="77" w:name="fig:014"/>
    <w:p>
      <w:pPr>
        <w:pStyle w:val="CaptionedFigure"/>
      </w:pPr>
      <w:r>
        <w:drawing>
          <wp:inline>
            <wp:extent cx="3733800" cy="3643927"/>
            <wp:effectExtent b="0" l="0" r="0" t="0"/>
            <wp:docPr descr="Рис. 14: Добавление опции перенаправления X11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Добавление опции перенаправления X11</w:t>
      </w:r>
    </w:p>
    <w:bookmarkEnd w:id="77"/>
    <w:bookmarkEnd w:id="78"/>
    <w:bookmarkStart w:id="83" w:name="настройка-параметров-xterm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параметров XTerm</w:t>
      </w:r>
    </w:p>
    <w:p>
      <w:pPr>
        <w:pStyle w:val="FirstParagraph"/>
      </w:pPr>
      <w:r>
        <w:t xml:space="preserve">По умолчанию XTerm использует растровые шрифты малого кегля. Для увели-</w:t>
      </w:r>
      <w:r>
        <w:t xml:space="preserve"> </w:t>
      </w:r>
      <w:r>
        <w:t xml:space="preserve">чения размера шрифта и применения векторных шрифтов вместо растровых</w:t>
      </w:r>
      <w:r>
        <w:t xml:space="preserve"> </w:t>
      </w:r>
      <w:r>
        <w:t xml:space="preserve">необходимо внести изменения в файл /etc/X11/app-defaults/XTerm (рис. 15):</w:t>
      </w:r>
    </w:p>
    <w:bookmarkStart w:id="82" w:name="fig:015"/>
    <w:p>
      <w:pPr>
        <w:pStyle w:val="CaptionedFigure"/>
      </w:pPr>
      <w:r>
        <w:drawing>
          <wp:inline>
            <wp:extent cx="3733800" cy="2199361"/>
            <wp:effectExtent b="0" l="0" r="0" t="0"/>
            <wp:docPr descr="Рис. 15: Выбран системный моноширинный шрифт, кегль шрифта – 12 пунктов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Выбран системный моноширинный шрифт, кегль шрифта – 12 пунктов</w:t>
      </w:r>
    </w:p>
    <w:bookmarkEnd w:id="82"/>
    <w:bookmarkEnd w:id="83"/>
    <w:bookmarkStart w:id="92" w:name="Xf87bf2ddedaa6a91c0bb8573320965638b2c6e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соединения X11 для суперпользователя</w:t>
      </w:r>
    </w:p>
    <w:p>
      <w:pPr>
        <w:pStyle w:val="FirstParagraph"/>
      </w:pPr>
      <w:r>
        <w:t xml:space="preserve">При попытке запуска приложения из-под суперпользователя возникает ошибка:</w:t>
      </w:r>
      <w:r>
        <w:t xml:space="preserve"> </w:t>
      </w:r>
      <w:r>
        <w:t xml:space="preserve">‘X11 connection rejected because of wrong authentication’</w:t>
      </w:r>
      <w:r>
        <w:t xml:space="preserve">.</w:t>
      </w:r>
      <w:r>
        <w:t xml:space="preserve"> </w:t>
      </w:r>
      <w:r>
        <w:t xml:space="preserve">Ошибка возникает из-за того, что X-соединение выполняется от имени пользователя mininet, а приложение запускается от имени пользователя root</w:t>
      </w:r>
      <w:r>
        <w:t xml:space="preserve"> </w:t>
      </w:r>
      <w:r>
        <w:t xml:space="preserve">с использованием sudo. Для исправления этой ситуации необходимо заполнить файл полномочий /root/.Xauthority, используя утилиту xauth. Скопируем значение куки (MIT magic cookie) пользователя mininet в файл</w:t>
      </w:r>
      <w:r>
        <w:t xml:space="preserve"> </w:t>
      </w:r>
      <w:r>
        <w:t xml:space="preserve">для пользователя root (рис. 16):</w:t>
      </w:r>
    </w:p>
    <w:bookmarkStart w:id="87" w:name="fig:016"/>
    <w:p>
      <w:pPr>
        <w:pStyle w:val="CaptionedFigure"/>
      </w:pPr>
      <w:r>
        <w:drawing>
          <wp:inline>
            <wp:extent cx="3733800" cy="1845539"/>
            <wp:effectExtent b="0" l="0" r="0" t="0"/>
            <wp:docPr descr="Рис. 16: Копирование значения куки и запуск xterm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5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Копирование значения куки и запуск xterm</w:t>
      </w:r>
    </w:p>
    <w:bookmarkEnd w:id="87"/>
    <w:p>
      <w:pPr>
        <w:pStyle w:val="BodyText"/>
      </w:pPr>
      <w:r>
        <w:rPr>
          <w:b/>
          <w:bCs/>
        </w:rPr>
        <w:t xml:space="preserve">У меня на скриншотах возможна настройка выглядит не совсем как ожидается так, как я проделывала это не в первый раз</w:t>
      </w:r>
      <w:r>
        <w:t xml:space="preserve"> </w:t>
      </w:r>
      <w:r>
        <w:t xml:space="preserve">Как можно заметить после внесения этого изменения в качестве теста мы можем открыть различные утилиты, как из под рута, так ии из под пользователя (рис. 17):</w:t>
      </w:r>
    </w:p>
    <w:bookmarkStart w:id="91" w:name="fig:017"/>
    <w:p>
      <w:pPr>
        <w:pStyle w:val="CaptionedFigure"/>
      </w:pPr>
      <w:r>
        <w:drawing>
          <wp:inline>
            <wp:extent cx="3733800" cy="1245590"/>
            <wp:effectExtent b="0" l="0" r="0" t="0"/>
            <wp:docPr descr="Рис. 17: Запуск Wireshark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Wireshark</w:t>
      </w:r>
    </w:p>
    <w:bookmarkEnd w:id="91"/>
    <w:bookmarkEnd w:id="92"/>
    <w:bookmarkStart w:id="105" w:name="настройка-доступа-к-интернет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доступа к Интернет</w:t>
      </w:r>
    </w:p>
    <w:p>
      <w:pPr>
        <w:pStyle w:val="FirstParagraph"/>
      </w:pPr>
      <w:r>
        <w:t xml:space="preserve">Теперь перейдем к настройке доступа к Интернету. До настройки доступа мы имеем следующее (рис. 18):</w:t>
      </w:r>
    </w:p>
    <w:bookmarkStart w:id="96" w:name="fig:018"/>
    <w:p>
      <w:pPr>
        <w:pStyle w:val="CaptionedFigure"/>
      </w:pPr>
      <w:r>
        <w:drawing>
          <wp:inline>
            <wp:extent cx="3733800" cy="1685477"/>
            <wp:effectExtent b="0" l="0" r="0" t="0"/>
            <wp:docPr descr="Рис. 18: Вывод команды ifconfig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Вывод команды ifconfig</w:t>
      </w:r>
    </w:p>
    <w:bookmarkEnd w:id="96"/>
    <w:p>
      <w:pPr>
        <w:pStyle w:val="BodyText"/>
      </w:pPr>
      <w:r>
        <w:t xml:space="preserve">Для доступа к сети Интернет должен быть активен адрес NAT: 10.0.0.x.Если активен только внутренний адрес машины вида 192.168.x.y, то акти-</w:t>
      </w:r>
      <w:r>
        <w:t xml:space="preserve"> </w:t>
      </w:r>
      <w:r>
        <w:t xml:space="preserve">вируем второй интерфейс, набрав в командной строке:</w:t>
      </w:r>
      <w:r>
        <w:t xml:space="preserve"> </w:t>
      </w:r>
      <w:r>
        <w:t xml:space="preserve">‘sudo dhclient eth1’</w:t>
      </w:r>
      <w:r>
        <w:t xml:space="preserve"> </w:t>
      </w:r>
      <w:r>
        <w:t xml:space="preserve">и</w:t>
      </w:r>
      <w:r>
        <w:t xml:space="preserve"> </w:t>
      </w:r>
      <w:r>
        <w:t xml:space="preserve">‘ifconfig’</w:t>
      </w:r>
      <w:r>
        <w:t xml:space="preserve"> </w:t>
      </w:r>
      <w:r>
        <w:t xml:space="preserve">(рис. 19):</w:t>
      </w:r>
    </w:p>
    <w:bookmarkStart w:id="100" w:name="fig:019"/>
    <w:p>
      <w:pPr>
        <w:pStyle w:val="CaptionedFigure"/>
      </w:pPr>
      <w:r>
        <w:drawing>
          <wp:inline>
            <wp:extent cx="3733800" cy="2404428"/>
            <wp:effectExtent b="0" l="0" r="0" t="0"/>
            <wp:docPr descr="Рис. 19: Активен адрес NAT 10.0.2.15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Активен адрес NAT 10.0.2.15</w:t>
      </w:r>
    </w:p>
    <w:bookmarkEnd w:id="100"/>
    <w:p>
      <w:pPr>
        <w:pStyle w:val="BodyText"/>
      </w:pPr>
      <w:r>
        <w:t xml:space="preserve">Для удобства дальнейшей работы установим mc с помощью команды</w:t>
      </w:r>
      <w:r>
        <w:t xml:space="preserve"> </w:t>
      </w:r>
      <w:r>
        <w:t xml:space="preserve">‘sudo apt install mc’</w:t>
      </w:r>
      <w:r>
        <w:t xml:space="preserve"> </w:t>
      </w:r>
      <w:r>
        <w:t xml:space="preserve">и добавим для mininet указание на использование двух адаптеров при запуске. Для этого требуется перейти</w:t>
      </w:r>
      <w:r>
        <w:t xml:space="preserve"> </w:t>
      </w:r>
      <w:r>
        <w:t xml:space="preserve">в режим суперпользователя и внести изменения в файл /etc/netplan/01-netcfg.yaml виртуальной машины minine (рис. 20):</w:t>
      </w:r>
    </w:p>
    <w:bookmarkStart w:id="104" w:name="fig:020"/>
    <w:p>
      <w:pPr>
        <w:pStyle w:val="CaptionedFigure"/>
      </w:pPr>
      <w:r>
        <w:drawing>
          <wp:inline>
            <wp:extent cx="3733800" cy="1440915"/>
            <wp:effectExtent b="0" l="0" r="0" t="0"/>
            <wp:docPr descr="Рис. 20: Внесение изменений в 01-netcfg.yaml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0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Внесение изменений в 01-netcfg.yaml</w:t>
      </w:r>
    </w:p>
    <w:bookmarkEnd w:id="104"/>
    <w:bookmarkEnd w:id="105"/>
    <w:bookmarkStart w:id="114" w:name="обновление-версии-mininet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Обновление версии Mininet</w:t>
      </w:r>
    </w:p>
    <w:p>
      <w:pPr>
        <w:pStyle w:val="FirstParagraph"/>
      </w:pPr>
      <w:r>
        <w:t xml:space="preserve">Необходимо обновить версию Mininet и произвести установку (рис. 21):</w:t>
      </w:r>
    </w:p>
    <w:bookmarkStart w:id="109" w:name="fig:021"/>
    <w:p>
      <w:pPr>
        <w:pStyle w:val="CaptionedFigure"/>
      </w:pPr>
      <w:r>
        <w:drawing>
          <wp:inline>
            <wp:extent cx="3733800" cy="1193099"/>
            <wp:effectExtent b="0" l="0" r="0" t="0"/>
            <wp:docPr descr="Рис. 21: Установка новой версии Mininet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3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новой версии Mininet</w:t>
      </w:r>
    </w:p>
    <w:bookmarkEnd w:id="109"/>
    <w:p>
      <w:pPr>
        <w:pStyle w:val="BodyText"/>
      </w:pPr>
      <w:r>
        <w:t xml:space="preserve">Проверить версию можно следующим образом (рис. 22):</w:t>
      </w:r>
    </w:p>
    <w:bookmarkStart w:id="113" w:name="fig:022"/>
    <w:p>
      <w:pPr>
        <w:pStyle w:val="CaptionedFigure"/>
      </w:pPr>
      <w:r>
        <w:drawing>
          <wp:inline>
            <wp:extent cx="3137835" cy="548640"/>
            <wp:effectExtent b="0" l="0" r="0" t="0"/>
            <wp:docPr descr="Рис. 22: Версия Mininet" title="" id="111" name="Picture"/>
            <a:graphic>
              <a:graphicData uri="http://schemas.openxmlformats.org/drawingml/2006/picture">
                <pic:pic>
                  <pic:nvPicPr>
                    <pic:cNvPr descr="image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3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Версия Mininet</w:t>
      </w:r>
    </w:p>
    <w:bookmarkEnd w:id="113"/>
    <w:bookmarkEnd w:id="114"/>
    <w:bookmarkStart w:id="177" w:name="основы-работы-в-mininet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Основы работы в Mininet</w:t>
      </w:r>
    </w:p>
    <w:bookmarkStart w:id="131" w:name="Xbf9c3f9e257d5b1454624c175992f67b5dacc61"/>
    <w:p>
      <w:pPr>
        <w:pStyle w:val="Heading3"/>
      </w:pPr>
      <w:r>
        <w:rPr>
          <w:rStyle w:val="SectionNumber"/>
        </w:rPr>
        <w:t xml:space="preserve">3.6.1</w:t>
      </w:r>
      <w:r>
        <w:tab/>
      </w:r>
      <w:r>
        <w:t xml:space="preserve">Работа с Mininet с помощью командной строки</w:t>
      </w:r>
    </w:p>
    <w:p>
      <w:pPr>
        <w:pStyle w:val="FirstParagraph"/>
      </w:pPr>
      <w:r>
        <w:t xml:space="preserve">Вызов Mininet с использованием топологии по умолчанию.</w:t>
      </w:r>
    </w:p>
    <w:p>
      <w:pPr>
        <w:pStyle w:val="Compact"/>
        <w:numPr>
          <w:ilvl w:val="0"/>
          <w:numId w:val="1001"/>
        </w:numPr>
      </w:pPr>
      <w:r>
        <w:t xml:space="preserve">Для запуска минимальной топологии введите в командной строке:</w:t>
      </w:r>
      <w:r>
        <w:t xml:space="preserve"> </w:t>
      </w:r>
      <w:r>
        <w:t xml:space="preserve">‘sudo mn’</w:t>
      </w:r>
    </w:p>
    <w:p>
      <w:pPr>
        <w:pStyle w:val="FirstParagraph"/>
      </w:pPr>
      <w:r>
        <w:t xml:space="preserve">Эта команда запускает Mininet с минимальной топологией, состоящей из</w:t>
      </w:r>
      <w:r>
        <w:t xml:space="preserve"> </w:t>
      </w:r>
      <w:r>
        <w:t xml:space="preserve">коммутатора, подключённого к двум хостам.</w:t>
      </w:r>
    </w:p>
    <w:p>
      <w:pPr>
        <w:pStyle w:val="Compact"/>
        <w:numPr>
          <w:ilvl w:val="0"/>
          <w:numId w:val="1002"/>
        </w:numPr>
      </w:pPr>
      <w:r>
        <w:t xml:space="preserve">Для отображения списка команд интерфейса командной строки Mininet</w:t>
      </w:r>
      <w:r>
        <w:t xml:space="preserve"> </w:t>
      </w:r>
      <w:r>
        <w:t xml:space="preserve">и примеров их использования введите команду в интерфейсе командной</w:t>
      </w:r>
      <w:r>
        <w:t xml:space="preserve"> </w:t>
      </w:r>
      <w:r>
        <w:t xml:space="preserve">строки Mininet:</w:t>
      </w:r>
      <w:r>
        <w:t xml:space="preserve"> </w:t>
      </w:r>
      <w:r>
        <w:t xml:space="preserve">‘help’</w:t>
      </w:r>
      <w:r>
        <w:t xml:space="preserve"> </w:t>
      </w:r>
      <w:r>
        <w:t xml:space="preserve">(рис. 23):</w:t>
      </w:r>
    </w:p>
    <w:bookmarkStart w:id="118" w:name="fig:023"/>
    <w:p>
      <w:pPr>
        <w:pStyle w:val="CaptionedFigure"/>
      </w:pPr>
      <w:r>
        <w:drawing>
          <wp:inline>
            <wp:extent cx="3733800" cy="4272507"/>
            <wp:effectExtent b="0" l="0" r="0" t="0"/>
            <wp:docPr descr="Рис. 23: Запуск минимальной топологии и отображение списка команд интерфейса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2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Запуск минимальной топологии и отображение списка команд интерфейса</w:t>
      </w:r>
    </w:p>
    <w:bookmarkEnd w:id="118"/>
    <w:p>
      <w:pPr>
        <w:pStyle w:val="BodyText"/>
      </w:pPr>
      <w:r>
        <w:t xml:space="preserve">Для отображения доступных узлов введем:</w:t>
      </w:r>
      <w:r>
        <w:t xml:space="preserve"> </w:t>
      </w:r>
      <w:r>
        <w:t xml:space="preserve">‘nodes’</w:t>
      </w:r>
      <w:r>
        <w:t xml:space="preserve"> </w:t>
      </w:r>
      <w:r>
        <w:t xml:space="preserve">Вывод этой команды показывает, что есть два хоста (хост h1 и хост h2)</w:t>
      </w:r>
      <w:r>
        <w:t xml:space="preserve"> </w:t>
      </w:r>
      <w:r>
        <w:t xml:space="preserve">и коммутатор (s1).</w:t>
      </w:r>
    </w:p>
    <w:p>
      <w:pPr>
        <w:numPr>
          <w:ilvl w:val="0"/>
          <w:numId w:val="1003"/>
        </w:numPr>
      </w:pPr>
      <w:r>
        <w:t xml:space="preserve">Иногда бывает полезно отобразить связи между устройствами в Mininet,</w:t>
      </w:r>
      <w:r>
        <w:t xml:space="preserve"> </w:t>
      </w:r>
      <w:r>
        <w:t xml:space="preserve">чтобы понять топологию. Введите команду net в интерфейсе командной</w:t>
      </w:r>
      <w:r>
        <w:t xml:space="preserve"> </w:t>
      </w:r>
      <w:r>
        <w:t xml:space="preserve">строки Mininet, чтобы просмотреть доступные линки:</w:t>
      </w:r>
      <w:r>
        <w:t xml:space="preserve"> </w:t>
      </w:r>
      <w:r>
        <w:t xml:space="preserve">‘net’</w:t>
      </w:r>
      <w:r>
        <w:t xml:space="preserve"> </w:t>
      </w:r>
      <w:r>
        <w:t xml:space="preserve">Вывод этой команды показывает:</w:t>
      </w:r>
    </w:p>
    <w:p>
      <w:pPr>
        <w:numPr>
          <w:ilvl w:val="0"/>
          <w:numId w:val="1003"/>
        </w:numPr>
      </w:pPr>
      <w:r>
        <w:t xml:space="preserve">Хост h1 подключён через свой сетевой интерфейс h1-eth0 к коммутатору на интерфейсе s1-eth1.</w:t>
      </w:r>
    </w:p>
    <w:p>
      <w:pPr>
        <w:numPr>
          <w:ilvl w:val="0"/>
          <w:numId w:val="1003"/>
        </w:numPr>
      </w:pPr>
      <w:r>
        <w:t xml:space="preserve">Хост h2 подключён через свой сетевой интерфейс h2-eth0 к коммутатору на интерфейсе s1-eth2.</w:t>
      </w:r>
    </w:p>
    <w:p>
      <w:pPr>
        <w:numPr>
          <w:ilvl w:val="0"/>
          <w:numId w:val="1003"/>
        </w:numPr>
      </w:pPr>
      <w:r>
        <w:t xml:space="preserve">Коммутатор s1:</w:t>
      </w:r>
    </w:p>
    <w:p>
      <w:pPr>
        <w:numPr>
          <w:ilvl w:val="0"/>
          <w:numId w:val="1003"/>
        </w:numPr>
      </w:pPr>
      <w:r>
        <w:t xml:space="preserve">имеет петлевой интерфейс lo.</w:t>
      </w:r>
    </w:p>
    <w:p>
      <w:pPr>
        <w:numPr>
          <w:ilvl w:val="0"/>
          <w:numId w:val="1003"/>
        </w:numPr>
      </w:pPr>
      <w:r>
        <w:t xml:space="preserve">подключается к h1-eth0 через интерфейс s1-eth1.</w:t>
      </w:r>
    </w:p>
    <w:p>
      <w:pPr>
        <w:numPr>
          <w:ilvl w:val="0"/>
          <w:numId w:val="1003"/>
        </w:numPr>
      </w:pPr>
      <w:r>
        <w:t xml:space="preserve">подключается к h2-eth0 через интерфейс s1-eth2 (рис. 24):</w:t>
      </w:r>
    </w:p>
    <w:bookmarkStart w:id="122" w:name="fig:024"/>
    <w:p>
      <w:pPr>
        <w:pStyle w:val="CaptionedFigure"/>
      </w:pPr>
      <w:r>
        <w:drawing>
          <wp:inline>
            <wp:extent cx="3733800" cy="2590169"/>
            <wp:effectExtent b="0" l="0" r="0" t="0"/>
            <wp:docPr descr="Рис. 24: Доступные узлы и отображение связи между устройствами" title="" id="120" name="Picture"/>
            <a:graphic>
              <a:graphicData uri="http://schemas.openxmlformats.org/drawingml/2006/picture">
                <pic:pic>
                  <pic:nvPicPr>
                    <pic:cNvPr descr="image/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Доступные узлы и отображение связи между устройствами</w:t>
      </w:r>
    </w:p>
    <w:bookmarkEnd w:id="122"/>
    <w:p>
      <w:pPr>
        <w:pStyle w:val="BodyText"/>
      </w:pPr>
      <w:r>
        <w:t xml:space="preserve">Mininet позволяет выполнять команды на конкретном устройстве. Чтобы</w:t>
      </w:r>
      <w:r>
        <w:t xml:space="preserve"> </w:t>
      </w:r>
      <w:r>
        <w:t xml:space="preserve">выполнить команду для определенного узла, необходимо сначала указать</w:t>
      </w:r>
      <w:r>
        <w:t xml:space="preserve"> </w:t>
      </w:r>
      <w:r>
        <w:t xml:space="preserve">устройство, а затем команду, например:</w:t>
      </w:r>
      <w:r>
        <w:t xml:space="preserve"> </w:t>
      </w:r>
      <w:r>
        <w:t xml:space="preserve">‘h1 ifconfig’</w:t>
      </w:r>
      <w:r>
        <w:t xml:space="preserve"> </w:t>
      </w:r>
      <w:r>
        <w:t xml:space="preserve">Эта запись выполняет команду ifconfig на хосте h1 и показывает интерфейсы хоста h1 – хост h1 имеет интерфейс h1-eth0, настроенный</w:t>
      </w:r>
      <w:r>
        <w:t xml:space="preserve"> </w:t>
      </w:r>
      <w:r>
        <w:t xml:space="preserve">с IP-адресом 10.0.0.1, и другой интерфейс lo, настроенный с IP-адресом</w:t>
      </w:r>
      <w:r>
        <w:t xml:space="preserve"> </w:t>
      </w:r>
      <w:r>
        <w:t xml:space="preserve">127.0.0.1 (рис. 24).</w:t>
      </w:r>
    </w:p>
    <w:p>
      <w:pPr>
        <w:pStyle w:val="BodyText"/>
      </w:pPr>
      <w:r>
        <w:t xml:space="preserve">Посмотрим конфигурацию всех узлов (рис. 25):</w:t>
      </w:r>
    </w:p>
    <w:bookmarkStart w:id="126" w:name="fig:025"/>
    <w:p>
      <w:pPr>
        <w:pStyle w:val="CaptionedFigure"/>
      </w:pPr>
      <w:r>
        <w:drawing>
          <wp:inline>
            <wp:extent cx="3733800" cy="5631608"/>
            <wp:effectExtent b="0" l="0" r="0" t="0"/>
            <wp:docPr descr="Рис. 25: Конфигурация h2 и s1" title="" id="124" name="Picture"/>
            <a:graphic>
              <a:graphicData uri="http://schemas.openxmlformats.org/drawingml/2006/picture">
                <pic:pic>
                  <pic:nvPicPr>
                    <pic:cNvPr descr="image/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Конфигурация h2 и s1</w:t>
      </w:r>
    </w:p>
    <w:bookmarkEnd w:id="126"/>
    <w:p>
      <w:pPr>
        <w:pStyle w:val="BodyText"/>
      </w:pPr>
      <w:r>
        <w:t xml:space="preserve">Эти записи выполняют команду ifconfig на хосте h2 и показывает интерфейсы хоста h2 – хост h2 имеет интерфейс h2-eth0, настроенный</w:t>
      </w:r>
      <w:r>
        <w:t xml:space="preserve"> </w:t>
      </w:r>
      <w:r>
        <w:t xml:space="preserve">с IP-адресом 10.0.0.2, и другой интерфейс lo, настроенный с IP-адресом</w:t>
      </w:r>
      <w:r>
        <w:t xml:space="preserve"> </w:t>
      </w:r>
      <w:r>
        <w:t xml:space="preserve">127.0.0.1. Также выведена информация о s1 c IP-адресом 192.168.56.101.</w:t>
      </w:r>
    </w:p>
    <w:p>
      <w:pPr>
        <w:pStyle w:val="BodyText"/>
      </w:pPr>
      <w:r>
        <w:t xml:space="preserve">Проверим связность.По умолчанию узлам h1 и h2 назначаются IP-адреса 10.0.0.1/8 и</w:t>
      </w:r>
      <w:r>
        <w:t xml:space="preserve"> </w:t>
      </w:r>
      <w:r>
        <w:t xml:space="preserve">10.0.0.2/8 соответственно. Чтобы проверить связь между ними, мы можем</w:t>
      </w:r>
      <w:r>
        <w:t xml:space="preserve"> </w:t>
      </w:r>
      <w:r>
        <w:t xml:space="preserve">использовать команду ping. Команда ping работает, отправляя сообщения</w:t>
      </w:r>
      <w:r>
        <w:t xml:space="preserve"> </w:t>
      </w:r>
      <w:r>
        <w:t xml:space="preserve">эхо-запроса протокола управляющих сообщений Интернета (ICMP) на удалённый компьютер и ожидая ответа (рис. 26):</w:t>
      </w:r>
    </w:p>
    <w:bookmarkStart w:id="130" w:name="fig:026"/>
    <w:p>
      <w:pPr>
        <w:pStyle w:val="CaptionedFigure"/>
      </w:pPr>
      <w:r>
        <w:drawing>
          <wp:inline>
            <wp:extent cx="3733800" cy="1491957"/>
            <wp:effectExtent b="0" l="0" r="0" t="0"/>
            <wp:docPr descr="Рис. 26: Пингование 10.0.0.2" title="" id="128" name="Picture"/>
            <a:graphic>
              <a:graphicData uri="http://schemas.openxmlformats.org/drawingml/2006/picture">
                <pic:pic>
                  <pic:nvPicPr>
                    <pic:cNvPr descr="image/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Пингование 10.0.0.2</w:t>
      </w:r>
    </w:p>
    <w:bookmarkEnd w:id="130"/>
    <w:p>
      <w:pPr>
        <w:pStyle w:val="BodyText"/>
      </w:pPr>
      <w:r>
        <w:t xml:space="preserve">Мы проверили соединение между хостами h1 и h2.</w:t>
      </w:r>
      <w:r>
        <w:t xml:space="preserve"> </w:t>
      </w:r>
      <w:r>
        <w:t xml:space="preserve">Для остановки эмуляции достаточно ввести:</w:t>
      </w:r>
      <w:r>
        <w:t xml:space="preserve"> </w:t>
      </w:r>
      <w:r>
        <w:t xml:space="preserve">‘exit’</w:t>
      </w:r>
      <w:r>
        <w:t xml:space="preserve">.</w:t>
      </w:r>
    </w:p>
    <w:bookmarkEnd w:id="131"/>
    <w:bookmarkStart w:id="176" w:name="X1bd07e65a4a53ba1194d51ca8d00420ca5fb294"/>
    <w:p>
      <w:pPr>
        <w:pStyle w:val="Heading3"/>
      </w:pPr>
      <w:r>
        <w:rPr>
          <w:rStyle w:val="SectionNumber"/>
        </w:rPr>
        <w:t xml:space="preserve">3.6.2</w:t>
      </w:r>
      <w:r>
        <w:tab/>
      </w:r>
      <w:r>
        <w:t xml:space="preserve">Построение и эмуляция сети в Mininet с использованием графического интерфейса</w:t>
      </w:r>
    </w:p>
    <w:p>
      <w:pPr>
        <w:pStyle w:val="FirstParagraph"/>
      </w:pPr>
      <w:r>
        <w:t xml:space="preserve">В терминале виртуальной машины mininet запустим MiniEdit (рис. 27):</w:t>
      </w:r>
    </w:p>
    <w:bookmarkStart w:id="135" w:name="fig:027"/>
    <w:p>
      <w:pPr>
        <w:pStyle w:val="CaptionedFigure"/>
      </w:pPr>
      <w:r>
        <w:drawing>
          <wp:inline>
            <wp:extent cx="3733800" cy="2070052"/>
            <wp:effectExtent b="0" l="0" r="0" t="0"/>
            <wp:docPr descr="Рис. 27: Запуск MiniEdit" title="" id="133" name="Picture"/>
            <a:graphic>
              <a:graphicData uri="http://schemas.openxmlformats.org/drawingml/2006/picture">
                <pic:pic>
                  <pic:nvPicPr>
                    <pic:cNvPr descr="image/2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 MiniEdit</w:t>
      </w:r>
    </w:p>
    <w:bookmarkEnd w:id="135"/>
    <w:p>
      <w:pPr>
        <w:pStyle w:val="BodyText"/>
      </w:pPr>
      <w:r>
        <w:t xml:space="preserve">Основные кнопки:</w:t>
      </w:r>
    </w:p>
    <w:p>
      <w:pPr>
        <w:numPr>
          <w:ilvl w:val="0"/>
          <w:numId w:val="1004"/>
        </w:numPr>
      </w:pPr>
      <w:r>
        <w:t xml:space="preserve">Select: позволяет выбирать/перемещать устройства. Нажатие Del на</w:t>
      </w:r>
      <w:r>
        <w:t xml:space="preserve"> </w:t>
      </w:r>
      <w:r>
        <w:t xml:space="preserve">клавиатуре после выбора устройства удаляет его из топологии.</w:t>
      </w:r>
    </w:p>
    <w:p>
      <w:pPr>
        <w:numPr>
          <w:ilvl w:val="0"/>
          <w:numId w:val="1004"/>
        </w:numPr>
      </w:pPr>
      <w:r>
        <w:t xml:space="preserve">Host: позволяет добавить новый хост в топологию. После нажатия этой</w:t>
      </w:r>
      <w:r>
        <w:t xml:space="preserve"> </w:t>
      </w:r>
      <w:r>
        <w:t xml:space="preserve">кнопки щелкнем в любом месте пустого холста, чтобы вставить новый</w:t>
      </w:r>
      <w:r>
        <w:t xml:space="preserve"> </w:t>
      </w:r>
      <w:r>
        <w:t xml:space="preserve">хост.</w:t>
      </w:r>
    </w:p>
    <w:p>
      <w:pPr>
        <w:numPr>
          <w:ilvl w:val="0"/>
          <w:numId w:val="1004"/>
        </w:numPr>
      </w:pPr>
      <w:r>
        <w:t xml:space="preserve">Switch: позволяет добавить в топологию новый коммутатор. После нажатия этой кнопки щёлкнем в любом месте пустого холста, чтобы вставить</w:t>
      </w:r>
      <w:r>
        <w:t xml:space="preserve"> </w:t>
      </w:r>
      <w:r>
        <w:t xml:space="preserve">переключатель.</w:t>
      </w:r>
    </w:p>
    <w:p>
      <w:pPr>
        <w:numPr>
          <w:ilvl w:val="0"/>
          <w:numId w:val="1004"/>
        </w:numPr>
      </w:pPr>
      <w:r>
        <w:t xml:space="preserve">Link: соединяет устройства в топологии. После нажатия этой кнопки</w:t>
      </w:r>
      <w:r>
        <w:t xml:space="preserve"> </w:t>
      </w:r>
      <w:r>
        <w:t xml:space="preserve">щелкните устройство и перетащим его на второе устройство, с которым</w:t>
      </w:r>
      <w:r>
        <w:t xml:space="preserve"> </w:t>
      </w:r>
      <w:r>
        <w:t xml:space="preserve">необходимо установить связь.</w:t>
      </w:r>
    </w:p>
    <w:p>
      <w:pPr>
        <w:numPr>
          <w:ilvl w:val="0"/>
          <w:numId w:val="1004"/>
        </w:numPr>
      </w:pPr>
      <w:r>
        <w:t xml:space="preserve">Run: запускает эмуляцию. После проектирования и настройки топологии</w:t>
      </w:r>
      <w:r>
        <w:t xml:space="preserve"> </w:t>
      </w:r>
      <w:r>
        <w:t xml:space="preserve">нажмем кнопку запуска.</w:t>
      </w:r>
    </w:p>
    <w:p>
      <w:pPr>
        <w:numPr>
          <w:ilvl w:val="0"/>
          <w:numId w:val="1004"/>
        </w:numPr>
      </w:pPr>
      <w:r>
        <w:t xml:space="preserve">Stop: останавливает эмуляцию.</w:t>
      </w:r>
    </w:p>
    <w:p>
      <w:pPr>
        <w:pStyle w:val="FirstParagraph"/>
      </w:pPr>
      <w:r>
        <w:t xml:space="preserve">В качестве демонстрации добавим два хоста и один коммутатор, соединим хосты с коммутатором (рис. 28):</w:t>
      </w:r>
    </w:p>
    <w:bookmarkStart w:id="139" w:name="fig:028"/>
    <w:p>
      <w:pPr>
        <w:pStyle w:val="CaptionedFigure"/>
      </w:pPr>
      <w:r>
        <w:drawing>
          <wp:inline>
            <wp:extent cx="3733800" cy="2658743"/>
            <wp:effectExtent b="0" l="0" r="0" t="0"/>
            <wp:docPr descr="Рис. 28: Добавление двух хостов и одного коммутатора в рабочую область" title="" id="137" name="Picture"/>
            <a:graphic>
              <a:graphicData uri="http://schemas.openxmlformats.org/drawingml/2006/picture">
                <pic:pic>
                  <pic:nvPicPr>
                    <pic:cNvPr descr="image/2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Добавление двух хостов и одного коммутатора в рабочую область</w:t>
      </w:r>
    </w:p>
    <w:bookmarkEnd w:id="139"/>
    <w:p>
      <w:pPr>
        <w:pStyle w:val="BodyText"/>
      </w:pPr>
      <w:r>
        <w:t xml:space="preserve">Настроим IP-адреса на хостах h1 и h2. Для этого удерживая правую кнопку</w:t>
      </w:r>
      <w:r>
        <w:t xml:space="preserve"> </w:t>
      </w:r>
      <w:r>
        <w:t xml:space="preserve">мыши на устройстве выберем свойства. Для хоста h1 укажем IP-адрес</w:t>
      </w:r>
      <w:r>
        <w:t xml:space="preserve"> </w:t>
      </w:r>
      <w:r>
        <w:t xml:space="preserve">10.0.0.1/8, а для хоста h2 — 10.0.0.2/8 (рис. 29):</w:t>
      </w:r>
    </w:p>
    <w:bookmarkStart w:id="143" w:name="fig:029"/>
    <w:p>
      <w:pPr>
        <w:pStyle w:val="CaptionedFigure"/>
      </w:pPr>
      <w:r>
        <w:drawing>
          <wp:inline>
            <wp:extent cx="3733800" cy="3434772"/>
            <wp:effectExtent b="0" l="0" r="0" t="0"/>
            <wp:docPr descr="Рис. 29: Настройка IP-адреса на h1" title="" id="141" name="Picture"/>
            <a:graphic>
              <a:graphicData uri="http://schemas.openxmlformats.org/drawingml/2006/picture">
                <pic:pic>
                  <pic:nvPicPr>
                    <pic:cNvPr descr="image/2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4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Настройка IP-адреса на h1</w:t>
      </w:r>
    </w:p>
    <w:bookmarkEnd w:id="143"/>
    <w:bookmarkStart w:id="147" w:name="fig:030"/>
    <w:p>
      <w:pPr>
        <w:pStyle w:val="CaptionedFigure"/>
      </w:pPr>
      <w:r>
        <w:drawing>
          <wp:inline>
            <wp:extent cx="3733800" cy="3388523"/>
            <wp:effectExtent b="0" l="0" r="0" t="0"/>
            <wp:docPr descr="Рис. 30: Настройка IP-адреса на h2" title="" id="145" name="Picture"/>
            <a:graphic>
              <a:graphicData uri="http://schemas.openxmlformats.org/drawingml/2006/picture">
                <pic:pic>
                  <pic:nvPicPr>
                    <pic:cNvPr descr="image/30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8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Настройка IP-адреса на h2</w:t>
      </w:r>
    </w:p>
    <w:bookmarkEnd w:id="147"/>
    <w:p>
      <w:pPr>
        <w:pStyle w:val="BodyText"/>
      </w:pPr>
      <w:r>
        <w:t xml:space="preserve">Проверим связность. Перед проверкой соединения между хостом h1 и хостом h2 необходимо</w:t>
      </w:r>
      <w:r>
        <w:t xml:space="preserve"> </w:t>
      </w:r>
      <w:r>
        <w:t xml:space="preserve">запустить эмуляцию. Для запуска эмуляции нажмем кнопку Run. После</w:t>
      </w:r>
      <w:r>
        <w:t xml:space="preserve"> </w:t>
      </w:r>
      <w:r>
        <w:t xml:space="preserve">начала эмуляции кнопки панели MiniEdit станут серыми, указывая на то,</w:t>
      </w:r>
      <w:r>
        <w:t xml:space="preserve"> </w:t>
      </w:r>
      <w:r>
        <w:t xml:space="preserve">что в настоящее время они отключены (рис. 31):</w:t>
      </w:r>
    </w:p>
    <w:bookmarkStart w:id="151" w:name="fig:031"/>
    <w:p>
      <w:pPr>
        <w:pStyle w:val="CaptionedFigure"/>
      </w:pPr>
      <w:r>
        <w:drawing>
          <wp:inline>
            <wp:extent cx="3733800" cy="2428081"/>
            <wp:effectExtent b="0" l="0" r="0" t="0"/>
            <wp:docPr descr="Рис. 31: Запуск эмуляции" title="" id="149" name="Picture"/>
            <a:graphic>
              <a:graphicData uri="http://schemas.openxmlformats.org/drawingml/2006/picture">
                <pic:pic>
                  <pic:nvPicPr>
                    <pic:cNvPr descr="image/31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8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Запуск эмуляции</w:t>
      </w:r>
    </w:p>
    <w:bookmarkEnd w:id="151"/>
    <w:p>
      <w:pPr>
        <w:pStyle w:val="BodyText"/>
      </w:pPr>
      <w:r>
        <w:t xml:space="preserve">Откроем терминал на обоих хостах (рис. 32):</w:t>
      </w:r>
    </w:p>
    <w:bookmarkStart w:id="155" w:name="fig:032"/>
    <w:p>
      <w:pPr>
        <w:pStyle w:val="CaptionedFigure"/>
      </w:pPr>
      <w:r>
        <w:drawing>
          <wp:inline>
            <wp:extent cx="3733800" cy="2358438"/>
            <wp:effectExtent b="0" l="0" r="0" t="0"/>
            <wp:docPr descr="Рис. 32: Открытие терминала на h1 и h2" title="" id="153" name="Picture"/>
            <a:graphic>
              <a:graphicData uri="http://schemas.openxmlformats.org/drawingml/2006/picture">
                <pic:pic>
                  <pic:nvPicPr>
                    <pic:cNvPr descr="image/32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Открытие терминала на h1 и h2</w:t>
      </w:r>
    </w:p>
    <w:bookmarkEnd w:id="155"/>
    <w:p>
      <w:pPr>
        <w:pStyle w:val="BodyText"/>
      </w:pPr>
      <w:r>
        <w:t xml:space="preserve">На терминале хоста h1 введем команду ifconfig, чтобы отобразить назначенные ему IP-адреса. Интерфейс h1-eth0 на хосте h1 должен быть</w:t>
      </w:r>
      <w:r>
        <w:t xml:space="preserve"> </w:t>
      </w:r>
      <w:r>
        <w:t xml:space="preserve">настроен с IP-адресом 10.0.0.1 и маской подсети 255.0.0.0.Повторим эти действия на хосте h2. Его интерфейс h2-eth0 должен быть</w:t>
      </w:r>
      <w:r>
        <w:t xml:space="preserve"> </w:t>
      </w:r>
      <w:r>
        <w:t xml:space="preserve">настроен с IP-адресом 10.0.0.2 и маской подсети 255.0.0.0 (рис. 33);</w:t>
      </w:r>
    </w:p>
    <w:bookmarkStart w:id="159" w:name="fig:033"/>
    <w:p>
      <w:pPr>
        <w:pStyle w:val="CaptionedFigure"/>
      </w:pPr>
      <w:r>
        <w:drawing>
          <wp:inline>
            <wp:extent cx="3733800" cy="1123977"/>
            <wp:effectExtent b="0" l="0" r="0" t="0"/>
            <wp:docPr descr="Рис. 33: Отображение, назначенных IP-адресов для h1 и h2" title="" id="157" name="Picture"/>
            <a:graphic>
              <a:graphicData uri="http://schemas.openxmlformats.org/drawingml/2006/picture">
                <pic:pic>
                  <pic:nvPicPr>
                    <pic:cNvPr descr="image/33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3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Отображение, назначенных IP-адресов для h1 и h2</w:t>
      </w:r>
    </w:p>
    <w:bookmarkEnd w:id="159"/>
    <w:p>
      <w:pPr>
        <w:pStyle w:val="BodyText"/>
      </w:pPr>
      <w:r>
        <w:t xml:space="preserve">Проверим соединение между хостами (рис. 34):</w:t>
      </w:r>
    </w:p>
    <w:bookmarkStart w:id="163" w:name="fig:034"/>
    <w:p>
      <w:pPr>
        <w:pStyle w:val="CaptionedFigure"/>
      </w:pPr>
      <w:r>
        <w:drawing>
          <wp:inline>
            <wp:extent cx="3733800" cy="1001596"/>
            <wp:effectExtent b="0" l="0" r="0" t="0"/>
            <wp:docPr descr="Рис. 34: Пингование 10.0.0.1" title="" id="161" name="Picture"/>
            <a:graphic>
              <a:graphicData uri="http://schemas.openxmlformats.org/drawingml/2006/picture">
                <pic:pic>
                  <pic:nvPicPr>
                    <pic:cNvPr descr="image/34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Пингование 10.0.0.1</w:t>
      </w:r>
    </w:p>
    <w:bookmarkEnd w:id="163"/>
    <w:p>
      <w:pPr>
        <w:pStyle w:val="BodyText"/>
      </w:pPr>
      <w:r>
        <w:t xml:space="preserve">Остановить эмуляцию можно просто нажав</w:t>
      </w:r>
      <w:r>
        <w:t xml:space="preserve"> </w:t>
      </w:r>
      <w:r>
        <w:t xml:space="preserve">‘stop’</w:t>
      </w:r>
      <w:r>
        <w:t xml:space="preserve">.</w:t>
      </w:r>
    </w:p>
    <w:p>
      <w:pPr>
        <w:pStyle w:val="BodyText"/>
      </w:pPr>
      <w:r>
        <w:t xml:space="preserve">Ранее IP-адреса узлам h1 и h2 были назначены вручную. В качестве альтернативы можно полагаться на Mininet для автоматического назначения</w:t>
      </w:r>
      <w:r>
        <w:t xml:space="preserve"> </w:t>
      </w:r>
      <w:r>
        <w:t xml:space="preserve">IP-адресов. Предварительно удалив назначенные вручную IP-адреса хостов h1 и h2 перейдем к автоматическому назначению (рис. 35):</w:t>
      </w:r>
    </w:p>
    <w:bookmarkStart w:id="167" w:name="fig:035"/>
    <w:p>
      <w:pPr>
        <w:pStyle w:val="CaptionedFigure"/>
      </w:pPr>
      <w:r>
        <w:drawing>
          <wp:inline>
            <wp:extent cx="3733800" cy="2195493"/>
            <wp:effectExtent b="0" l="0" r="0" t="0"/>
            <wp:docPr descr="Рис. 35: Настройка автоматического назначения адресов на h1 и h2" title="" id="165" name="Picture"/>
            <a:graphic>
              <a:graphicData uri="http://schemas.openxmlformats.org/drawingml/2006/picture">
                <pic:pic>
                  <pic:nvPicPr>
                    <pic:cNvPr descr="image/35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Настройка автоматического назначения адресов на h1 и h2</w:t>
      </w:r>
    </w:p>
    <w:bookmarkEnd w:id="167"/>
    <w:p>
      <w:pPr>
        <w:pStyle w:val="BodyText"/>
      </w:pPr>
      <w:r>
        <w:t xml:space="preserve">Удостовериться в назначении можно просто выполнив</w:t>
      </w:r>
      <w:r>
        <w:t xml:space="preserve"> </w:t>
      </w:r>
      <w:r>
        <w:t xml:space="preserve">‘ifconfig’</w:t>
      </w:r>
      <w:r>
        <w:t xml:space="preserve"> </w:t>
      </w:r>
      <w:r>
        <w:t xml:space="preserve">(рис. 36):</w:t>
      </w:r>
    </w:p>
    <w:bookmarkStart w:id="171" w:name="fig:036"/>
    <w:p>
      <w:pPr>
        <w:pStyle w:val="CaptionedFigure"/>
      </w:pPr>
      <w:r>
        <w:drawing>
          <wp:inline>
            <wp:extent cx="3733800" cy="1056052"/>
            <wp:effectExtent b="0" l="0" r="0" t="0"/>
            <wp:docPr descr="Рис. 36: Успешное автоматическое назначение IP-адресов" title="" id="169" name="Picture"/>
            <a:graphic>
              <a:graphicData uri="http://schemas.openxmlformats.org/drawingml/2006/picture">
                <pic:pic>
                  <pic:nvPicPr>
                    <pic:cNvPr descr="image/36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6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Успешное автоматическое назначение IP-адресов</w:t>
      </w:r>
    </w:p>
    <w:bookmarkEnd w:id="171"/>
    <w:p>
      <w:pPr>
        <w:pStyle w:val="BodyText"/>
      </w:pPr>
      <w:r>
        <w:t xml:space="preserve">Сохранить и загрузить топологию в Mininet достаточно просто. В домашнем каталоге виртуальной машины mininet создадим каталог</w:t>
      </w:r>
      <w:r>
        <w:t xml:space="preserve"> </w:t>
      </w:r>
      <w:r>
        <w:t xml:space="preserve">‘work’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 с проектами mininet. Также выполним команду</w:t>
      </w:r>
      <w:r>
        <w:t xml:space="preserve"> </w:t>
      </w:r>
      <w:r>
        <w:t xml:space="preserve">‘sudo chown -R mininet:mininet ~/work’</w:t>
      </w:r>
      <w:r>
        <w:t xml:space="preserve">, чтобы поменять права доступа к файлам в каталоге</w:t>
      </w:r>
      <w:r>
        <w:t xml:space="preserve"> </w:t>
      </w:r>
      <w:r>
        <w:t xml:space="preserve">проекта (рис. 37):</w:t>
      </w:r>
    </w:p>
    <w:bookmarkStart w:id="175" w:name="fig:037"/>
    <w:p>
      <w:pPr>
        <w:pStyle w:val="CaptionedFigure"/>
      </w:pPr>
      <w:r>
        <w:drawing>
          <wp:inline>
            <wp:extent cx="3733800" cy="2638791"/>
            <wp:effectExtent b="0" l="0" r="0" t="0"/>
            <wp:docPr descr="Рис. 37: Сохранение проекта" title="" id="173" name="Picture"/>
            <a:graphic>
              <a:graphicData uri="http://schemas.openxmlformats.org/drawingml/2006/picture">
                <pic:pic>
                  <pic:nvPicPr>
                    <pic:cNvPr descr="image/37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Сохранение проекта</w:t>
      </w:r>
    </w:p>
    <w:bookmarkEnd w:id="175"/>
    <w:bookmarkEnd w:id="176"/>
    <w:bookmarkEnd w:id="177"/>
    <w:bookmarkEnd w:id="178"/>
    <w:bookmarkStart w:id="1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развёрнула mininet в</w:t>
      </w:r>
      <w:r>
        <w:t xml:space="preserve"> </w:t>
      </w:r>
      <w:r>
        <w:t xml:space="preserve">системе виртуализации VirtualBox, а также ознакомилась с основными командами для работы с Mininet через командную строку и через графический интерфейс.</w:t>
      </w:r>
    </w:p>
    <w:bookmarkEnd w:id="17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30" Target="media/rId3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1. Введение в Mininet</dc:title>
  <dc:creator>Абакумова Олеся Максимовна, НФИбд-02-22</dc:creator>
  <dc:language>ru-RU</dc:language>
  <cp:keywords/>
  <dcterms:created xsi:type="dcterms:W3CDTF">2025-09-11T07:07:00Z</dcterms:created>
  <dcterms:modified xsi:type="dcterms:W3CDTF">2025-09-11T07:07:00Z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