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6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30.png" ContentType="image/png"/>
  <Override PartName="/word/media/rId139.png" ContentType="image/png"/>
  <Override PartName="/word/media/rId143.png" ContentType="image/png"/>
  <Override PartName="/word/media/rId147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2. Измерение и тестирование пропускной способности сети.Интерактивный эксперимент</w:t>
      </w:r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знакомство с инструментом для измерения</w:t>
      </w:r>
      <w:r>
        <w:t xml:space="preserve"> </w:t>
      </w:r>
      <w:r>
        <w:t xml:space="preserve">пропускной способности сети в режиме реального времени — iPerf3, а также</w:t>
      </w:r>
      <w:r>
        <w:t xml:space="preserve"> </w:t>
      </w:r>
      <w:r>
        <w:t xml:space="preserve">получение навыков проведения интерактивного эксперимента по измерению</w:t>
      </w:r>
      <w:r>
        <w:t xml:space="preserve"> </w:t>
      </w:r>
      <w:r>
        <w:t xml:space="preserve">пропускной способности моделируемой сети в среде Mininet.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Установить на виртуальную машину mininet iPerf3 и дополнительное программное обеспечения для визуализации и обработки данных.</w:t>
      </w:r>
    </w:p>
    <w:p>
      <w:pPr>
        <w:numPr>
          <w:ilvl w:val="0"/>
          <w:numId w:val="1001"/>
        </w:numPr>
      </w:pPr>
      <w:r>
        <w:t xml:space="preserve">Провести ряд интерактивных экспериментов по измерению пропускной</w:t>
      </w:r>
      <w:r>
        <w:t xml:space="preserve"> </w:t>
      </w:r>
      <w:r>
        <w:t xml:space="preserve">способности с помощью iPerf3 с построением графиков.</w:t>
      </w:r>
    </w:p>
    <w:bookmarkEnd w:id="21"/>
    <w:bookmarkStart w:id="15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54" w:name="X5adf9b6c013e52a64702e9558fe8b002a18a986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Установка необходимого программного обеспечения</w:t>
      </w:r>
    </w:p>
    <w:p>
      <w:pPr>
        <w:pStyle w:val="FirstParagraph"/>
      </w:pPr>
      <w:r>
        <w:t xml:space="preserve">Для начала запустимм вирутальную машину (рис. 1):</w:t>
      </w:r>
    </w:p>
    <w:bookmarkStart w:id="25" w:name="fig:001"/>
    <w:p>
      <w:pPr>
        <w:pStyle w:val="CaptionedFigure"/>
      </w:pPr>
      <w:r>
        <w:drawing>
          <wp:inline>
            <wp:extent cx="3733800" cy="2861948"/>
            <wp:effectExtent b="0" l="0" r="0" t="0"/>
            <wp:docPr descr="Рис. 1: Виртуальная машина запущен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1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Виртуальная машина запущена</w:t>
      </w:r>
    </w:p>
    <w:bookmarkEnd w:id="25"/>
    <w:p>
      <w:pPr>
        <w:pStyle w:val="BodyText"/>
      </w:pPr>
      <w:r>
        <w:t xml:space="preserve">Подключимся в основной ОС к виртуальной машине (рис. 2):</w:t>
      </w:r>
    </w:p>
    <w:bookmarkStart w:id="29" w:name="fig:002"/>
    <w:p>
      <w:pPr>
        <w:pStyle w:val="CaptionedFigure"/>
      </w:pPr>
      <w:r>
        <w:drawing>
          <wp:inline>
            <wp:extent cx="3733800" cy="1549794"/>
            <wp:effectExtent b="0" l="0" r="0" t="0"/>
            <wp:docPr descr="Рис. 2: Подключение к виртуальной машине с основной ОС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9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Подключение к виртуальной машине с основной ОС</w:t>
      </w:r>
    </w:p>
    <w:bookmarkEnd w:id="29"/>
    <w:p>
      <w:pPr>
        <w:pStyle w:val="BodyText"/>
      </w:pPr>
      <w:r>
        <w:t xml:space="preserve">После подключения к виртуальной машине mininet посмотрим IP-адреса</w:t>
      </w:r>
      <w:r>
        <w:t xml:space="preserve"> </w:t>
      </w:r>
      <w:r>
        <w:t xml:space="preserve">машины (рис. 3):</w:t>
      </w:r>
    </w:p>
    <w:bookmarkStart w:id="33" w:name="fig:003"/>
    <w:p>
      <w:pPr>
        <w:pStyle w:val="CaptionedFigure"/>
      </w:pPr>
      <w:r>
        <w:drawing>
          <wp:inline>
            <wp:extent cx="3733800" cy="2536166"/>
            <wp:effectExtent b="0" l="0" r="0" t="0"/>
            <wp:docPr descr="Рис. 3: IP-адреса виртуальной машины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6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IP-адреса виртуальной машины</w:t>
      </w:r>
    </w:p>
    <w:bookmarkEnd w:id="33"/>
    <w:p>
      <w:pPr>
        <w:pStyle w:val="BodyText"/>
      </w:pPr>
      <w:r>
        <w:t xml:space="preserve">Для доступа к сети Интернет должен быть активен адрес NAT: 10.0.0.x.В данном случае никакие дополнительные действия с моей стороны не требуются.</w:t>
      </w:r>
    </w:p>
    <w:p>
      <w:pPr>
        <w:pStyle w:val="BodyText"/>
      </w:pPr>
      <w:r>
        <w:t xml:space="preserve">Установим iperf3 (рис. 4):</w:t>
      </w:r>
    </w:p>
    <w:bookmarkStart w:id="37" w:name="fig:004"/>
    <w:p>
      <w:pPr>
        <w:pStyle w:val="CaptionedFigure"/>
      </w:pPr>
      <w:r>
        <w:drawing>
          <wp:inline>
            <wp:extent cx="3733800" cy="3039247"/>
            <wp:effectExtent b="0" l="0" r="0" t="0"/>
            <wp:docPr descr="Рис. 4: Обновление репозиториев ПО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9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Обновление репозиториев ПО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851093"/>
            <wp:effectExtent b="0" l="0" r="0" t="0"/>
            <wp:docPr descr="Рис. 5: Установка iperf3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1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Установка iperf3</w:t>
      </w:r>
    </w:p>
    <w:bookmarkEnd w:id="41"/>
    <w:p>
      <w:pPr>
        <w:pStyle w:val="BodyText"/>
      </w:pPr>
      <w:r>
        <w:t xml:space="preserve">Установим необходимое дополнительное ПО (рис. 6):</w:t>
      </w:r>
    </w:p>
    <w:bookmarkStart w:id="45" w:name="fig:006"/>
    <w:p>
      <w:pPr>
        <w:pStyle w:val="CaptionedFigure"/>
      </w:pPr>
      <w:r>
        <w:drawing>
          <wp:inline>
            <wp:extent cx="3733800" cy="2594203"/>
            <wp:effectExtent b="0" l="0" r="0" t="0"/>
            <wp:docPr descr="Рис. 6: Информация о виртуальной машине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4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Информация о виртуальной машине</w:t>
      </w:r>
    </w:p>
    <w:bookmarkEnd w:id="45"/>
    <w:p>
      <w:pPr>
        <w:pStyle w:val="BodyText"/>
      </w:pPr>
      <w:r>
        <w:t xml:space="preserve">Развернем iperf3_plotter (рис. 7):</w:t>
      </w:r>
    </w:p>
    <w:bookmarkStart w:id="49" w:name="fig:007"/>
    <w:p>
      <w:pPr>
        <w:pStyle w:val="CaptionedFigure"/>
      </w:pPr>
      <w:r>
        <w:drawing>
          <wp:inline>
            <wp:extent cx="3733800" cy="736861"/>
            <wp:effectExtent b="0" l="0" r="0" t="0"/>
            <wp:docPr descr="Рис. 7: Переход во временный каталог и скачивание репозитория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6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Переход во временный каталог и скачивание репозитория</w:t>
      </w:r>
    </w:p>
    <w:bookmarkEnd w:id="49"/>
    <w:bookmarkStart w:id="53" w:name="fig:008"/>
    <w:p>
      <w:pPr>
        <w:pStyle w:val="CaptionedFigure"/>
      </w:pPr>
      <w:r>
        <w:drawing>
          <wp:inline>
            <wp:extent cx="3733800" cy="559740"/>
            <wp:effectExtent b="0" l="0" r="0" t="0"/>
            <wp:docPr descr="Рис. 8: Установка iperf3_plotter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9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Установка iperf3_plotter</w:t>
      </w:r>
    </w:p>
    <w:bookmarkEnd w:id="53"/>
    <w:bookmarkEnd w:id="54"/>
    <w:bookmarkStart w:id="151" w:name="интерактивные-эксперименты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Интерактивные эксперименты</w:t>
      </w:r>
    </w:p>
    <w:p>
      <w:pPr>
        <w:pStyle w:val="FirstParagraph"/>
      </w:pPr>
      <w:r>
        <w:t xml:space="preserve">Зададим простейшую топологию, состоящую из двух хостов и коммутатора</w:t>
      </w:r>
      <w:r>
        <w:t xml:space="preserve"> </w:t>
      </w:r>
      <w:r>
        <w:t xml:space="preserve">с назначенной по умолчанию mininet сетью 10.0.0.0/8: (рис. 9):</w:t>
      </w:r>
    </w:p>
    <w:bookmarkStart w:id="58" w:name="fig:009"/>
    <w:p>
      <w:pPr>
        <w:pStyle w:val="CaptionedFigure"/>
      </w:pPr>
      <w:r>
        <w:drawing>
          <wp:inline>
            <wp:extent cx="3733800" cy="1812347"/>
            <wp:effectExtent b="0" l="0" r="0" t="0"/>
            <wp:docPr descr="Рис. 9: Задание простейшей топологии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2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Задание простейшей топологии</w:t>
      </w:r>
    </w:p>
    <w:bookmarkEnd w:id="58"/>
    <w:p>
      <w:pPr>
        <w:pStyle w:val="BodyText"/>
      </w:pPr>
      <w:r>
        <w:t xml:space="preserve">После введения этой команды запустятся терминалы двух хостов, коммута-</w:t>
      </w:r>
      <w:r>
        <w:t xml:space="preserve"> </w:t>
      </w:r>
      <w:r>
        <w:t xml:space="preserve">тора и контроллера. Терминалы коммутатора и контроллера можно закрыть.</w:t>
      </w:r>
      <w:r>
        <w:t xml:space="preserve"> </w:t>
      </w:r>
      <w:r>
        <w:rPr>
          <w:b/>
          <w:bCs/>
        </w:rPr>
        <w:t xml:space="preserve">Что у меня с первого раза не произошло.У меня отвалился X сервер и чтобы все работало корректно необходимо было его перезапустить, и исправить права запуска X-соединения.</w:t>
      </w:r>
    </w:p>
    <w:p>
      <w:pPr>
        <w:pStyle w:val="BodyText"/>
      </w:pPr>
      <w:r>
        <w:t xml:space="preserve">Посмотрим параметры запущенной в интерактивном режиме топологии (рис. 10):</w:t>
      </w:r>
    </w:p>
    <w:bookmarkStart w:id="62" w:name="fig:010"/>
    <w:p>
      <w:pPr>
        <w:pStyle w:val="CaptionedFigure"/>
      </w:pPr>
      <w:r>
        <w:drawing>
          <wp:inline>
            <wp:extent cx="3733800" cy="1783618"/>
            <wp:effectExtent b="0" l="0" r="0" t="0"/>
            <wp:docPr descr="Рис. 10: Параметры топологии(1-я попытка)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3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Параметры топологии(1-я попытка)</w:t>
      </w:r>
    </w:p>
    <w:bookmarkEnd w:id="62"/>
    <w:bookmarkStart w:id="66" w:name="fig:011"/>
    <w:p>
      <w:pPr>
        <w:pStyle w:val="CaptionedFigure"/>
      </w:pPr>
      <w:r>
        <w:drawing>
          <wp:inline>
            <wp:extent cx="3733800" cy="1786853"/>
            <wp:effectExtent b="0" l="0" r="0" t="0"/>
            <wp:docPr descr="Рис. 11: Все окна терминалов есть(удачный запуск топологии)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6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Все окна терминалов есть(удачный запуск топологии)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261875"/>
            <wp:effectExtent b="0" l="0" r="0" t="0"/>
            <wp:docPr descr="Рис. 12: Параметры топологии при 2-ой удачной попытке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1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Параметры топологии при 2-ой удачной попытке</w:t>
      </w:r>
    </w:p>
    <w:bookmarkEnd w:id="70"/>
    <w:p>
      <w:pPr>
        <w:pStyle w:val="BodyText"/>
      </w:pPr>
      <w:r>
        <w:t xml:space="preserve">В терминале 2 запустим сервер iPerf3 (рис. 13):</w:t>
      </w:r>
    </w:p>
    <w:bookmarkStart w:id="74" w:name="fig:013"/>
    <w:p>
      <w:pPr>
        <w:pStyle w:val="CaptionedFigure"/>
      </w:pPr>
      <w:r>
        <w:drawing>
          <wp:inline>
            <wp:extent cx="3733800" cy="1269816"/>
            <wp:effectExtent b="0" l="0" r="0" t="0"/>
            <wp:docPr descr="Рис. 13: Запуск сервера iPerf3 на h2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9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Запуск сервера iPerf3 на h2</w:t>
      </w:r>
    </w:p>
    <w:bookmarkEnd w:id="74"/>
    <w:p>
      <w:pPr>
        <w:pStyle w:val="BodyText"/>
      </w:pPr>
      <w:r>
        <w:t xml:space="preserve">После запуска этой команды хост h2 перейдёт в состояние прослушивания</w:t>
      </w:r>
      <w:r>
        <w:t xml:space="preserve"> </w:t>
      </w:r>
      <w:r>
        <w:t xml:space="preserve">5201-го порта в ожидании входящих подключений.</w:t>
      </w:r>
    </w:p>
    <w:p>
      <w:pPr>
        <w:pStyle w:val="BodyText"/>
      </w:pPr>
      <w:r>
        <w:t xml:space="preserve">В терминале хоста h1 запустим клиент iPerf3 (рис. 14):</w:t>
      </w:r>
    </w:p>
    <w:bookmarkStart w:id="78" w:name="fig:014"/>
    <w:p>
      <w:pPr>
        <w:pStyle w:val="CaptionedFigure"/>
      </w:pPr>
      <w:r>
        <w:drawing>
          <wp:inline>
            <wp:extent cx="3733800" cy="2111015"/>
            <wp:effectExtent b="0" l="0" r="0" t="0"/>
            <wp:docPr descr="Рис. 14: Запуск клиента iPerf3 на h1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Запуск клиента iPerf3 на h1</w:t>
      </w:r>
    </w:p>
    <w:bookmarkEnd w:id="78"/>
    <w:p>
      <w:pPr>
        <w:pStyle w:val="BodyText"/>
      </w:pPr>
      <w:r>
        <w:t xml:space="preserve">Здесь параметр</w:t>
      </w:r>
      <w:r>
        <w:t xml:space="preserve"> </w:t>
      </w:r>
      <w:r>
        <w:rPr>
          <w:rStyle w:val="VerbatimChar"/>
        </w:rPr>
        <w:t xml:space="preserve">-c</w:t>
      </w:r>
      <w:r>
        <w:t xml:space="preserve"> </w:t>
      </w:r>
      <w:r>
        <w:t xml:space="preserve">указывает, что хост h1 настроен как клиент, а параметр</w:t>
      </w:r>
      <w:r>
        <w:t xml:space="preserve"> </w:t>
      </w:r>
      <w:r>
        <w:t xml:space="preserve">10.0.0.2 является IP-адресом сервера iPerf3 (хост h2).</w:t>
      </w:r>
    </w:p>
    <w:p>
      <w:pPr>
        <w:pStyle w:val="BodyText"/>
      </w:pPr>
      <w:r>
        <w:t xml:space="preserve">Дождемся окончания теста. По умолчанию время тестирования установ-</w:t>
      </w:r>
      <w:r>
        <w:t xml:space="preserve"> </w:t>
      </w:r>
      <w:r>
        <w:t xml:space="preserve">лено в 10 секунд. Для прерывания работы клиента iPerf3 достаточно на</w:t>
      </w:r>
      <w:r>
        <w:t xml:space="preserve"> </w:t>
      </w:r>
      <w:r>
        <w:t xml:space="preserve">хосте h1 нажать</w:t>
      </w:r>
      <w:r>
        <w:t xml:space="preserve"> </w:t>
      </w:r>
      <w:r>
        <w:rPr>
          <w:rStyle w:val="VerbatimChar"/>
        </w:rPr>
        <w:t xml:space="preserve">Ctrl + c</w:t>
      </w:r>
      <w:r>
        <w:t xml:space="preserve"> </w:t>
      </w:r>
      <w:r>
        <w:t xml:space="preserve">, при этом сервер iPerf3 на хосте h1 продолжит</w:t>
      </w:r>
      <w:r>
        <w:t xml:space="preserve"> </w:t>
      </w:r>
      <w:r>
        <w:t xml:space="preserve">прослушивать порт 5201. Для остановки как сервера, так и клиента iPerf3</w:t>
      </w:r>
      <w:r>
        <w:t xml:space="preserve"> </w:t>
      </w:r>
      <w:r>
        <w:t xml:space="preserve">необходимо в терминале хоста h2 нажать</w:t>
      </w:r>
      <w:r>
        <w:t xml:space="preserve"> </w:t>
      </w:r>
      <w:r>
        <w:rPr>
          <w:rStyle w:val="VerbatimChar"/>
        </w:rPr>
        <w:t xml:space="preserve">Ctrl + c</w:t>
      </w:r>
      <w:r>
        <w:t xml:space="preserve">.</w:t>
      </w:r>
    </w:p>
    <w:p>
      <w:pPr>
        <w:pStyle w:val="BodyText"/>
      </w:pPr>
      <w:r>
        <w:t xml:space="preserve">Проанализируем полученный в результате выполнения теста сводный отчёт (рис. 15 и рис. 14), отобразившийся как на клиенте, так и на сервере iPerf3, содержащий</w:t>
      </w:r>
      <w:r>
        <w:t xml:space="preserve"> </w:t>
      </w:r>
      <w:r>
        <w:t xml:space="preserve">следующие данные:</w:t>
      </w:r>
    </w:p>
    <w:p>
      <w:pPr>
        <w:numPr>
          <w:ilvl w:val="0"/>
          <w:numId w:val="1002"/>
        </w:numPr>
      </w:pPr>
      <w:r>
        <w:t xml:space="preserve">ID: идентификационный номер соединения.</w:t>
      </w:r>
    </w:p>
    <w:p>
      <w:pPr>
        <w:numPr>
          <w:ilvl w:val="0"/>
          <w:numId w:val="1002"/>
        </w:numPr>
      </w:pPr>
      <w:r>
        <w:t xml:space="preserve">интервал (Interval): временной интервал для периодических отчетов</w:t>
      </w:r>
      <w:r>
        <w:t xml:space="preserve"> </w:t>
      </w:r>
      <w:r>
        <w:t xml:space="preserve">о пропускной способности (по умолчанию временной интервал равен 1</w:t>
      </w:r>
      <w:r>
        <w:t xml:space="preserve"> </w:t>
      </w:r>
      <w:r>
        <w:t xml:space="preserve">секунде);</w:t>
      </w:r>
    </w:p>
    <w:p>
      <w:pPr>
        <w:numPr>
          <w:ilvl w:val="0"/>
          <w:numId w:val="1002"/>
        </w:numPr>
      </w:pPr>
      <w:r>
        <w:t xml:space="preserve">передача (Transfer): сколько данных было передано за каждый интервал</w:t>
      </w:r>
      <w:r>
        <w:t xml:space="preserve"> </w:t>
      </w:r>
      <w:r>
        <w:t xml:space="preserve">времени;</w:t>
      </w:r>
    </w:p>
    <w:p>
      <w:pPr>
        <w:numPr>
          <w:ilvl w:val="0"/>
          <w:numId w:val="1002"/>
        </w:numPr>
      </w:pPr>
      <w:r>
        <w:t xml:space="preserve">пропускная способность (Bitrate): измеренная пропускная способность</w:t>
      </w:r>
      <w:r>
        <w:t xml:space="preserve"> </w:t>
      </w:r>
      <w:r>
        <w:t xml:space="preserve">в каждом временном интервале;</w:t>
      </w:r>
    </w:p>
    <w:p>
      <w:pPr>
        <w:numPr>
          <w:ilvl w:val="0"/>
          <w:numId w:val="1002"/>
        </w:numPr>
      </w:pPr>
      <w:r>
        <w:t xml:space="preserve">Retr: количество повторно переданных TCP-сегментов за каждый вре-</w:t>
      </w:r>
      <w:r>
        <w:t xml:space="preserve"> </w:t>
      </w:r>
      <w:r>
        <w:t xml:space="preserve">менной интервал (это поле увеличивается, когда TCP-сегменты теряются</w:t>
      </w:r>
      <w:r>
        <w:t xml:space="preserve"> </w:t>
      </w:r>
      <w:r>
        <w:t xml:space="preserve">в сети из-за перегрузки или повреждения);</w:t>
      </w:r>
    </w:p>
    <w:p>
      <w:pPr>
        <w:numPr>
          <w:ilvl w:val="0"/>
          <w:numId w:val="1002"/>
        </w:numPr>
      </w:pPr>
      <w:r>
        <w:t xml:space="preserve">Cwnd: указывает размер окна перегрузки в каждом временном интер-</w:t>
      </w:r>
      <w:r>
        <w:t xml:space="preserve"> </w:t>
      </w:r>
      <w:r>
        <w:t xml:space="preserve">вале (TCP использует эту переменную для ограничения объёма данных,</w:t>
      </w:r>
      <w:r>
        <w:t xml:space="preserve"> </w:t>
      </w:r>
      <w:r>
        <w:t xml:space="preserve">которые TCP-клиент может отправить до получения подтверждения отправленных данных).</w:t>
      </w:r>
    </w:p>
    <w:p>
      <w:pPr>
        <w:pStyle w:val="FirstParagraph"/>
      </w:pPr>
      <w:r>
        <w:t xml:space="preserve">Суммарные данные на сервере аналогичны данным на стороне клиента</w:t>
      </w:r>
      <w:r>
        <w:t xml:space="preserve"> </w:t>
      </w:r>
      <w:r>
        <w:t xml:space="preserve">iPerf3 и должны интерпретироваться таким же образом.</w:t>
      </w:r>
    </w:p>
    <w:bookmarkStart w:id="82" w:name="fig:015"/>
    <w:p>
      <w:pPr>
        <w:pStyle w:val="CaptionedFigure"/>
      </w:pPr>
      <w:r>
        <w:drawing>
          <wp:inline>
            <wp:extent cx="3733800" cy="2526491"/>
            <wp:effectExtent b="0" l="0" r="0" t="0"/>
            <wp:docPr descr="Рис. 15: Сводный отчёт на h2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6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Сводный отчёт на h2</w:t>
      </w:r>
    </w:p>
    <w:bookmarkEnd w:id="82"/>
    <w:p>
      <w:pPr>
        <w:pStyle w:val="BodyText"/>
      </w:pPr>
      <w:r>
        <w:t xml:space="preserve">Было установлено TCP-соединение с идентификатором 7 продолжительностью 10 секунд. Отчеты сформированы с периодичностью в 1 секунду как на стороне отправителя клиента так и на стороне получателя сервера что позволяет провести детальное сравнение. Пропускная способность демонстрирует исключительно высокую и стабильную производительность. Скорость колебалась в очень узком диапазоне от 10.2 Гбит/с до 10.8 Гбит/с при этом большинство измерений показывали значения около 10.5 Гбит/с. Итоговая средняя скорость за весь период теста составила ровно 10.5 Гбит/с согласно отчетам как отправителя так и получателя что указывает на точность измерений и отсутствие расхождений.</w:t>
      </w:r>
    </w:p>
    <w:p>
      <w:pPr>
        <w:pStyle w:val="BodyText"/>
      </w:pPr>
      <w:r>
        <w:t xml:space="preserve">Проведем аналогичный эксперимент в интерфейсе mininet (рис. 16):</w:t>
      </w:r>
    </w:p>
    <w:p>
      <w:pPr>
        <w:numPr>
          <w:ilvl w:val="0"/>
          <w:numId w:val="1003"/>
        </w:numPr>
      </w:pPr>
      <w:r>
        <w:t xml:space="preserve">Запустим сервер iPerf3 на хосте h2.</w:t>
      </w:r>
    </w:p>
    <w:p>
      <w:pPr>
        <w:numPr>
          <w:ilvl w:val="0"/>
          <w:numId w:val="1003"/>
        </w:numPr>
      </w:pPr>
      <w:r>
        <w:t xml:space="preserve">Запустим клиент iPerf3 на хосте h1.</w:t>
      </w:r>
    </w:p>
    <w:p>
      <w:pPr>
        <w:numPr>
          <w:ilvl w:val="0"/>
          <w:numId w:val="1003"/>
        </w:numPr>
      </w:pPr>
      <w:r>
        <w:t xml:space="preserve">Остановим серверный процесс.</w:t>
      </w:r>
    </w:p>
    <w:bookmarkStart w:id="86" w:name="fig:016"/>
    <w:p>
      <w:pPr>
        <w:pStyle w:val="CaptionedFigure"/>
      </w:pPr>
      <w:r>
        <w:drawing>
          <wp:inline>
            <wp:extent cx="3733800" cy="4192336"/>
            <wp:effectExtent b="0" l="0" r="0" t="0"/>
            <wp:docPr descr="Рис. 16: Последовательность выполнения эксперимента в интерфейсе mininet" title="" id="84" name="Picture"/>
            <a:graphic>
              <a:graphicData uri="http://schemas.openxmlformats.org/drawingml/2006/picture">
                <pic:pic>
                  <pic:nvPicPr>
                    <pic:cNvPr descr="image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92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Последовательность выполнения эксперимента в интерфейсе mininet</w:t>
      </w:r>
    </w:p>
    <w:bookmarkEnd w:id="86"/>
    <w:p>
      <w:pPr>
        <w:pStyle w:val="BodyText"/>
      </w:pPr>
      <w:r>
        <w:t xml:space="preserve">Сравним результат с отчётом предыдущего эксперимента.</w:t>
      </w:r>
      <w:r>
        <w:t xml:space="preserve"> </w:t>
      </w:r>
      <w:r>
        <w:t xml:space="preserve">Сравнительный анализ двух экспериментов показывает заметное снижение производительности сети при запуске команд непосредственно через интерфейс Mininet по сравнению с выполнением теста из командной оболочки хоста.</w:t>
      </w:r>
    </w:p>
    <w:p>
      <w:pPr>
        <w:pStyle w:val="BodyText"/>
      </w:pPr>
      <w:r>
        <w:t xml:space="preserve">В первом эксперименте, проведенном из командной оболочки, результаты показали высокую и стабильную пропускную способность на уровне 10,5 Гбит/с с минимальными колебаниями от 10,2 до 10,8 Гбит/с. Объем переданных данных составил 12,2 ГБ за 10 секунд.</w:t>
      </w:r>
    </w:p>
    <w:p>
      <w:pPr>
        <w:pStyle w:val="BodyText"/>
      </w:pPr>
      <w:r>
        <w:t xml:space="preserve">Во втором эксперименте, запущенном через интерфейс Mininet, наблюдается ухудшение показателей. Пропускная способность снизилась до среднего значения 9,47 Гбит/с с более широким разбросом от 8,81 до 10,0 Гбит/с. Общий объем переданных данных уменьшился до 11,0 ГБ за тот же временной интервал.</w:t>
      </w:r>
    </w:p>
    <w:p>
      <w:pPr>
        <w:pStyle w:val="BodyText"/>
      </w:pPr>
      <w:r>
        <w:t xml:space="preserve">Размер окна перегрузки Cwnd в обоих случаях оставался стабильным около 8,19 МБ, что подтверждает отсутствие серьезных перегрузок в сети.</w:t>
      </w:r>
    </w:p>
    <w:p>
      <w:pPr>
        <w:pStyle w:val="BodyText"/>
      </w:pPr>
      <w:r>
        <w:t xml:space="preserve">Для указания iPerf3 периода времени для передачи можно использовать</w:t>
      </w:r>
      <w:r>
        <w:t xml:space="preserve"> </w:t>
      </w:r>
      <w:r>
        <w:t xml:space="preserve">ключ</w:t>
      </w:r>
      <w:r>
        <w:t xml:space="preserve"> </w:t>
      </w:r>
      <w:r>
        <w:rPr>
          <w:rStyle w:val="VerbatimChar"/>
        </w:rPr>
        <w:t xml:space="preserve">-t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--time</w:t>
      </w:r>
      <w:r>
        <w:t xml:space="preserve">) — время в секундах для передачи (по умолчанию 10</w:t>
      </w:r>
      <w:r>
        <w:t xml:space="preserve"> </w:t>
      </w:r>
      <w:r>
        <w:t xml:space="preserve">секунд) (рис. 17):</w:t>
      </w:r>
    </w:p>
    <w:bookmarkStart w:id="90" w:name="fig:017"/>
    <w:p>
      <w:pPr>
        <w:pStyle w:val="CaptionedFigure"/>
      </w:pPr>
      <w:r>
        <w:drawing>
          <wp:inline>
            <wp:extent cx="3733800" cy="1311622"/>
            <wp:effectExtent b="0" l="0" r="0" t="0"/>
            <wp:docPr descr="Рис. 17: Эксперимент с учетом периода времени" title="" id="88" name="Picture"/>
            <a:graphic>
              <a:graphicData uri="http://schemas.openxmlformats.org/drawingml/2006/picture">
                <pic:pic>
                  <pic:nvPicPr>
                    <pic:cNvPr descr="image/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1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Эксперимент с учетом периода времени</w:t>
      </w:r>
    </w:p>
    <w:bookmarkEnd w:id="90"/>
    <w:p>
      <w:pPr>
        <w:pStyle w:val="BodyText"/>
      </w:pPr>
      <w:r>
        <w:t xml:space="preserve">Настроим клиент iPerf3 для выполнения теста пропускной способности</w:t>
      </w:r>
      <w:r>
        <w:t xml:space="preserve"> </w:t>
      </w:r>
      <w:r>
        <w:t xml:space="preserve">с 2-секундным интервалом времени отсчёта как на клиенте, так и на сервере.</w:t>
      </w:r>
      <w:r>
        <w:t xml:space="preserve"> </w:t>
      </w:r>
      <w:r>
        <w:t xml:space="preserve">Используем опцию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для установки интервала между отсчётами, измеряе-</w:t>
      </w:r>
      <w:r>
        <w:t xml:space="preserve"> </w:t>
      </w:r>
      <w:r>
        <w:t xml:space="preserve">мого в секундах (рис. 18 и рис. 19):</w:t>
      </w:r>
    </w:p>
    <w:bookmarkStart w:id="94" w:name="fig:018"/>
    <w:p>
      <w:pPr>
        <w:pStyle w:val="CaptionedFigure"/>
      </w:pPr>
      <w:r>
        <w:drawing>
          <wp:inline>
            <wp:extent cx="3733800" cy="647479"/>
            <wp:effectExtent b="0" l="0" r="0" t="0"/>
            <wp:docPr descr="Рис. 18: Запуск сервера iPerf3 на h2" title="" id="92" name="Picture"/>
            <a:graphic>
              <a:graphicData uri="http://schemas.openxmlformats.org/drawingml/2006/picture">
                <pic:pic>
                  <pic:nvPicPr>
                    <pic:cNvPr descr="image/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7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Запуск сервера iPerf3 на h2</w:t>
      </w:r>
    </w:p>
    <w:bookmarkEnd w:id="94"/>
    <w:bookmarkStart w:id="98" w:name="fig:019"/>
    <w:p>
      <w:pPr>
        <w:pStyle w:val="CaptionedFigure"/>
      </w:pPr>
      <w:r>
        <w:drawing>
          <wp:inline>
            <wp:extent cx="3733800" cy="780197"/>
            <wp:effectExtent b="0" l="0" r="0" t="0"/>
            <wp:docPr descr="Рис. 19: Запуск клиента iPerf3 на h1" title="" id="96" name="Picture"/>
            <a:graphic>
              <a:graphicData uri="http://schemas.openxmlformats.org/drawingml/2006/picture">
                <pic:pic>
                  <pic:nvPicPr>
                    <pic:cNvPr descr="image/1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0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Запуск клиента iPerf3 на h1</w:t>
      </w:r>
    </w:p>
    <w:bookmarkEnd w:id="98"/>
    <w:bookmarkStart w:id="102" w:name="fig:020"/>
    <w:p>
      <w:pPr>
        <w:pStyle w:val="CaptionedFigure"/>
      </w:pPr>
      <w:r>
        <w:drawing>
          <wp:inline>
            <wp:extent cx="3733800" cy="1296068"/>
            <wp:effectExtent b="0" l="0" r="0" t="0"/>
            <wp:docPr descr="Рис. 20: Общий результат" title="" id="100" name="Picture"/>
            <a:graphic>
              <a:graphicData uri="http://schemas.openxmlformats.org/drawingml/2006/picture">
                <pic:pic>
                  <pic:nvPicPr>
                    <pic:cNvPr descr="image/20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6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Общий результат</w:t>
      </w:r>
    </w:p>
    <w:bookmarkEnd w:id="102"/>
    <w:p>
      <w:pPr>
        <w:pStyle w:val="BodyText"/>
      </w:pPr>
      <w:r>
        <w:t xml:space="preserve">Сравнивая этот результат с предыдущими экспериментами видно что увеличение интервала отчетов до 2 секунд заметно снизило измеренную пропускную способность. В первых тестах с интервалом в 1 секунду скорость была около 10.5 Гбит/с а сейчас упала до примерно 8.4 Гбит/с. Это снижение объясняется тем что более длинный интервал усреднения хуже отражает кратковременные пики скорости которые успешно фиксировались при секундных интервалах. При двухсекундном измерении быстрые колебания скорости сглаживаются и в итоге показывают более низкое среднее значение.</w:t>
      </w:r>
    </w:p>
    <w:p>
      <w:pPr>
        <w:pStyle w:val="BodyText"/>
      </w:pPr>
      <w:r>
        <w:t xml:space="preserve">Зададим на клиенте iPerf3 отправку определённого объёма данных. Используем опцию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для установки количества байт для передачи (рис. 21):</w:t>
      </w:r>
    </w:p>
    <w:bookmarkStart w:id="106" w:name="fig:021"/>
    <w:p>
      <w:pPr>
        <w:pStyle w:val="CaptionedFigure"/>
      </w:pPr>
      <w:r>
        <w:drawing>
          <wp:inline>
            <wp:extent cx="3733800" cy="1415548"/>
            <wp:effectExtent b="0" l="0" r="0" t="0"/>
            <wp:docPr descr="Рис. 21: Задание отправки определенного объема данных" title="" id="104" name="Picture"/>
            <a:graphic>
              <a:graphicData uri="http://schemas.openxmlformats.org/drawingml/2006/picture">
                <pic:pic>
                  <pic:nvPicPr>
                    <pic:cNvPr descr="image/2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5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Задание отправки определенного объема данных</w:t>
      </w:r>
    </w:p>
    <w:bookmarkEnd w:id="106"/>
    <w:p>
      <w:pPr>
        <w:pStyle w:val="BodyText"/>
      </w:pPr>
      <w:r>
        <w:t xml:space="preserve">Обратим внимание, что по умолчанию iPerf3 выполняет измерение пропускной способности в течение 10 секунд, но при задании количества</w:t>
      </w:r>
      <w:r>
        <w:t xml:space="preserve"> </w:t>
      </w:r>
      <w:r>
        <w:t xml:space="preserve">данных для передачи клиент iPerf3 будет продолжать отправлять пакеты до тех пор, пока не будет отправлен весь объем данных, указанный</w:t>
      </w:r>
      <w:r>
        <w:t xml:space="preserve"> </w:t>
      </w:r>
      <w:r>
        <w:t xml:space="preserve">пользователем.</w:t>
      </w:r>
    </w:p>
    <w:p>
      <w:pPr>
        <w:pStyle w:val="BodyText"/>
      </w:pPr>
      <w:r>
        <w:t xml:space="preserve">Изменим в тесте измерения пропускной способности iPerf3 протокол передачи данных с TCP (установлен по умолчанию) на UDP. iPerf3 автоматически</w:t>
      </w:r>
      <w:r>
        <w:t xml:space="preserve"> </w:t>
      </w:r>
      <w:r>
        <w:t xml:space="preserve">определяет протокол транспортного уровня на стороне сервера. Для изменения протокола используем опцию</w:t>
      </w:r>
      <w:r>
        <w:t xml:space="preserve"> </w:t>
      </w:r>
      <w:r>
        <w:rPr>
          <w:rStyle w:val="VerbatimChar"/>
        </w:rPr>
        <w:t xml:space="preserve">-u</w:t>
      </w:r>
      <w:r>
        <w:t xml:space="preserve"> </w:t>
      </w:r>
      <w:r>
        <w:t xml:space="preserve">на стороне клиента iPerf3 (рис. 22):</w:t>
      </w:r>
    </w:p>
    <w:bookmarkStart w:id="110" w:name="fig:022"/>
    <w:p>
      <w:pPr>
        <w:pStyle w:val="CaptionedFigure"/>
      </w:pPr>
      <w:r>
        <w:drawing>
          <wp:inline>
            <wp:extent cx="3733800" cy="1355670"/>
            <wp:effectExtent b="0" l="0" r="0" t="0"/>
            <wp:docPr descr="Рис. 22: Изменение протокола передачи данных" title="" id="108" name="Picture"/>
            <a:graphic>
              <a:graphicData uri="http://schemas.openxmlformats.org/drawingml/2006/picture">
                <pic:pic>
                  <pic:nvPicPr>
                    <pic:cNvPr descr="image/22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5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Изменение протокола передачи данных</w:t>
      </w:r>
    </w:p>
    <w:bookmarkEnd w:id="110"/>
    <w:p>
      <w:pPr>
        <w:pStyle w:val="BodyText"/>
      </w:pPr>
      <w:r>
        <w:t xml:space="preserve">После завершения теста отобразятся следующие сводные данные:</w:t>
      </w:r>
    </w:p>
    <w:p>
      <w:pPr>
        <w:numPr>
          <w:ilvl w:val="0"/>
          <w:numId w:val="1004"/>
        </w:numPr>
      </w:pPr>
      <w:r>
        <w:t xml:space="preserve">ID, интервал, передача, битрейт: то же, что и у TCP.</w:t>
      </w:r>
    </w:p>
    <w:p>
      <w:pPr>
        <w:numPr>
          <w:ilvl w:val="0"/>
          <w:numId w:val="1004"/>
        </w:numPr>
      </w:pPr>
      <w:r>
        <w:t xml:space="preserve">Jitter: разница в задержке пакетов.</w:t>
      </w:r>
    </w:p>
    <w:p>
      <w:pPr>
        <w:numPr>
          <w:ilvl w:val="0"/>
          <w:numId w:val="1004"/>
        </w:numPr>
      </w:pPr>
      <w:r>
        <w:t xml:space="preserve">Lost/Total: указывает количество потерянных дейтаграмм по сравнению</w:t>
      </w:r>
      <w:r>
        <w:t xml:space="preserve"> </w:t>
      </w:r>
      <w:r>
        <w:t xml:space="preserve">с общим количеством отправленных на сервер (и процентное соотношение).</w:t>
      </w:r>
    </w:p>
    <w:p>
      <w:pPr>
        <w:pStyle w:val="FirstParagraph"/>
      </w:pPr>
      <w:r>
        <w:t xml:space="preserve">В тесте измерения пропускной способности iPerf3 изменим номер порта для отправки/получения пакетов или датаграмм через указанный порт.</w:t>
      </w:r>
      <w:r>
        <w:t xml:space="preserve"> </w:t>
      </w:r>
      <w:r>
        <w:t xml:space="preserve">Используем для этого опцию</w:t>
      </w:r>
      <w:r>
        <w:t xml:space="preserve"> </w:t>
      </w:r>
      <w:r>
        <w:rPr>
          <w:rStyle w:val="VerbatimChar"/>
        </w:rPr>
        <w:t xml:space="preserve">-p</w:t>
      </w:r>
      <w:r>
        <w:t xml:space="preserve">(рис. 23):</w:t>
      </w:r>
    </w:p>
    <w:bookmarkStart w:id="114" w:name="fig:023"/>
    <w:p>
      <w:pPr>
        <w:pStyle w:val="CaptionedFigure"/>
      </w:pPr>
      <w:r>
        <w:drawing>
          <wp:inline>
            <wp:extent cx="3733800" cy="1380898"/>
            <wp:effectExtent b="0" l="0" r="0" t="0"/>
            <wp:docPr descr="Рис. 23: Изменение номера порта для отправки через указанный" title="" id="112" name="Picture"/>
            <a:graphic>
              <a:graphicData uri="http://schemas.openxmlformats.org/drawingml/2006/picture">
                <pic:pic>
                  <pic:nvPicPr>
                    <pic:cNvPr descr="image/23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0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Изменение номера порта для отправки через указанный</w:t>
      </w:r>
    </w:p>
    <w:bookmarkEnd w:id="114"/>
    <w:p>
      <w:pPr>
        <w:pStyle w:val="BodyText"/>
      </w:pPr>
      <w:r>
        <w:t xml:space="preserve">По умолчанию после запуска сервер iPerf3 постоянно прослушивает входящие соединения. В тесте измерения пропускной способности iPerf3 зададим</w:t>
      </w:r>
      <w:r>
        <w:t xml:space="preserve"> </w:t>
      </w:r>
      <w:r>
        <w:t xml:space="preserve">для сервера параметр обработки данных только от одного клиента с остановкой сервера по завершении теста. Для этого используем опцию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на</w:t>
      </w:r>
      <w:r>
        <w:t xml:space="preserve"> </w:t>
      </w:r>
      <w:r>
        <w:t xml:space="preserve">сервере iPerf3 (рис. 24):</w:t>
      </w:r>
    </w:p>
    <w:bookmarkStart w:id="118" w:name="fig:024"/>
    <w:p>
      <w:pPr>
        <w:pStyle w:val="CaptionedFigure"/>
      </w:pPr>
      <w:r>
        <w:drawing>
          <wp:inline>
            <wp:extent cx="3733800" cy="1231874"/>
            <wp:effectExtent b="0" l="0" r="0" t="0"/>
            <wp:docPr descr="Рис. 24: Задание параметра обработки данных" title="" id="116" name="Picture"/>
            <a:graphic>
              <a:graphicData uri="http://schemas.openxmlformats.org/drawingml/2006/picture">
                <pic:pic>
                  <pic:nvPicPr>
                    <pic:cNvPr descr="image/24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1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Задание параметра обработки данных</w:t>
      </w:r>
    </w:p>
    <w:bookmarkEnd w:id="118"/>
    <w:p>
      <w:pPr>
        <w:pStyle w:val="BodyText"/>
      </w:pPr>
      <w:r>
        <w:t xml:space="preserve">Обратим внимание, что после завершения этого теста сервер iPerf3</w:t>
      </w:r>
      <w:r>
        <w:t xml:space="preserve"> </w:t>
      </w:r>
      <w:r>
        <w:t xml:space="preserve">немедленно останавливается.</w:t>
      </w:r>
    </w:p>
    <w:p>
      <w:pPr>
        <w:pStyle w:val="BodyText"/>
      </w:pPr>
      <w:r>
        <w:t xml:space="preserve">Экспортируем результаты теста измерения пропускной способности iPerf3</w:t>
      </w:r>
      <w:r>
        <w:t xml:space="preserve"> </w:t>
      </w:r>
      <w:r>
        <w:t xml:space="preserve">в файл JSON:</w:t>
      </w:r>
    </w:p>
    <w:p>
      <w:pPr>
        <w:pStyle w:val="Compact"/>
        <w:numPr>
          <w:ilvl w:val="0"/>
          <w:numId w:val="1005"/>
        </w:numPr>
      </w:pPr>
      <w:r>
        <w:t xml:space="preserve">В виртуальной машине mininet создадим каталог для работы над проектом (рис. 25):</w:t>
      </w:r>
    </w:p>
    <w:bookmarkStart w:id="122" w:name="fig:025"/>
    <w:p>
      <w:pPr>
        <w:pStyle w:val="CaptionedFigure"/>
      </w:pPr>
      <w:r>
        <w:drawing>
          <wp:inline>
            <wp:extent cx="3724976" cy="625642"/>
            <wp:effectExtent b="0" l="0" r="0" t="0"/>
            <wp:docPr descr="Рис. 25: Создание каталога" title="" id="120" name="Picture"/>
            <a:graphic>
              <a:graphicData uri="http://schemas.openxmlformats.org/drawingml/2006/picture">
                <pic:pic>
                  <pic:nvPicPr>
                    <pic:cNvPr descr="image/25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976" cy="625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Создание каталога</w:t>
      </w:r>
    </w:p>
    <w:bookmarkEnd w:id="122"/>
    <w:p>
      <w:pPr>
        <w:pStyle w:val="Compact"/>
        <w:numPr>
          <w:ilvl w:val="0"/>
          <w:numId w:val="1006"/>
        </w:numPr>
      </w:pPr>
      <w:r>
        <w:t xml:space="preserve">запустим сервер iPerf3 на h2 и терминале h1 запустим клиент iPerf3, указав параметр</w:t>
      </w:r>
      <w:r>
        <w:t xml:space="preserve"> </w:t>
      </w:r>
      <w:r>
        <w:rPr>
          <w:rStyle w:val="VerbatimChar"/>
        </w:rPr>
        <w:t xml:space="preserve">-J</w:t>
      </w:r>
      <w:r>
        <w:t xml:space="preserve"> </w:t>
      </w:r>
      <w:r>
        <w:t xml:space="preserve">для отображения вывода результатов в формате JSON (рис. 26):</w:t>
      </w:r>
    </w:p>
    <w:bookmarkStart w:id="126" w:name="fig:026"/>
    <w:p>
      <w:pPr>
        <w:pStyle w:val="CaptionedFigure"/>
      </w:pPr>
      <w:r>
        <w:drawing>
          <wp:inline>
            <wp:extent cx="3733800" cy="1375345"/>
            <wp:effectExtent b="0" l="0" r="0" t="0"/>
            <wp:docPr descr="Рис. 26: Запуск сервера и запуск клиента с параметром для JSON" title="" id="124" name="Picture"/>
            <a:graphic>
              <a:graphicData uri="http://schemas.openxmlformats.org/drawingml/2006/picture">
                <pic:pic>
                  <pic:nvPicPr>
                    <pic:cNvPr descr="image/26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5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Запуск сервера и запуск клиента с параметром для JSON</w:t>
      </w:r>
    </w:p>
    <w:bookmarkEnd w:id="126"/>
    <w:p>
      <w:pPr>
        <w:pStyle w:val="BodyText"/>
      </w:pPr>
      <w:r>
        <w:t xml:space="preserve">В данном случае параметр -J выведет текст JSON на экран через стандартный вывод (stdout) после завершения теста.</w:t>
      </w:r>
    </w:p>
    <w:p>
      <w:pPr>
        <w:pStyle w:val="Compact"/>
        <w:numPr>
          <w:ilvl w:val="0"/>
          <w:numId w:val="1007"/>
        </w:numPr>
      </w:pPr>
      <w:r>
        <w:t xml:space="preserve">Экспортируем вывод результатов теста в файл, перенаправив стандартный вывод в файл (рис. 27):</w:t>
      </w:r>
    </w:p>
    <w:bookmarkStart w:id="130" w:name="fig:027"/>
    <w:p>
      <w:pPr>
        <w:pStyle w:val="CaptionedFigure"/>
      </w:pPr>
      <w:r>
        <w:drawing>
          <wp:inline>
            <wp:extent cx="3733800" cy="2358189"/>
            <wp:effectExtent b="0" l="0" r="0" t="0"/>
            <wp:docPr descr="Рис. 27: Экспорт вывода результатов" title="" id="128" name="Picture"/>
            <a:graphic>
              <a:graphicData uri="http://schemas.openxmlformats.org/drawingml/2006/picture">
                <pic:pic>
                  <pic:nvPicPr>
                    <pic:cNvPr descr="image/27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8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Экспорт вывода результатов</w:t>
      </w:r>
    </w:p>
    <w:bookmarkEnd w:id="130"/>
    <w:p>
      <w:pPr>
        <w:pStyle w:val="Compact"/>
        <w:numPr>
          <w:ilvl w:val="0"/>
          <w:numId w:val="1008"/>
        </w:numPr>
      </w:pPr>
      <w:r>
        <w:t xml:space="preserve">Убедимся, что файл iperf_results.json создан в указанном каталоге (рис. 28):</w:t>
      </w:r>
    </w:p>
    <w:bookmarkStart w:id="134" w:name="fig:028"/>
    <w:p>
      <w:pPr>
        <w:pStyle w:val="CaptionedFigure"/>
      </w:pPr>
      <w:r>
        <w:drawing>
          <wp:inline>
            <wp:extent cx="3733800" cy="2470761"/>
            <wp:effectExtent b="0" l="0" r="0" t="0"/>
            <wp:docPr descr="Рис. 28: В каталоге присутствует iperf_results.json" title="" id="132" name="Picture"/>
            <a:graphic>
              <a:graphicData uri="http://schemas.openxmlformats.org/drawingml/2006/picture">
                <pic:pic>
                  <pic:nvPicPr>
                    <pic:cNvPr descr="image/28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0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В каталоге присутствует iperf_results.json</w:t>
      </w:r>
    </w:p>
    <w:bookmarkEnd w:id="134"/>
    <w:p>
      <w:pPr>
        <w:pStyle w:val="BodyText"/>
      </w:pPr>
      <w:r>
        <w:t xml:space="preserve">Визуализируем результаты эксперимента:</w:t>
      </w:r>
    </w:p>
    <w:p>
      <w:pPr>
        <w:pStyle w:val="Compact"/>
        <w:numPr>
          <w:ilvl w:val="0"/>
          <w:numId w:val="1009"/>
        </w:numPr>
      </w:pPr>
      <w:r>
        <w:t xml:space="preserve">В моем случа исправлять права запуска X-сервера не потребовалось, потому что я сделала это ранее (рис. 29):</w:t>
      </w:r>
    </w:p>
    <w:bookmarkStart w:id="138" w:name="fig:029"/>
    <w:p>
      <w:pPr>
        <w:pStyle w:val="CaptionedFigure"/>
      </w:pPr>
      <w:r>
        <w:drawing>
          <wp:inline>
            <wp:extent cx="3733800" cy="693246"/>
            <wp:effectExtent b="0" l="0" r="0" t="0"/>
            <wp:docPr descr="Рис. 29: Права запуска X-сервера" title="" id="136" name="Picture"/>
            <a:graphic>
              <a:graphicData uri="http://schemas.openxmlformats.org/drawingml/2006/picture">
                <pic:pic>
                  <pic:nvPicPr>
                    <pic:cNvPr descr="image/29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3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Права запуска X-сервера</w:t>
      </w:r>
    </w:p>
    <w:bookmarkEnd w:id="138"/>
    <w:p>
      <w:pPr>
        <w:pStyle w:val="Compact"/>
        <w:numPr>
          <w:ilvl w:val="0"/>
          <w:numId w:val="1010"/>
        </w:numPr>
      </w:pPr>
      <w:r>
        <w:t xml:space="preserve">Перейдем в каталог для работы над проектом, проверим и при необходимости скорректируем права доступа к файлу JSON</w:t>
      </w:r>
    </w:p>
    <w:bookmarkStart w:id="142" w:name="fig:030"/>
    <w:p>
      <w:pPr>
        <w:pStyle w:val="CaptionedFigure"/>
      </w:pPr>
      <w:r>
        <w:drawing>
          <wp:inline>
            <wp:extent cx="3733800" cy="853440"/>
            <wp:effectExtent b="0" l="0" r="0" t="0"/>
            <wp:docPr descr="Рис. 30: Переход в каталог и коррекция прав доступа к файлу" title="" id="140" name="Picture"/>
            <a:graphic>
              <a:graphicData uri="http://schemas.openxmlformats.org/drawingml/2006/picture">
                <pic:pic>
                  <pic:nvPicPr>
                    <pic:cNvPr descr="image/30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3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Переход в каталог и коррекция прав доступа к файлу</w:t>
      </w:r>
    </w:p>
    <w:bookmarkEnd w:id="142"/>
    <w:p>
      <w:pPr>
        <w:pStyle w:val="Compact"/>
        <w:numPr>
          <w:ilvl w:val="0"/>
          <w:numId w:val="1011"/>
        </w:numPr>
      </w:pPr>
      <w:r>
        <w:t xml:space="preserve">Сгененрируем выходные данные для файла JSON iPerf3, выполнив следующую команду (рис. 31):</w:t>
      </w:r>
    </w:p>
    <w:bookmarkStart w:id="146" w:name="fig:031"/>
    <w:p>
      <w:pPr>
        <w:pStyle w:val="CaptionedFigure"/>
      </w:pPr>
      <w:r>
        <w:drawing>
          <wp:inline>
            <wp:extent cx="3733800" cy="1050311"/>
            <wp:effectExtent b="0" l="0" r="0" t="0"/>
            <wp:docPr descr="Рис. 31: Генерация выходных данных" title="" id="144" name="Picture"/>
            <a:graphic>
              <a:graphicData uri="http://schemas.openxmlformats.org/drawingml/2006/picture">
                <pic:pic>
                  <pic:nvPicPr>
                    <pic:cNvPr descr="image/31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0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Генерация выходных данных</w:t>
      </w:r>
    </w:p>
    <w:bookmarkEnd w:id="146"/>
    <w:p>
      <w:pPr>
        <w:pStyle w:val="BodyText"/>
      </w:pPr>
      <w:r>
        <w:t xml:space="preserve">Сценарий построения должен создать файл CSV (1.dat), который может</w:t>
      </w:r>
      <w:r>
        <w:t xml:space="preserve"> </w:t>
      </w:r>
      <w:r>
        <w:t xml:space="preserve">использоваться другими приложениями. В подкаталоге results каталога,</w:t>
      </w:r>
      <w:r>
        <w:t xml:space="preserve"> </w:t>
      </w:r>
      <w:r>
        <w:t xml:space="preserve">в котором был выполнен скрипт, сценарий должен создать графики для</w:t>
      </w:r>
      <w:r>
        <w:t xml:space="preserve"> </w:t>
      </w:r>
      <w:r>
        <w:t xml:space="preserve">следующих полей файла JSON:</w:t>
      </w:r>
    </w:p>
    <w:p>
      <w:pPr>
        <w:numPr>
          <w:ilvl w:val="0"/>
          <w:numId w:val="1012"/>
        </w:numPr>
      </w:pPr>
      <w:r>
        <w:t xml:space="preserve">окно перегрузки (cwnd.pdf);</w:t>
      </w:r>
    </w:p>
    <w:p>
      <w:pPr>
        <w:numPr>
          <w:ilvl w:val="0"/>
          <w:numId w:val="1012"/>
        </w:numPr>
      </w:pPr>
      <w:r>
        <w:t xml:space="preserve">повторная передача (retransmits.pdf);</w:t>
      </w:r>
    </w:p>
    <w:p>
      <w:pPr>
        <w:numPr>
          <w:ilvl w:val="0"/>
          <w:numId w:val="1012"/>
        </w:numPr>
      </w:pPr>
      <w:r>
        <w:t xml:space="preserve">время приема-передачи (RTT.pdf);</w:t>
      </w:r>
    </w:p>
    <w:p>
      <w:pPr>
        <w:numPr>
          <w:ilvl w:val="0"/>
          <w:numId w:val="1012"/>
        </w:numPr>
      </w:pPr>
      <w:r>
        <w:t xml:space="preserve">отклонение времени приема-передачи (RTT_Var.pdf);</w:t>
      </w:r>
    </w:p>
    <w:p>
      <w:pPr>
        <w:numPr>
          <w:ilvl w:val="0"/>
          <w:numId w:val="1012"/>
        </w:numPr>
      </w:pPr>
      <w:r>
        <w:t xml:space="preserve">пропускная способность (throughput.pdf);</w:t>
      </w:r>
    </w:p>
    <w:p>
      <w:pPr>
        <w:numPr>
          <w:ilvl w:val="0"/>
          <w:numId w:val="1012"/>
        </w:numPr>
      </w:pPr>
      <w:r>
        <w:t xml:space="preserve">максимальная единица передачи (MTU.pdf);</w:t>
      </w:r>
    </w:p>
    <w:p>
      <w:pPr>
        <w:numPr>
          <w:ilvl w:val="0"/>
          <w:numId w:val="1012"/>
        </w:numPr>
      </w:pPr>
      <w:r>
        <w:t xml:space="preserve">количество переданных байтов (bytes.pdf).</w:t>
      </w:r>
    </w:p>
    <w:p>
      <w:pPr>
        <w:pStyle w:val="Compact"/>
        <w:numPr>
          <w:ilvl w:val="0"/>
          <w:numId w:val="1013"/>
        </w:numPr>
      </w:pPr>
      <w:r>
        <w:t xml:space="preserve">Убедимся, что файлы с данными и графиками сформировались (рис. 32):</w:t>
      </w:r>
    </w:p>
    <w:bookmarkStart w:id="150" w:name="fig:032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32: Файлы с данными и графиками успешно сформированы" title="" id="148" name="Picture"/>
            <a:graphic>
              <a:graphicData uri="http://schemas.openxmlformats.org/drawingml/2006/picture">
                <pic:pic>
                  <pic:nvPicPr>
                    <pic:cNvPr descr="image/32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Файлы с данными и графиками успешно сформированы</w:t>
      </w:r>
    </w:p>
    <w:bookmarkEnd w:id="150"/>
    <w:bookmarkEnd w:id="151"/>
    <w:bookmarkEnd w:id="152"/>
    <w:bookmarkStart w:id="15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познакомилась с инструментом для измерения</w:t>
      </w:r>
      <w:r>
        <w:t xml:space="preserve"> </w:t>
      </w:r>
      <w:r>
        <w:t xml:space="preserve">пропускной способности сети в режиме реального времени — iPerf3, а также</w:t>
      </w:r>
      <w:r>
        <w:t xml:space="preserve"> </w:t>
      </w:r>
      <w:r>
        <w:t xml:space="preserve">получила навыки проведения интерактивного эксперимента по измерению</w:t>
      </w:r>
      <w:r>
        <w:t xml:space="preserve"> </w:t>
      </w:r>
      <w:r>
        <w:t xml:space="preserve">пропускной способности моделируемой сети в среде Mininet.</w:t>
      </w:r>
    </w:p>
    <w:bookmarkEnd w:id="1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6" Target="media/rId26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30" Target="media/rId30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2. Измерение и тестирование пропускной способности сети.Интерактивный эксперимент</dc:title>
  <dc:creator>Абакумова Олеся Максимовна, НФИбд-02-22</dc:creator>
  <dc:language>ru-RU</dc:language>
  <cp:keywords/>
  <dcterms:created xsi:type="dcterms:W3CDTF">2025-09-27T13:08:16Z</dcterms:created>
  <dcterms:modified xsi:type="dcterms:W3CDTF">2025-09-27T13:08:16Z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