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A3A5C"/>
          <w:sz w:val="40"/>
        </w:rPr>
        <w:t>Section 4 — Monitoring Dashboard &amp; Section 5 — AI Usage</w:t>
      </w:r>
    </w:p>
    <w:p>
      <w:pPr>
        <w:spacing w:after="200"/>
        <w:jc w:val="center"/>
      </w:pPr>
      <w:r>
        <w:rPr>
          <w:color w:val="64748B"/>
          <w:sz w:val="20"/>
        </w:rPr>
        <w:t>Assignment 04  |  Omais Siddiqui  |  April 2026</w:t>
      </w:r>
    </w:p>
    <w:p>
      <w:pPr>
        <w:spacing w:before="200" w:after="80"/>
      </w:pPr>
      <w:r>
        <w:rPr>
          <w:b/>
          <w:color w:val="1A3A5C"/>
          <w:sz w:val="26"/>
        </w:rPr>
        <w:t>Website Screenshot — Monitoring Dashboard</w:t>
      </w:r>
    </w:p>
    <w:p>
      <w:pPr>
        <w:jc w:val="center"/>
      </w:pPr>
      <w:r>
        <w:drawing>
          <wp:inline xmlns:a="http://schemas.openxmlformats.org/drawingml/2006/main" xmlns:pic="http://schemas.openxmlformats.org/drawingml/2006/picture">
            <wp:extent cx="5943600" cy="3232186"/>
            <wp:docPr id="1" name="Picture 1"/>
            <wp:cNvGraphicFramePr>
              <a:graphicFrameLocks noChangeAspect="1"/>
            </wp:cNvGraphicFramePr>
            <a:graphic>
              <a:graphicData uri="http://schemas.openxmlformats.org/drawingml/2006/picture">
                <pic:pic>
                  <pic:nvPicPr>
                    <pic:cNvPr id="0" name="05_Section4_Dashboard.png"/>
                    <pic:cNvPicPr/>
                  </pic:nvPicPr>
                  <pic:blipFill>
                    <a:blip r:embed="rId9"/>
                    <a:stretch>
                      <a:fillRect/>
                    </a:stretch>
                  </pic:blipFill>
                  <pic:spPr>
                    <a:xfrm>
                      <a:off x="0" y="0"/>
                      <a:ext cx="5943600" cy="3232186"/>
                    </a:xfrm>
                    <a:prstGeom prst="rect"/>
                  </pic:spPr>
                </pic:pic>
              </a:graphicData>
            </a:graphic>
          </wp:inline>
        </w:drawing>
      </w:r>
    </w:p>
    <w:p>
      <w:pPr>
        <w:spacing w:after="200"/>
        <w:jc w:val="center"/>
      </w:pPr>
      <w:r>
        <w:rPr>
          <w:i/>
          <w:color w:val="64748B"/>
          <w:sz w:val="18"/>
        </w:rPr>
        <w:t>Figure 5: Section 4 — Monitoring Dashboard Mock UI with KPIs</w:t>
      </w:r>
    </w:p>
    <w:p>
      <w:r>
        <w:br w:type="page"/>
      </w:r>
    </w:p>
    <w:p>
      <w:pPr>
        <w:spacing w:before="200" w:after="80"/>
      </w:pPr>
      <w:r>
        <w:rPr>
          <w:b/>
          <w:color w:val="1A3A5C"/>
          <w:sz w:val="26"/>
        </w:rPr>
        <w:t>Dashboard KPIs Reference</w:t>
      </w:r>
    </w:p>
    <w:p>
      <w:pPr>
        <w:ind w:left="288"/>
      </w:pPr>
      <w:r>
        <w:rPr>
          <w:b/>
          <w:sz w:val="21"/>
        </w:rPr>
        <w:t xml:space="preserve">• Total Orders Today: </w:t>
      </w:r>
      <w:r>
        <w:rPr>
          <w:sz w:val="21"/>
        </w:rPr>
        <w:t>4,827 | Target: N/A — volume metric | Status: Normal</w:t>
      </w:r>
    </w:p>
    <w:p>
      <w:pPr>
        <w:ind w:left="288"/>
      </w:pPr>
      <w:r>
        <w:rPr>
          <w:b/>
          <w:sz w:val="21"/>
        </w:rPr>
        <w:t xml:space="preserve">• Success Rate: </w:t>
      </w:r>
      <w:r>
        <w:rPr>
          <w:sz w:val="21"/>
        </w:rPr>
        <w:t>97.4% | Target: ≥ 95% | Status: Exceeds SLA</w:t>
      </w:r>
    </w:p>
    <w:p>
      <w:pPr>
        <w:ind w:left="288"/>
      </w:pPr>
      <w:r>
        <w:rPr>
          <w:b/>
          <w:sz w:val="21"/>
        </w:rPr>
        <w:t xml:space="preserve">• Failed Orders: </w:t>
      </w:r>
      <w:r>
        <w:rPr>
          <w:sz w:val="21"/>
        </w:rPr>
        <w:t>125 (2.6%) | Target: ≤ 5% | Status: Within Range</w:t>
      </w:r>
    </w:p>
    <w:p>
      <w:pPr>
        <w:ind w:left="288"/>
      </w:pPr>
      <w:r>
        <w:rPr>
          <w:b/>
          <w:sz w:val="21"/>
        </w:rPr>
        <w:t xml:space="preserve">• Retries Executed: </w:t>
      </w:r>
      <w:r>
        <w:rPr>
          <w:sz w:val="21"/>
        </w:rPr>
        <w:t>218 (4.5%) | Target: ≤ 10% | Status: Normal</w:t>
      </w:r>
    </w:p>
    <w:p>
      <w:pPr>
        <w:ind w:left="288"/>
      </w:pPr>
      <w:r>
        <w:rPr>
          <w:b/>
          <w:sz w:val="21"/>
        </w:rPr>
        <w:t xml:space="preserve">• Avg Processing Time: </w:t>
      </w:r>
      <w:r>
        <w:rPr>
          <w:sz w:val="21"/>
        </w:rPr>
        <w:t>1.8 min | Target: ≤ 4 min | Status: Exceeds SLA</w:t>
      </w:r>
    </w:p>
    <w:p>
      <w:pPr>
        <w:ind w:left="288"/>
      </w:pPr>
      <w:r>
        <w:rPr>
          <w:b/>
          <w:sz w:val="21"/>
        </w:rPr>
        <w:t xml:space="preserve">• Bot Uptime (30 days): </w:t>
      </w:r>
      <w:r>
        <w:rPr>
          <w:sz w:val="21"/>
        </w:rPr>
        <w:t>99.2% | Target: ≥ 99% | Status: Exceeds SLA</w:t>
      </w:r>
    </w:p>
    <w:p>
      <w:pPr>
        <w:ind w:left="288"/>
      </w:pPr>
      <w:r>
        <w:rPr>
          <w:b/>
          <w:sz w:val="21"/>
        </w:rPr>
        <w:t xml:space="preserve">• Queue Depth (New): </w:t>
      </w:r>
      <w:r>
        <w:rPr>
          <w:sz w:val="21"/>
        </w:rPr>
        <w:t>47 items | Target: &lt; 200 items | Status: Normal</w:t>
      </w:r>
    </w:p>
    <w:p>
      <w:pPr>
        <w:ind w:left="288"/>
      </w:pPr>
      <w:r>
        <w:rPr>
          <w:b/>
          <w:sz w:val="21"/>
        </w:rPr>
        <w:t xml:space="preserve">• Exception Queue: </w:t>
      </w:r>
      <w:r>
        <w:rPr>
          <w:sz w:val="21"/>
        </w:rPr>
        <w:t>23 items | Target: &lt; 50 items | Status: Monitor</w:t>
      </w:r>
    </w:p>
    <w:p>
      <w:pPr>
        <w:ind w:left="288"/>
      </w:pPr>
      <w:r>
        <w:rPr>
          <w:b/>
          <w:sz w:val="21"/>
        </w:rPr>
        <w:t xml:space="preserve">• Dead Letter Queue: </w:t>
      </w:r>
      <w:r>
        <w:rPr>
          <w:sz w:val="21"/>
        </w:rPr>
        <w:t>5 items | Target: 0 items | Status: Action Required</w:t>
      </w:r>
    </w:p>
    <w:p>
      <w:r>
        <w:br w:type="page"/>
      </w:r>
    </w:p>
    <w:p>
      <w:pPr>
        <w:spacing w:before="200" w:after="80"/>
      </w:pPr>
      <w:r>
        <w:rPr>
          <w:b/>
          <w:color w:val="1A3A5C"/>
          <w:sz w:val="26"/>
        </w:rPr>
        <w:t>Website Screenshot — AI-Assisted Development Section</w:t>
      </w:r>
    </w:p>
    <w:p>
      <w:pPr>
        <w:jc w:val="center"/>
      </w:pPr>
      <w:r>
        <w:drawing>
          <wp:inline xmlns:a="http://schemas.openxmlformats.org/drawingml/2006/main" xmlns:pic="http://schemas.openxmlformats.org/drawingml/2006/picture">
            <wp:extent cx="5943600" cy="3232186"/>
            <wp:docPr id="2" name="Picture 2"/>
            <wp:cNvGraphicFramePr>
              <a:graphicFrameLocks noChangeAspect="1"/>
            </wp:cNvGraphicFramePr>
            <a:graphic>
              <a:graphicData uri="http://schemas.openxmlformats.org/drawingml/2006/picture">
                <pic:pic>
                  <pic:nvPicPr>
                    <pic:cNvPr id="0" name="06_Section5_AI_Usage.png"/>
                    <pic:cNvPicPr/>
                  </pic:nvPicPr>
                  <pic:blipFill>
                    <a:blip r:embed="rId10"/>
                    <a:stretch>
                      <a:fillRect/>
                    </a:stretch>
                  </pic:blipFill>
                  <pic:spPr>
                    <a:xfrm>
                      <a:off x="0" y="0"/>
                      <a:ext cx="5943600" cy="3232186"/>
                    </a:xfrm>
                    <a:prstGeom prst="rect"/>
                  </pic:spPr>
                </pic:pic>
              </a:graphicData>
            </a:graphic>
          </wp:inline>
        </w:drawing>
      </w:r>
    </w:p>
    <w:p>
      <w:pPr>
        <w:spacing w:after="200"/>
        <w:jc w:val="center"/>
      </w:pPr>
      <w:r>
        <w:rPr>
          <w:i/>
          <w:color w:val="64748B"/>
          <w:sz w:val="18"/>
        </w:rPr>
        <w:t>Figure 6: Section 5 — AI-Assisted Development with Claude Code (Vibe Coding)</w:t>
      </w:r>
    </w:p>
    <w:p>
      <w:pPr>
        <w:spacing w:before="200" w:after="80"/>
      </w:pPr>
      <w:r>
        <w:rPr>
          <w:b/>
          <w:color w:val="1A3A5C"/>
          <w:sz w:val="26"/>
        </w:rPr>
        <w:t>AI-Assisted Development: Vibe Coding with Claude Code</w:t>
      </w:r>
    </w:p>
    <w:p>
      <w:pPr>
        <w:spacing w:after="80"/>
      </w:pPr>
      <w:r>
        <w:rPr>
          <w:sz w:val="21"/>
        </w:rPr>
        <w:t>Vibe coding is a modern AI-assisted development approach where the developer describes what they want in natural language, and Claude Code generates, refines, and iterates on the actual code. The developer acts as architect and reviewer — the AI handles implementation details.</w:t>
      </w:r>
    </w:p>
    <w:p>
      <w:pPr>
        <w:spacing w:after="80"/>
        <w:ind w:left="288"/>
      </w:pPr>
      <w:r>
        <w:rPr>
          <w:b/>
          <w:sz w:val="21"/>
        </w:rPr>
        <w:t xml:space="preserve">• Prompt Engineering: </w:t>
      </w:r>
      <w:r>
        <w:rPr>
          <w:sz w:val="21"/>
        </w:rPr>
        <w:t>Full project requirements described in natural language → Claude structured architecture, layout, and data models.</w:t>
      </w:r>
    </w:p>
    <w:p>
      <w:pPr>
        <w:spacing w:after="80"/>
        <w:ind w:left="288"/>
      </w:pPr>
      <w:r>
        <w:rPr>
          <w:b/>
          <w:sz w:val="21"/>
        </w:rPr>
        <w:t xml:space="preserve">• UI/UX Generation: </w:t>
      </w:r>
      <w:r>
        <w:rPr>
          <w:sz w:val="21"/>
        </w:rPr>
        <w:t>Design specs like 'enterprise-style, navy/gold color scheme' became actual CSS gradients and grid systems.</w:t>
      </w:r>
    </w:p>
    <w:p>
      <w:pPr>
        <w:spacing w:after="80"/>
        <w:ind w:left="288"/>
      </w:pPr>
      <w:r>
        <w:rPr>
          <w:b/>
          <w:sz w:val="21"/>
        </w:rPr>
        <w:t xml:space="preserve">• Domain Synthesis: </w:t>
      </w:r>
      <w:r>
        <w:rPr>
          <w:sz w:val="21"/>
        </w:rPr>
        <w:t>RPA error scenarios with realistic names and root causes synthesized from domain context.</w:t>
      </w:r>
    </w:p>
    <w:p>
      <w:pPr>
        <w:spacing w:after="80"/>
        <w:ind w:left="288"/>
      </w:pPr>
      <w:r>
        <w:rPr>
          <w:b/>
          <w:sz w:val="21"/>
        </w:rPr>
        <w:t xml:space="preserve">• Iterative Refinement: </w:t>
      </w:r>
      <w:r>
        <w:rPr>
          <w:sz w:val="21"/>
        </w:rPr>
        <w:t>Prompt → generate → review → refine loop. The decision flow evolved from a list to a visual step flow.</w:t>
      </w:r>
    </w:p>
    <w:p>
      <w:pPr>
        <w:spacing w:after="80"/>
        <w:ind w:left="288"/>
      </w:pPr>
      <w:r>
        <w:rPr>
          <w:b/>
          <w:sz w:val="21"/>
        </w:rPr>
        <w:t xml:space="preserve">• Full Stack Generation: </w:t>
      </w:r>
      <w:r>
        <w:rPr>
          <w:sz w:val="21"/>
        </w:rPr>
        <w:t>Generated complete HTML/CSS/JS website, GitHub repository setup, and video script — all through an AI-assisted development workflow.</w:t>
      </w:r>
    </w:p>
    <w:p>
      <w:pPr>
        <w:spacing w:after="80"/>
        <w:ind w:left="288"/>
      </w:pPr>
      <w:r>
        <w:rPr>
          <w:b/>
          <w:sz w:val="21"/>
        </w:rPr>
        <w:t xml:space="preserve">• Consistent Mock Data: </w:t>
      </w:r>
      <w:r>
        <w:rPr>
          <w:sz w:val="21"/>
        </w:rPr>
        <w:t>Dashboard KPIs internally consistent; before/after metrics logically aligned with optimizations.</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RPA Assignment 04 — Sections 4 &amp; 5: Dashboard &amp; AI Usage</dc:title>
  <dc:subject/>
  <dc:creator>Omais Siddiqui</dc:creator>
  <cp:keywords/>
  <dc:description>generated by python-docx</dc:description>
  <cp:lastModifiedBy/>
  <cp:revision>1</cp:revision>
  <dcterms:created xsi:type="dcterms:W3CDTF">2013-12-23T23:15:00Z</dcterms:created>
  <dcterms:modified xsi:type="dcterms:W3CDTF">2013-12-23T23:15:00Z</dcterms:modified>
  <cp:category/>
</cp:coreProperties>
</file>