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2EDA"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*The Week That Was @ 7:30 AM – Saturday, June 14th 2025*</w:t>
      </w:r>
    </w:p>
    <w:p w14:paraId="2A9F4168" w14:textId="77777777" w:rsidR="00240CC3" w:rsidRPr="00240CC3" w:rsidRDefault="00240CC3" w:rsidP="00240CC3">
      <w:pPr>
        <w:pStyle w:val="NoSpacing"/>
        <w:jc w:val="both"/>
        <w:rPr>
          <w:rFonts w:ascii="Tahoma" w:hAnsi="Tahoma" w:cs="Tahoma"/>
          <w:color w:val="660066"/>
          <w:sz w:val="28"/>
        </w:rPr>
      </w:pPr>
    </w:p>
    <w:p w14:paraId="3A9CEEF3" w14:textId="3B863791" w:rsid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June 9</w:t>
      </w:r>
      <w:r w:rsidRPr="00240CC3">
        <w:rPr>
          <w:rFonts w:ascii="Tahoma" w:hAnsi="Tahoma" w:cs="Tahoma"/>
          <w:color w:val="660066"/>
          <w:sz w:val="28"/>
          <w:vertAlign w:val="superscript"/>
        </w:rPr>
        <w:t>th</w:t>
      </w:r>
      <w:r>
        <w:rPr>
          <w:rFonts w:ascii="Tahoma" w:hAnsi="Tahoma" w:cs="Tahoma"/>
          <w:color w:val="660066"/>
          <w:sz w:val="28"/>
        </w:rPr>
        <w:t xml:space="preserve"> </w:t>
      </w:r>
      <w:r w:rsidRPr="00240CC3">
        <w:rPr>
          <w:rFonts w:ascii="Tahoma" w:hAnsi="Tahoma" w:cs="Tahoma"/>
          <w:color w:val="660066"/>
          <w:sz w:val="28"/>
        </w:rPr>
        <w:t xml:space="preserve">June </w:t>
      </w:r>
      <w:r>
        <w:rPr>
          <w:rFonts w:ascii="Tahoma" w:hAnsi="Tahoma" w:cs="Tahoma"/>
          <w:color w:val="660066"/>
          <w:sz w:val="28"/>
        </w:rPr>
        <w:t xml:space="preserve">to </w:t>
      </w:r>
      <w:r w:rsidRPr="00240CC3">
        <w:rPr>
          <w:rFonts w:ascii="Tahoma" w:hAnsi="Tahoma" w:cs="Tahoma"/>
          <w:color w:val="660066"/>
          <w:sz w:val="28"/>
        </w:rPr>
        <w:t xml:space="preserve">13th </w:t>
      </w:r>
      <w:r>
        <w:rPr>
          <w:rFonts w:ascii="Tahoma" w:hAnsi="Tahoma" w:cs="Tahoma"/>
          <w:color w:val="660066"/>
          <w:sz w:val="28"/>
        </w:rPr>
        <w:t xml:space="preserve">June </w:t>
      </w:r>
      <w:r w:rsidRPr="00240CC3">
        <w:rPr>
          <w:rFonts w:ascii="Tahoma" w:hAnsi="Tahoma" w:cs="Tahoma"/>
          <w:color w:val="660066"/>
          <w:sz w:val="28"/>
        </w:rPr>
        <w:t>2025.</w:t>
      </w:r>
    </w:p>
    <w:p w14:paraId="22BFA515" w14:textId="77777777" w:rsidR="007533A4" w:rsidRPr="00240CC3" w:rsidRDefault="007533A4" w:rsidP="00240CC3">
      <w:pPr>
        <w:pStyle w:val="NoSpacing"/>
        <w:jc w:val="both"/>
        <w:rPr>
          <w:rFonts w:ascii="Tahoma" w:hAnsi="Tahoma" w:cs="Tahoma"/>
          <w:color w:val="660066"/>
          <w:sz w:val="28"/>
        </w:rPr>
      </w:pPr>
    </w:p>
    <w:p w14:paraId="3187B4A6" w14:textId="349CC19C" w:rsidR="00240CC3" w:rsidRPr="00240CC3" w:rsidRDefault="007533A4" w:rsidP="00240CC3">
      <w:pPr>
        <w:pStyle w:val="NoSpacing"/>
        <w:jc w:val="both"/>
        <w:rPr>
          <w:rFonts w:ascii="Tahoma" w:hAnsi="Tahoma" w:cs="Tahoma"/>
          <w:color w:val="660066"/>
          <w:sz w:val="28"/>
        </w:rPr>
      </w:pPr>
      <w:r>
        <w:rPr>
          <w:rFonts w:ascii="Tahoma" w:hAnsi="Tahoma" w:cs="Tahoma"/>
          <w:noProof/>
          <w:color w:val="660066"/>
          <w:sz w:val="28"/>
        </w:rPr>
        <w:drawing>
          <wp:inline distT="0" distB="0" distL="0" distR="0" wp14:anchorId="3267E4AD" wp14:editId="2F35C32F">
            <wp:extent cx="4029600" cy="2682529"/>
            <wp:effectExtent l="0" t="0" r="9525" b="3810"/>
            <wp:docPr id="34981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2419" cy="2691062"/>
                    </a:xfrm>
                    <a:prstGeom prst="rect">
                      <a:avLst/>
                    </a:prstGeom>
                    <a:noFill/>
                    <a:ln>
                      <a:noFill/>
                    </a:ln>
                  </pic:spPr>
                </pic:pic>
              </a:graphicData>
            </a:graphic>
          </wp:inline>
        </w:drawing>
      </w:r>
    </w:p>
    <w:p w14:paraId="7F0A288A" w14:textId="77777777" w:rsidR="007533A4" w:rsidRDefault="007533A4" w:rsidP="00240CC3">
      <w:pPr>
        <w:pStyle w:val="NoSpacing"/>
        <w:jc w:val="both"/>
        <w:rPr>
          <w:rFonts w:ascii="Tahoma" w:hAnsi="Tahoma" w:cs="Tahoma"/>
          <w:color w:val="660066"/>
          <w:sz w:val="28"/>
        </w:rPr>
      </w:pPr>
    </w:p>
    <w:p w14:paraId="3E2A0C03" w14:textId="270BA512"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Nifty sinks as Middle-East risks tensions spike.</w:t>
      </w:r>
    </w:p>
    <w:p w14:paraId="6E1BA268" w14:textId="77777777" w:rsidR="00240CC3" w:rsidRPr="00240CC3" w:rsidRDefault="00240CC3" w:rsidP="00240CC3">
      <w:pPr>
        <w:pStyle w:val="NoSpacing"/>
        <w:jc w:val="both"/>
        <w:rPr>
          <w:rFonts w:ascii="Tahoma" w:hAnsi="Tahoma" w:cs="Tahoma"/>
          <w:color w:val="660066"/>
          <w:sz w:val="28"/>
        </w:rPr>
      </w:pPr>
    </w:p>
    <w:p w14:paraId="35326F63"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Now, only a rapid de-escalation in the Persian Gulf tensions or a dovish FOMC press conference could bring back the Nifty bulls. </w:t>
      </w:r>
    </w:p>
    <w:p w14:paraId="6AE7E953" w14:textId="77777777" w:rsidR="00240CC3" w:rsidRPr="00240CC3" w:rsidRDefault="00240CC3" w:rsidP="00240CC3">
      <w:pPr>
        <w:pStyle w:val="NoSpacing"/>
        <w:jc w:val="both"/>
        <w:rPr>
          <w:rFonts w:ascii="Tahoma" w:hAnsi="Tahoma" w:cs="Tahoma"/>
          <w:color w:val="660066"/>
          <w:sz w:val="28"/>
        </w:rPr>
      </w:pPr>
    </w:p>
    <w:p w14:paraId="5DEF167A"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The Gyan Mantra: Proceed with caution.</w:t>
      </w:r>
    </w:p>
    <w:p w14:paraId="383E33F1" w14:textId="77777777" w:rsidR="00240CC3" w:rsidRPr="00240CC3" w:rsidRDefault="00240CC3" w:rsidP="00240CC3">
      <w:pPr>
        <w:pStyle w:val="NoSpacing"/>
        <w:jc w:val="both"/>
        <w:rPr>
          <w:rFonts w:ascii="Tahoma" w:hAnsi="Tahoma" w:cs="Tahoma"/>
          <w:color w:val="660066"/>
          <w:sz w:val="28"/>
        </w:rPr>
      </w:pPr>
    </w:p>
    <w:p w14:paraId="455B746D" w14:textId="1508FE7D"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Nifty (-1.14%, 24719)</w:t>
      </w:r>
    </w:p>
    <w:p w14:paraId="608E4533"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Sensex (-1.30%, 81119)</w:t>
      </w:r>
    </w:p>
    <w:p w14:paraId="4D0199EE" w14:textId="77777777" w:rsidR="00240CC3" w:rsidRPr="00240CC3" w:rsidRDefault="00240CC3" w:rsidP="00240CC3">
      <w:pPr>
        <w:pStyle w:val="NoSpacing"/>
        <w:jc w:val="both"/>
        <w:rPr>
          <w:rFonts w:ascii="Tahoma" w:hAnsi="Tahoma" w:cs="Tahoma"/>
          <w:color w:val="660066"/>
          <w:sz w:val="28"/>
        </w:rPr>
      </w:pPr>
    </w:p>
    <w:p w14:paraId="517B2896"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 Nifty crashed in last week’s trade on backdrop of four-big negative catalysts:</w:t>
      </w:r>
    </w:p>
    <w:p w14:paraId="7CD0D642" w14:textId="77777777" w:rsidR="00240CC3" w:rsidRPr="00240CC3" w:rsidRDefault="00240CC3" w:rsidP="00240CC3">
      <w:pPr>
        <w:pStyle w:val="NoSpacing"/>
        <w:jc w:val="both"/>
        <w:rPr>
          <w:rFonts w:ascii="Tahoma" w:hAnsi="Tahoma" w:cs="Tahoma"/>
          <w:color w:val="660066"/>
          <w:sz w:val="28"/>
        </w:rPr>
      </w:pPr>
    </w:p>
    <w:p w14:paraId="72B8A506" w14:textId="77777777" w:rsidR="00240CC3" w:rsidRPr="00240CC3" w:rsidRDefault="00240CC3" w:rsidP="00240CC3">
      <w:pPr>
        <w:pStyle w:val="NoSpacing"/>
        <w:numPr>
          <w:ilvl w:val="0"/>
          <w:numId w:val="2"/>
        </w:numPr>
        <w:jc w:val="both"/>
        <w:rPr>
          <w:rFonts w:ascii="Tahoma" w:hAnsi="Tahoma" w:cs="Tahoma"/>
          <w:color w:val="660066"/>
          <w:sz w:val="28"/>
        </w:rPr>
      </w:pPr>
      <w:r w:rsidRPr="00240CC3">
        <w:rPr>
          <w:rFonts w:ascii="Tahoma" w:hAnsi="Tahoma" w:cs="Tahoma"/>
          <w:color w:val="660066"/>
          <w:sz w:val="28"/>
        </w:rPr>
        <w:t xml:space="preserve">Trump has said China will face 55% tariffs while as of writing, China appears to downplay the US trade deal. </w:t>
      </w:r>
    </w:p>
    <w:p w14:paraId="309FCB8B" w14:textId="77777777" w:rsidR="00240CC3" w:rsidRPr="00240CC3" w:rsidRDefault="00240CC3" w:rsidP="00240CC3">
      <w:pPr>
        <w:pStyle w:val="NoSpacing"/>
        <w:ind w:left="720"/>
        <w:jc w:val="both"/>
        <w:rPr>
          <w:rFonts w:ascii="Tahoma" w:hAnsi="Tahoma" w:cs="Tahoma"/>
          <w:color w:val="660066"/>
          <w:sz w:val="28"/>
        </w:rPr>
      </w:pPr>
    </w:p>
    <w:p w14:paraId="7D5070C7" w14:textId="77777777" w:rsidR="00240CC3" w:rsidRPr="00240CC3" w:rsidRDefault="00240CC3" w:rsidP="00240CC3">
      <w:pPr>
        <w:pStyle w:val="NoSpacing"/>
        <w:ind w:left="720"/>
        <w:jc w:val="both"/>
        <w:rPr>
          <w:rFonts w:ascii="Tahoma" w:hAnsi="Tahoma" w:cs="Tahoma"/>
          <w:color w:val="660066"/>
          <w:sz w:val="28"/>
        </w:rPr>
      </w:pPr>
      <w:r w:rsidRPr="00240CC3">
        <w:rPr>
          <w:rFonts w:ascii="Tahoma" w:hAnsi="Tahoma" w:cs="Tahoma"/>
          <w:color w:val="660066"/>
          <w:sz w:val="28"/>
        </w:rPr>
        <w:t xml:space="preserve">Two things certain from US-China trade tariff deal: </w:t>
      </w:r>
    </w:p>
    <w:p w14:paraId="120387F8" w14:textId="77777777" w:rsidR="00240CC3" w:rsidRPr="00240CC3" w:rsidRDefault="00240CC3" w:rsidP="00240CC3">
      <w:pPr>
        <w:pStyle w:val="NoSpacing"/>
        <w:ind w:left="720"/>
        <w:jc w:val="both"/>
        <w:rPr>
          <w:rFonts w:ascii="Tahoma" w:hAnsi="Tahoma" w:cs="Tahoma"/>
          <w:color w:val="660066"/>
          <w:sz w:val="28"/>
        </w:rPr>
      </w:pPr>
    </w:p>
    <w:p w14:paraId="2C83EA5F" w14:textId="77777777" w:rsidR="00240CC3" w:rsidRPr="00240CC3" w:rsidRDefault="00240CC3" w:rsidP="00240CC3">
      <w:pPr>
        <w:pStyle w:val="NoSpacing"/>
        <w:numPr>
          <w:ilvl w:val="0"/>
          <w:numId w:val="6"/>
        </w:numPr>
        <w:jc w:val="both"/>
        <w:rPr>
          <w:rFonts w:ascii="Tahoma" w:hAnsi="Tahoma" w:cs="Tahoma"/>
          <w:color w:val="660066"/>
          <w:sz w:val="28"/>
        </w:rPr>
      </w:pPr>
      <w:r w:rsidRPr="00240CC3">
        <w:rPr>
          <w:rFonts w:ascii="Tahoma" w:hAnsi="Tahoma" w:cs="Tahoma"/>
          <w:color w:val="660066"/>
          <w:sz w:val="28"/>
        </w:rPr>
        <w:t xml:space="preserve">Tariffs are here to stay. </w:t>
      </w:r>
    </w:p>
    <w:p w14:paraId="5BC2F79B" w14:textId="77777777" w:rsidR="00240CC3" w:rsidRPr="00240CC3" w:rsidRDefault="00240CC3" w:rsidP="00240CC3">
      <w:pPr>
        <w:pStyle w:val="NoSpacing"/>
        <w:numPr>
          <w:ilvl w:val="0"/>
          <w:numId w:val="6"/>
        </w:numPr>
        <w:jc w:val="both"/>
        <w:rPr>
          <w:rFonts w:ascii="Tahoma" w:hAnsi="Tahoma" w:cs="Tahoma"/>
          <w:color w:val="660066"/>
          <w:sz w:val="28"/>
        </w:rPr>
      </w:pPr>
      <w:r w:rsidRPr="00240CC3">
        <w:rPr>
          <w:rFonts w:ascii="Tahoma" w:hAnsi="Tahoma" w:cs="Tahoma"/>
          <w:color w:val="660066"/>
          <w:sz w:val="28"/>
        </w:rPr>
        <w:t>And so are uncertainties…</w:t>
      </w:r>
    </w:p>
    <w:p w14:paraId="61A1DEE1" w14:textId="77777777" w:rsidR="00240CC3" w:rsidRPr="00240CC3" w:rsidRDefault="00240CC3" w:rsidP="00240CC3">
      <w:pPr>
        <w:pStyle w:val="NoSpacing"/>
        <w:ind w:left="720"/>
        <w:jc w:val="both"/>
        <w:rPr>
          <w:rFonts w:ascii="Tahoma" w:hAnsi="Tahoma" w:cs="Tahoma"/>
          <w:color w:val="660066"/>
          <w:sz w:val="28"/>
        </w:rPr>
      </w:pPr>
    </w:p>
    <w:p w14:paraId="19F05B52" w14:textId="77777777" w:rsidR="00240CC3" w:rsidRPr="00240CC3" w:rsidRDefault="00240CC3" w:rsidP="00240CC3">
      <w:pPr>
        <w:pStyle w:val="NoSpacing"/>
        <w:numPr>
          <w:ilvl w:val="0"/>
          <w:numId w:val="2"/>
        </w:numPr>
        <w:jc w:val="both"/>
        <w:rPr>
          <w:rFonts w:ascii="Tahoma" w:hAnsi="Tahoma" w:cs="Tahoma"/>
          <w:color w:val="660066"/>
          <w:sz w:val="28"/>
        </w:rPr>
      </w:pPr>
      <w:r w:rsidRPr="00240CC3">
        <w:rPr>
          <w:rFonts w:ascii="Tahoma" w:hAnsi="Tahoma" w:cs="Tahoma"/>
          <w:color w:val="660066"/>
          <w:sz w:val="28"/>
        </w:rPr>
        <w:t xml:space="preserve">Bears were all around Dalal Street after Israel launched a surprise round of attacks on Iran, targeting nuclear facilities and pledging to </w:t>
      </w:r>
      <w:r w:rsidRPr="00240CC3">
        <w:rPr>
          <w:rFonts w:ascii="Tahoma" w:hAnsi="Tahoma" w:cs="Tahoma"/>
          <w:color w:val="660066"/>
          <w:sz w:val="28"/>
        </w:rPr>
        <w:lastRenderedPageBreak/>
        <w:t>continue operations. A full-blown war in Middle East is quite likely as Iran has vowed retaliation.</w:t>
      </w:r>
    </w:p>
    <w:p w14:paraId="34EC1CC0" w14:textId="77777777" w:rsidR="00240CC3" w:rsidRPr="00240CC3" w:rsidRDefault="00240CC3" w:rsidP="00240CC3">
      <w:pPr>
        <w:pStyle w:val="NoSpacing"/>
        <w:ind w:left="720"/>
        <w:jc w:val="both"/>
        <w:rPr>
          <w:rFonts w:ascii="Tahoma" w:hAnsi="Tahoma" w:cs="Tahoma"/>
          <w:color w:val="660066"/>
          <w:sz w:val="28"/>
        </w:rPr>
      </w:pPr>
    </w:p>
    <w:p w14:paraId="6117C1EC" w14:textId="77777777" w:rsidR="00240CC3" w:rsidRPr="00240CC3" w:rsidRDefault="00240CC3" w:rsidP="00240CC3">
      <w:pPr>
        <w:pStyle w:val="NoSpacing"/>
        <w:numPr>
          <w:ilvl w:val="0"/>
          <w:numId w:val="2"/>
        </w:numPr>
        <w:jc w:val="both"/>
        <w:rPr>
          <w:rFonts w:ascii="Tahoma" w:hAnsi="Tahoma" w:cs="Tahoma"/>
          <w:color w:val="660066"/>
          <w:sz w:val="28"/>
        </w:rPr>
      </w:pPr>
      <w:r w:rsidRPr="00240CC3">
        <w:rPr>
          <w:rFonts w:ascii="Tahoma" w:hAnsi="Tahoma" w:cs="Tahoma"/>
          <w:color w:val="660066"/>
          <w:sz w:val="28"/>
        </w:rPr>
        <w:t xml:space="preserve">WTI crude oil prices have spiked towards the $72 per barrel </w:t>
      </w:r>
      <w:proofErr w:type="gramStart"/>
      <w:r w:rsidRPr="00240CC3">
        <w:rPr>
          <w:rFonts w:ascii="Tahoma" w:hAnsi="Tahoma" w:cs="Tahoma"/>
          <w:color w:val="660066"/>
          <w:sz w:val="28"/>
        </w:rPr>
        <w:t>mark,  amidst</w:t>
      </w:r>
      <w:proofErr w:type="gramEnd"/>
      <w:r w:rsidRPr="00240CC3">
        <w:rPr>
          <w:rFonts w:ascii="Tahoma" w:hAnsi="Tahoma" w:cs="Tahoma"/>
          <w:color w:val="660066"/>
          <w:sz w:val="28"/>
        </w:rPr>
        <w:t xml:space="preserve"> rising tensions between the US and Iran which has sparked fears of supply disruptions. </w:t>
      </w:r>
    </w:p>
    <w:p w14:paraId="67776235" w14:textId="77777777" w:rsidR="00240CC3" w:rsidRPr="00240CC3" w:rsidRDefault="00240CC3" w:rsidP="00240CC3">
      <w:pPr>
        <w:pStyle w:val="NoSpacing"/>
        <w:ind w:left="720"/>
        <w:jc w:val="both"/>
        <w:rPr>
          <w:rFonts w:ascii="Tahoma" w:hAnsi="Tahoma" w:cs="Tahoma"/>
          <w:color w:val="660066"/>
          <w:sz w:val="28"/>
        </w:rPr>
      </w:pPr>
    </w:p>
    <w:p w14:paraId="69FF8589" w14:textId="77777777" w:rsidR="00240CC3" w:rsidRPr="00240CC3" w:rsidRDefault="00240CC3" w:rsidP="00240CC3">
      <w:pPr>
        <w:pStyle w:val="NoSpacing"/>
        <w:ind w:left="720"/>
        <w:jc w:val="both"/>
        <w:rPr>
          <w:rFonts w:ascii="Tahoma" w:hAnsi="Tahoma" w:cs="Tahoma"/>
          <w:color w:val="660066"/>
          <w:sz w:val="28"/>
        </w:rPr>
      </w:pPr>
      <w:r w:rsidRPr="00240CC3">
        <w:rPr>
          <w:rFonts w:ascii="Tahoma" w:hAnsi="Tahoma" w:cs="Tahoma"/>
          <w:color w:val="660066"/>
          <w:sz w:val="28"/>
        </w:rPr>
        <w:t>The bigger fear now is an even broader conflict that impacts the flow of oil from the Strait of Hormuz, the most critical chokepoint for oil supplies on the planet.</w:t>
      </w:r>
    </w:p>
    <w:p w14:paraId="0AB2C365" w14:textId="77777777" w:rsidR="00240CC3" w:rsidRPr="00240CC3" w:rsidRDefault="00240CC3" w:rsidP="00240CC3">
      <w:pPr>
        <w:pStyle w:val="NoSpacing"/>
        <w:ind w:left="720"/>
        <w:jc w:val="both"/>
        <w:rPr>
          <w:rFonts w:ascii="Tahoma" w:hAnsi="Tahoma" w:cs="Tahoma"/>
          <w:color w:val="660066"/>
          <w:sz w:val="28"/>
        </w:rPr>
      </w:pPr>
    </w:p>
    <w:p w14:paraId="06FEBF61" w14:textId="77777777" w:rsidR="00240CC3" w:rsidRPr="00240CC3" w:rsidRDefault="00240CC3" w:rsidP="00240CC3">
      <w:pPr>
        <w:pStyle w:val="NoSpacing"/>
        <w:numPr>
          <w:ilvl w:val="0"/>
          <w:numId w:val="2"/>
        </w:numPr>
        <w:jc w:val="both"/>
        <w:rPr>
          <w:rFonts w:ascii="Tahoma" w:hAnsi="Tahoma" w:cs="Tahoma"/>
          <w:color w:val="660066"/>
          <w:sz w:val="28"/>
        </w:rPr>
      </w:pPr>
      <w:r w:rsidRPr="00240CC3">
        <w:rPr>
          <w:rFonts w:ascii="Tahoma" w:hAnsi="Tahoma" w:cs="Tahoma"/>
          <w:color w:val="660066"/>
          <w:sz w:val="28"/>
        </w:rPr>
        <w:t>Persistent FIIs selling also negatively impacted Dalal Street. This June month FIIs have already sold to the tune of Rs. 4812 crores).</w:t>
      </w:r>
    </w:p>
    <w:p w14:paraId="76009CDD" w14:textId="77777777" w:rsidR="00240CC3" w:rsidRPr="00240CC3" w:rsidRDefault="00240CC3" w:rsidP="00240CC3">
      <w:pPr>
        <w:pStyle w:val="NoSpacing"/>
        <w:jc w:val="both"/>
        <w:rPr>
          <w:rFonts w:ascii="Tahoma" w:hAnsi="Tahoma" w:cs="Tahoma"/>
          <w:color w:val="660066"/>
          <w:sz w:val="28"/>
        </w:rPr>
      </w:pPr>
    </w:p>
    <w:p w14:paraId="108EC612"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 xml:space="preserve"># Now, the biggest positive catalyst of the week gone by: India's Consumer Price Index (CPI)-based inflation eased to 2.82% in May 2025, down 34 basis points from April's 3.16%, marking the lowest reading since February 2019. </w:t>
      </w:r>
    </w:p>
    <w:p w14:paraId="505156B6" w14:textId="4E96CE29" w:rsidR="00240CC3" w:rsidRPr="00240CC3" w:rsidRDefault="00420513" w:rsidP="00240CC3">
      <w:pPr>
        <w:pStyle w:val="NoSpacing"/>
        <w:jc w:val="both"/>
        <w:rPr>
          <w:rFonts w:ascii="Tahoma" w:hAnsi="Tahoma" w:cs="Tahoma"/>
          <w:color w:val="660066"/>
          <w:sz w:val="28"/>
        </w:rPr>
      </w:pPr>
      <w:r>
        <w:rPr>
          <w:rFonts w:ascii="Tahoma" w:hAnsi="Tahoma" w:cs="Tahoma"/>
          <w:noProof/>
          <w:color w:val="660066"/>
          <w:sz w:val="28"/>
        </w:rPr>
        <w:drawing>
          <wp:inline distT="0" distB="0" distL="0" distR="0" wp14:anchorId="1CA21AE7" wp14:editId="1B1D501B">
            <wp:extent cx="5728970" cy="3822065"/>
            <wp:effectExtent l="0" t="0" r="5080" b="6985"/>
            <wp:docPr id="280647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970" cy="3822065"/>
                    </a:xfrm>
                    <a:prstGeom prst="rect">
                      <a:avLst/>
                    </a:prstGeom>
                    <a:noFill/>
                    <a:ln>
                      <a:noFill/>
                    </a:ln>
                  </pic:spPr>
                </pic:pic>
              </a:graphicData>
            </a:graphic>
          </wp:inline>
        </w:drawing>
      </w:r>
    </w:p>
    <w:p w14:paraId="5B786A78" w14:textId="77777777" w:rsidR="00240CC3" w:rsidRDefault="00240CC3" w:rsidP="00240CC3">
      <w:pPr>
        <w:spacing w:after="0" w:line="240" w:lineRule="auto"/>
        <w:jc w:val="both"/>
        <w:rPr>
          <w:rFonts w:ascii="Tahoma" w:hAnsi="Tahoma" w:cs="Tahoma"/>
          <w:color w:val="660066"/>
          <w:sz w:val="28"/>
        </w:rPr>
      </w:pPr>
    </w:p>
    <w:p w14:paraId="35995C14" w14:textId="77777777" w:rsidR="00240CC3" w:rsidRPr="00240CC3" w:rsidRDefault="00240CC3" w:rsidP="00240CC3">
      <w:pPr>
        <w:spacing w:after="0" w:line="240" w:lineRule="auto"/>
        <w:jc w:val="both"/>
        <w:rPr>
          <w:rFonts w:ascii="Tahoma" w:hAnsi="Tahoma" w:cs="Tahoma"/>
          <w:color w:val="660066"/>
          <w:sz w:val="28"/>
        </w:rPr>
      </w:pPr>
      <w:r w:rsidRPr="00240CC3">
        <w:rPr>
          <w:rFonts w:ascii="Tahoma" w:hAnsi="Tahoma" w:cs="Tahoma"/>
          <w:color w:val="660066"/>
          <w:sz w:val="28"/>
        </w:rPr>
        <w:t>Weekly Recap:</w:t>
      </w:r>
    </w:p>
    <w:tbl>
      <w:tblPr>
        <w:tblStyle w:val="TableGrid"/>
        <w:tblW w:w="0" w:type="auto"/>
        <w:tblLook w:val="04A0" w:firstRow="1" w:lastRow="0" w:firstColumn="1" w:lastColumn="0" w:noHBand="0" w:noVBand="1"/>
      </w:tblPr>
      <w:tblGrid>
        <w:gridCol w:w="2454"/>
        <w:gridCol w:w="1794"/>
        <w:gridCol w:w="1701"/>
      </w:tblGrid>
      <w:tr w:rsidR="00240CC3" w:rsidRPr="00240CC3" w14:paraId="3D068232" w14:textId="77777777" w:rsidTr="00E4302E">
        <w:tc>
          <w:tcPr>
            <w:tcW w:w="2454" w:type="dxa"/>
          </w:tcPr>
          <w:p w14:paraId="576E46FA"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Instruments</w:t>
            </w:r>
          </w:p>
        </w:tc>
        <w:tc>
          <w:tcPr>
            <w:tcW w:w="1794" w:type="dxa"/>
          </w:tcPr>
          <w:p w14:paraId="3CA5CB3F"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LTP</w:t>
            </w:r>
          </w:p>
        </w:tc>
        <w:tc>
          <w:tcPr>
            <w:tcW w:w="1701" w:type="dxa"/>
          </w:tcPr>
          <w:p w14:paraId="3F731557"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Weekly % Change</w:t>
            </w:r>
          </w:p>
        </w:tc>
      </w:tr>
      <w:tr w:rsidR="00240CC3" w:rsidRPr="00240CC3" w14:paraId="2128735A" w14:textId="77777777" w:rsidTr="00E4302E">
        <w:tc>
          <w:tcPr>
            <w:tcW w:w="2454" w:type="dxa"/>
          </w:tcPr>
          <w:p w14:paraId="3DBD9EF7"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 xml:space="preserve">Nifty </w:t>
            </w:r>
          </w:p>
          <w:p w14:paraId="2E884BAA" w14:textId="77777777" w:rsidR="00240CC3" w:rsidRPr="00240CC3" w:rsidRDefault="00240CC3" w:rsidP="00E4302E">
            <w:pPr>
              <w:spacing w:after="0" w:line="240" w:lineRule="auto"/>
              <w:jc w:val="both"/>
              <w:rPr>
                <w:rFonts w:ascii="Tahoma" w:hAnsi="Tahoma" w:cs="Tahoma"/>
                <w:color w:val="660066"/>
                <w:sz w:val="28"/>
                <w:szCs w:val="22"/>
              </w:rPr>
            </w:pPr>
          </w:p>
        </w:tc>
        <w:tc>
          <w:tcPr>
            <w:tcW w:w="1794" w:type="dxa"/>
          </w:tcPr>
          <w:p w14:paraId="3DCB7BBF"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lastRenderedPageBreak/>
              <w:t>24719</w:t>
            </w:r>
          </w:p>
        </w:tc>
        <w:tc>
          <w:tcPr>
            <w:tcW w:w="1701" w:type="dxa"/>
          </w:tcPr>
          <w:p w14:paraId="425710B3"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-1.14%</w:t>
            </w:r>
          </w:p>
        </w:tc>
      </w:tr>
      <w:tr w:rsidR="00240CC3" w:rsidRPr="00240CC3" w14:paraId="06464650" w14:textId="77777777" w:rsidTr="00E4302E">
        <w:tc>
          <w:tcPr>
            <w:tcW w:w="2454" w:type="dxa"/>
          </w:tcPr>
          <w:p w14:paraId="27DE12BF" w14:textId="77777777" w:rsidR="00240CC3" w:rsidRPr="00240CC3" w:rsidRDefault="00240CC3" w:rsidP="00E4302E">
            <w:pPr>
              <w:spacing w:after="0" w:line="240" w:lineRule="auto"/>
              <w:jc w:val="both"/>
              <w:rPr>
                <w:rFonts w:ascii="Tahoma" w:hAnsi="Tahoma" w:cs="Tahoma"/>
                <w:color w:val="660066"/>
                <w:sz w:val="28"/>
                <w:szCs w:val="22"/>
              </w:rPr>
            </w:pPr>
          </w:p>
          <w:p w14:paraId="0D81F511"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 xml:space="preserve">Sensex </w:t>
            </w:r>
          </w:p>
          <w:p w14:paraId="4DA3522F" w14:textId="77777777" w:rsidR="00240CC3" w:rsidRPr="00240CC3" w:rsidRDefault="00240CC3" w:rsidP="00E4302E">
            <w:pPr>
              <w:spacing w:after="0" w:line="240" w:lineRule="auto"/>
              <w:jc w:val="both"/>
              <w:rPr>
                <w:rFonts w:ascii="Tahoma" w:hAnsi="Tahoma" w:cs="Tahoma"/>
                <w:color w:val="660066"/>
                <w:sz w:val="28"/>
                <w:szCs w:val="22"/>
              </w:rPr>
            </w:pPr>
          </w:p>
        </w:tc>
        <w:tc>
          <w:tcPr>
            <w:tcW w:w="1794" w:type="dxa"/>
          </w:tcPr>
          <w:p w14:paraId="0D94BA15"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81119</w:t>
            </w:r>
          </w:p>
        </w:tc>
        <w:tc>
          <w:tcPr>
            <w:tcW w:w="1701" w:type="dxa"/>
          </w:tcPr>
          <w:p w14:paraId="1DB3656A"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-1.3%</w:t>
            </w:r>
          </w:p>
        </w:tc>
      </w:tr>
      <w:tr w:rsidR="00240CC3" w:rsidRPr="00240CC3" w14:paraId="481C141C" w14:textId="77777777" w:rsidTr="00E4302E">
        <w:tc>
          <w:tcPr>
            <w:tcW w:w="2454" w:type="dxa"/>
          </w:tcPr>
          <w:p w14:paraId="51042462"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 xml:space="preserve">Bank Nifty </w:t>
            </w:r>
          </w:p>
        </w:tc>
        <w:tc>
          <w:tcPr>
            <w:tcW w:w="1794" w:type="dxa"/>
          </w:tcPr>
          <w:p w14:paraId="26F49BB8"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55527</w:t>
            </w:r>
          </w:p>
        </w:tc>
        <w:tc>
          <w:tcPr>
            <w:tcW w:w="1701" w:type="dxa"/>
          </w:tcPr>
          <w:p w14:paraId="1106ACB3"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-1.86%</w:t>
            </w:r>
          </w:p>
        </w:tc>
      </w:tr>
      <w:tr w:rsidR="00240CC3" w:rsidRPr="00240CC3" w14:paraId="0279F4BB" w14:textId="77777777" w:rsidTr="00E4302E">
        <w:tc>
          <w:tcPr>
            <w:tcW w:w="2454" w:type="dxa"/>
          </w:tcPr>
          <w:p w14:paraId="783C6224"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Nifty Midcap</w:t>
            </w:r>
          </w:p>
        </w:tc>
        <w:tc>
          <w:tcPr>
            <w:tcW w:w="1794" w:type="dxa"/>
          </w:tcPr>
          <w:p w14:paraId="3F8DF577"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16392</w:t>
            </w:r>
          </w:p>
        </w:tc>
        <w:tc>
          <w:tcPr>
            <w:tcW w:w="1701" w:type="dxa"/>
          </w:tcPr>
          <w:p w14:paraId="440EAFC5"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-1.07%</w:t>
            </w:r>
          </w:p>
        </w:tc>
      </w:tr>
      <w:tr w:rsidR="00240CC3" w:rsidRPr="00240CC3" w14:paraId="48579A57" w14:textId="77777777" w:rsidTr="00E4302E">
        <w:tc>
          <w:tcPr>
            <w:tcW w:w="2454" w:type="dxa"/>
          </w:tcPr>
          <w:p w14:paraId="1BAE6D72"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India VIX</w:t>
            </w:r>
          </w:p>
        </w:tc>
        <w:tc>
          <w:tcPr>
            <w:tcW w:w="1794" w:type="dxa"/>
          </w:tcPr>
          <w:p w14:paraId="0DA97B25"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15.08</w:t>
            </w:r>
          </w:p>
        </w:tc>
        <w:tc>
          <w:tcPr>
            <w:tcW w:w="1701" w:type="dxa"/>
          </w:tcPr>
          <w:p w14:paraId="39E604EC"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+3.08%</w:t>
            </w:r>
          </w:p>
        </w:tc>
      </w:tr>
      <w:tr w:rsidR="00240CC3" w:rsidRPr="00240CC3" w14:paraId="054E07D8" w14:textId="77777777" w:rsidTr="00E4302E">
        <w:tc>
          <w:tcPr>
            <w:tcW w:w="2454" w:type="dxa"/>
          </w:tcPr>
          <w:p w14:paraId="63C8D5D1" w14:textId="77777777" w:rsidR="00240CC3" w:rsidRPr="00240CC3" w:rsidRDefault="00240CC3" w:rsidP="00E4302E">
            <w:pPr>
              <w:spacing w:after="0" w:line="240" w:lineRule="auto"/>
              <w:jc w:val="both"/>
              <w:rPr>
                <w:rFonts w:ascii="Tahoma" w:hAnsi="Tahoma" w:cs="Tahoma"/>
                <w:color w:val="660066"/>
                <w:sz w:val="28"/>
                <w:szCs w:val="22"/>
              </w:rPr>
            </w:pPr>
          </w:p>
        </w:tc>
        <w:tc>
          <w:tcPr>
            <w:tcW w:w="1794" w:type="dxa"/>
          </w:tcPr>
          <w:p w14:paraId="2ABFA771" w14:textId="77777777" w:rsidR="00240CC3" w:rsidRPr="00240CC3" w:rsidRDefault="00240CC3" w:rsidP="00E4302E">
            <w:pPr>
              <w:spacing w:after="0" w:line="240" w:lineRule="auto"/>
              <w:jc w:val="both"/>
              <w:rPr>
                <w:rFonts w:ascii="Tahoma" w:hAnsi="Tahoma" w:cs="Tahoma"/>
                <w:color w:val="660066"/>
                <w:sz w:val="28"/>
                <w:szCs w:val="22"/>
              </w:rPr>
            </w:pPr>
          </w:p>
        </w:tc>
        <w:tc>
          <w:tcPr>
            <w:tcW w:w="1701" w:type="dxa"/>
          </w:tcPr>
          <w:p w14:paraId="15875ED6" w14:textId="77777777" w:rsidR="00240CC3" w:rsidRPr="00240CC3" w:rsidRDefault="00240CC3" w:rsidP="00E4302E">
            <w:pPr>
              <w:spacing w:after="0" w:line="240" w:lineRule="auto"/>
              <w:jc w:val="both"/>
              <w:rPr>
                <w:rFonts w:ascii="Tahoma" w:hAnsi="Tahoma" w:cs="Tahoma"/>
                <w:color w:val="660066"/>
                <w:sz w:val="28"/>
                <w:szCs w:val="22"/>
              </w:rPr>
            </w:pPr>
          </w:p>
        </w:tc>
      </w:tr>
      <w:tr w:rsidR="00240CC3" w:rsidRPr="00240CC3" w14:paraId="1FE3AE1C" w14:textId="77777777" w:rsidTr="00E4302E">
        <w:tc>
          <w:tcPr>
            <w:tcW w:w="2454" w:type="dxa"/>
          </w:tcPr>
          <w:p w14:paraId="1D8FA39E"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Dow Jones</w:t>
            </w:r>
          </w:p>
          <w:p w14:paraId="2A849614" w14:textId="77777777" w:rsidR="00240CC3" w:rsidRPr="00240CC3" w:rsidRDefault="00240CC3" w:rsidP="00E4302E">
            <w:pPr>
              <w:spacing w:after="0" w:line="240" w:lineRule="auto"/>
              <w:jc w:val="both"/>
              <w:rPr>
                <w:rFonts w:ascii="Tahoma" w:hAnsi="Tahoma" w:cs="Tahoma"/>
                <w:color w:val="660066"/>
                <w:sz w:val="28"/>
                <w:szCs w:val="22"/>
              </w:rPr>
            </w:pPr>
          </w:p>
        </w:tc>
        <w:tc>
          <w:tcPr>
            <w:tcW w:w="1794" w:type="dxa"/>
          </w:tcPr>
          <w:p w14:paraId="3B7E4127"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42763</w:t>
            </w:r>
          </w:p>
        </w:tc>
        <w:tc>
          <w:tcPr>
            <w:tcW w:w="1701" w:type="dxa"/>
          </w:tcPr>
          <w:p w14:paraId="75963E5F"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+1.17%</w:t>
            </w:r>
          </w:p>
        </w:tc>
      </w:tr>
      <w:tr w:rsidR="00240CC3" w:rsidRPr="00240CC3" w14:paraId="0C4A9116" w14:textId="77777777" w:rsidTr="00E4302E">
        <w:tc>
          <w:tcPr>
            <w:tcW w:w="2454" w:type="dxa"/>
          </w:tcPr>
          <w:p w14:paraId="7C9B3BB7"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 xml:space="preserve">Nasdaq </w:t>
            </w:r>
          </w:p>
          <w:p w14:paraId="6A4EC99F" w14:textId="77777777" w:rsidR="00240CC3" w:rsidRPr="00240CC3" w:rsidRDefault="00240CC3" w:rsidP="00E4302E">
            <w:pPr>
              <w:spacing w:after="0" w:line="240" w:lineRule="auto"/>
              <w:jc w:val="both"/>
              <w:rPr>
                <w:rFonts w:ascii="Tahoma" w:hAnsi="Tahoma" w:cs="Tahoma"/>
                <w:color w:val="660066"/>
                <w:sz w:val="28"/>
                <w:szCs w:val="22"/>
              </w:rPr>
            </w:pPr>
          </w:p>
        </w:tc>
        <w:tc>
          <w:tcPr>
            <w:tcW w:w="1794" w:type="dxa"/>
          </w:tcPr>
          <w:p w14:paraId="6B99D990"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21762</w:t>
            </w:r>
          </w:p>
        </w:tc>
        <w:tc>
          <w:tcPr>
            <w:tcW w:w="1701" w:type="dxa"/>
          </w:tcPr>
          <w:p w14:paraId="083C4C5F"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+1.97%</w:t>
            </w:r>
          </w:p>
        </w:tc>
      </w:tr>
      <w:tr w:rsidR="00240CC3" w:rsidRPr="00240CC3" w14:paraId="1B4D1FF1" w14:textId="77777777" w:rsidTr="00E4302E">
        <w:tc>
          <w:tcPr>
            <w:tcW w:w="2454" w:type="dxa"/>
          </w:tcPr>
          <w:p w14:paraId="23ACB1CA"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 xml:space="preserve">Bovespa </w:t>
            </w:r>
          </w:p>
          <w:p w14:paraId="332D6016" w14:textId="77777777" w:rsidR="00240CC3" w:rsidRPr="00240CC3" w:rsidRDefault="00240CC3" w:rsidP="00E4302E">
            <w:pPr>
              <w:spacing w:after="0" w:line="240" w:lineRule="auto"/>
              <w:jc w:val="both"/>
              <w:rPr>
                <w:rFonts w:ascii="Tahoma" w:hAnsi="Tahoma" w:cs="Tahoma"/>
                <w:color w:val="660066"/>
                <w:sz w:val="28"/>
                <w:szCs w:val="22"/>
              </w:rPr>
            </w:pPr>
          </w:p>
        </w:tc>
        <w:tc>
          <w:tcPr>
            <w:tcW w:w="1794" w:type="dxa"/>
          </w:tcPr>
          <w:p w14:paraId="6ECBED54"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136102</w:t>
            </w:r>
          </w:p>
        </w:tc>
        <w:tc>
          <w:tcPr>
            <w:tcW w:w="1701" w:type="dxa"/>
          </w:tcPr>
          <w:p w14:paraId="205C9858"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(-1.52%)</w:t>
            </w:r>
          </w:p>
        </w:tc>
      </w:tr>
      <w:tr w:rsidR="00240CC3" w:rsidRPr="00240CC3" w14:paraId="5547EEC7" w14:textId="77777777" w:rsidTr="00E4302E">
        <w:tc>
          <w:tcPr>
            <w:tcW w:w="2454" w:type="dxa"/>
          </w:tcPr>
          <w:p w14:paraId="78CF2E53" w14:textId="77777777" w:rsidR="00240CC3" w:rsidRPr="00240CC3" w:rsidRDefault="00240CC3" w:rsidP="00E4302E">
            <w:pPr>
              <w:spacing w:after="0" w:line="240" w:lineRule="auto"/>
              <w:jc w:val="both"/>
              <w:rPr>
                <w:rFonts w:ascii="Tahoma" w:hAnsi="Tahoma" w:cs="Tahoma"/>
                <w:color w:val="660066"/>
                <w:sz w:val="28"/>
                <w:szCs w:val="22"/>
              </w:rPr>
            </w:pPr>
          </w:p>
        </w:tc>
        <w:tc>
          <w:tcPr>
            <w:tcW w:w="1794" w:type="dxa"/>
          </w:tcPr>
          <w:p w14:paraId="3F3114D2" w14:textId="77777777" w:rsidR="00240CC3" w:rsidRPr="00240CC3" w:rsidRDefault="00240CC3" w:rsidP="00E4302E">
            <w:pPr>
              <w:spacing w:after="0" w:line="240" w:lineRule="auto"/>
              <w:jc w:val="both"/>
              <w:rPr>
                <w:rFonts w:ascii="Tahoma" w:hAnsi="Tahoma" w:cs="Tahoma"/>
                <w:color w:val="660066"/>
                <w:sz w:val="28"/>
                <w:szCs w:val="22"/>
              </w:rPr>
            </w:pPr>
          </w:p>
        </w:tc>
        <w:tc>
          <w:tcPr>
            <w:tcW w:w="1701" w:type="dxa"/>
          </w:tcPr>
          <w:p w14:paraId="58F8A111" w14:textId="77777777" w:rsidR="00240CC3" w:rsidRPr="00240CC3" w:rsidRDefault="00240CC3" w:rsidP="00E4302E">
            <w:pPr>
              <w:spacing w:after="0" w:line="240" w:lineRule="auto"/>
              <w:jc w:val="both"/>
              <w:rPr>
                <w:rFonts w:ascii="Tahoma" w:hAnsi="Tahoma" w:cs="Tahoma"/>
                <w:color w:val="660066"/>
                <w:sz w:val="28"/>
                <w:szCs w:val="22"/>
              </w:rPr>
            </w:pPr>
          </w:p>
        </w:tc>
      </w:tr>
      <w:tr w:rsidR="00240CC3" w:rsidRPr="00240CC3" w14:paraId="7F7F55F8" w14:textId="77777777" w:rsidTr="00E4302E">
        <w:tc>
          <w:tcPr>
            <w:tcW w:w="2454" w:type="dxa"/>
          </w:tcPr>
          <w:p w14:paraId="43A02DD2"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Crude Oil</w:t>
            </w:r>
          </w:p>
        </w:tc>
        <w:tc>
          <w:tcPr>
            <w:tcW w:w="1794" w:type="dxa"/>
          </w:tcPr>
          <w:p w14:paraId="730AAFD9"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72.05</w:t>
            </w:r>
          </w:p>
        </w:tc>
        <w:tc>
          <w:tcPr>
            <w:tcW w:w="1701" w:type="dxa"/>
          </w:tcPr>
          <w:p w14:paraId="7C08FA82"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+11.60%</w:t>
            </w:r>
          </w:p>
        </w:tc>
      </w:tr>
      <w:tr w:rsidR="00240CC3" w:rsidRPr="00240CC3" w14:paraId="095C69AA" w14:textId="77777777" w:rsidTr="00E4302E">
        <w:tc>
          <w:tcPr>
            <w:tcW w:w="2454" w:type="dxa"/>
          </w:tcPr>
          <w:p w14:paraId="5311F7F7"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Gold</w:t>
            </w:r>
          </w:p>
        </w:tc>
        <w:tc>
          <w:tcPr>
            <w:tcW w:w="1794" w:type="dxa"/>
          </w:tcPr>
          <w:p w14:paraId="736295B8"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3430</w:t>
            </w:r>
          </w:p>
        </w:tc>
        <w:tc>
          <w:tcPr>
            <w:tcW w:w="1701" w:type="dxa"/>
            <w:shd w:val="clear" w:color="auto" w:fill="auto"/>
          </w:tcPr>
          <w:p w14:paraId="2816AFA1"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+3.55%</w:t>
            </w:r>
          </w:p>
        </w:tc>
      </w:tr>
      <w:tr w:rsidR="00240CC3" w:rsidRPr="00240CC3" w14:paraId="633008A2" w14:textId="77777777" w:rsidTr="00E4302E">
        <w:tc>
          <w:tcPr>
            <w:tcW w:w="2454" w:type="dxa"/>
          </w:tcPr>
          <w:p w14:paraId="394E5EBF"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Silver</w:t>
            </w:r>
          </w:p>
        </w:tc>
        <w:tc>
          <w:tcPr>
            <w:tcW w:w="1794" w:type="dxa"/>
          </w:tcPr>
          <w:p w14:paraId="0E95A3E0"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36.30</w:t>
            </w:r>
          </w:p>
        </w:tc>
        <w:tc>
          <w:tcPr>
            <w:tcW w:w="1701" w:type="dxa"/>
            <w:shd w:val="clear" w:color="auto" w:fill="auto"/>
          </w:tcPr>
          <w:p w14:paraId="1DBC7DBA"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+0.89%</w:t>
            </w:r>
          </w:p>
        </w:tc>
      </w:tr>
      <w:tr w:rsidR="00240CC3" w:rsidRPr="00240CC3" w14:paraId="69F73E7C" w14:textId="77777777" w:rsidTr="00E4302E">
        <w:tc>
          <w:tcPr>
            <w:tcW w:w="2454" w:type="dxa"/>
          </w:tcPr>
          <w:p w14:paraId="44C8144E"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USD/INR</w:t>
            </w:r>
          </w:p>
        </w:tc>
        <w:tc>
          <w:tcPr>
            <w:tcW w:w="1794" w:type="dxa"/>
          </w:tcPr>
          <w:p w14:paraId="4ABFCBED"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86.01</w:t>
            </w:r>
          </w:p>
        </w:tc>
        <w:tc>
          <w:tcPr>
            <w:tcW w:w="1701" w:type="dxa"/>
          </w:tcPr>
          <w:p w14:paraId="3AFF29E6" w14:textId="77777777" w:rsidR="00240CC3" w:rsidRPr="00240CC3" w:rsidRDefault="00240CC3" w:rsidP="00E4302E">
            <w:pPr>
              <w:spacing w:after="0" w:line="240" w:lineRule="auto"/>
              <w:jc w:val="both"/>
              <w:rPr>
                <w:rFonts w:ascii="Tahoma" w:hAnsi="Tahoma" w:cs="Tahoma"/>
                <w:color w:val="660066"/>
                <w:sz w:val="28"/>
                <w:szCs w:val="22"/>
              </w:rPr>
            </w:pPr>
            <w:r w:rsidRPr="00240CC3">
              <w:rPr>
                <w:rFonts w:ascii="Tahoma" w:hAnsi="Tahoma" w:cs="Tahoma"/>
                <w:color w:val="660066"/>
                <w:sz w:val="28"/>
                <w:szCs w:val="22"/>
              </w:rPr>
              <w:t xml:space="preserve"> +0.26%</w:t>
            </w:r>
          </w:p>
        </w:tc>
      </w:tr>
    </w:tbl>
    <w:p w14:paraId="4D250465" w14:textId="77777777" w:rsidR="00240CC3" w:rsidRPr="003F7DB6" w:rsidRDefault="00240CC3" w:rsidP="00240CC3">
      <w:pPr>
        <w:pStyle w:val="NoSpacing"/>
        <w:jc w:val="both"/>
        <w:rPr>
          <w:rFonts w:ascii="Tahoma" w:hAnsi="Tahoma" w:cs="Tahoma"/>
          <w:color w:val="660066"/>
          <w:sz w:val="28"/>
        </w:rPr>
      </w:pPr>
    </w:p>
    <w:p w14:paraId="20267F5E"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 Here are how indices performed in the week gone by:</w:t>
      </w:r>
    </w:p>
    <w:p w14:paraId="7FF10978" w14:textId="77777777" w:rsidR="00240CC3" w:rsidRPr="00240CC3" w:rsidRDefault="00240CC3" w:rsidP="00240CC3">
      <w:pPr>
        <w:pStyle w:val="NoSpacing"/>
        <w:jc w:val="both"/>
        <w:rPr>
          <w:rFonts w:ascii="Tahoma" w:hAnsi="Tahoma" w:cs="Tahoma"/>
          <w:color w:val="660066"/>
          <w:sz w:val="28"/>
        </w:rPr>
      </w:pPr>
    </w:p>
    <w:p w14:paraId="5D053601" w14:textId="77777777" w:rsidR="00240CC3" w:rsidRPr="00240CC3" w:rsidRDefault="00240CC3" w:rsidP="00240CC3">
      <w:pPr>
        <w:pStyle w:val="NoSpacing"/>
        <w:numPr>
          <w:ilvl w:val="0"/>
          <w:numId w:val="1"/>
        </w:numPr>
        <w:jc w:val="both"/>
        <w:rPr>
          <w:rFonts w:ascii="Tahoma" w:hAnsi="Tahoma" w:cs="Tahoma"/>
          <w:color w:val="660066"/>
          <w:sz w:val="28"/>
        </w:rPr>
      </w:pPr>
      <w:r w:rsidRPr="00240CC3">
        <w:rPr>
          <w:rFonts w:ascii="Tahoma" w:hAnsi="Tahoma" w:cs="Tahoma"/>
          <w:color w:val="660066"/>
          <w:sz w:val="28"/>
        </w:rPr>
        <w:t xml:space="preserve">Nifty ended 1.14% lower. Technically speaking, a ‘Dark Cloud Cover’ appears on the weekly chart of Nifty indicating bears are here to stay. </w:t>
      </w:r>
    </w:p>
    <w:p w14:paraId="2BF5B67B" w14:textId="77777777" w:rsidR="00240CC3" w:rsidRPr="00240CC3" w:rsidRDefault="00240CC3" w:rsidP="00240CC3">
      <w:pPr>
        <w:pStyle w:val="NoSpacing"/>
        <w:ind w:left="1080"/>
        <w:jc w:val="both"/>
        <w:rPr>
          <w:rFonts w:ascii="Tahoma" w:hAnsi="Tahoma" w:cs="Tahoma"/>
          <w:color w:val="660066"/>
          <w:sz w:val="28"/>
        </w:rPr>
      </w:pPr>
    </w:p>
    <w:p w14:paraId="0C6658AA" w14:textId="77777777" w:rsidR="00240CC3" w:rsidRPr="00240CC3" w:rsidRDefault="00240CC3" w:rsidP="00240CC3">
      <w:pPr>
        <w:pStyle w:val="NoSpacing"/>
        <w:numPr>
          <w:ilvl w:val="0"/>
          <w:numId w:val="1"/>
        </w:numPr>
        <w:jc w:val="both"/>
        <w:rPr>
          <w:rFonts w:ascii="Tahoma" w:hAnsi="Tahoma" w:cs="Tahoma"/>
          <w:color w:val="660066"/>
          <w:sz w:val="28"/>
        </w:rPr>
      </w:pPr>
      <w:r w:rsidRPr="00240CC3">
        <w:rPr>
          <w:rFonts w:ascii="Tahoma" w:hAnsi="Tahoma" w:cs="Tahoma"/>
          <w:color w:val="660066"/>
          <w:sz w:val="28"/>
        </w:rPr>
        <w:t>Bank Nifty (-1.86%) dropped in the week gone by, snapping a 4-week winning streak.</w:t>
      </w:r>
    </w:p>
    <w:p w14:paraId="4D642C47" w14:textId="77777777" w:rsidR="00240CC3" w:rsidRPr="003F7DB6" w:rsidRDefault="00240CC3" w:rsidP="00240CC3">
      <w:pPr>
        <w:pStyle w:val="NoSpacing"/>
        <w:ind w:left="1080"/>
        <w:jc w:val="both"/>
        <w:rPr>
          <w:rFonts w:ascii="Tahoma" w:hAnsi="Tahoma" w:cs="Tahoma"/>
          <w:color w:val="660066"/>
          <w:sz w:val="28"/>
        </w:rPr>
      </w:pPr>
    </w:p>
    <w:p w14:paraId="17037451" w14:textId="77777777" w:rsidR="00240CC3" w:rsidRPr="00240CC3" w:rsidRDefault="00240CC3" w:rsidP="00240CC3">
      <w:pPr>
        <w:pStyle w:val="NoSpacing"/>
        <w:numPr>
          <w:ilvl w:val="0"/>
          <w:numId w:val="1"/>
        </w:numPr>
        <w:jc w:val="both"/>
        <w:rPr>
          <w:rFonts w:ascii="Tahoma" w:hAnsi="Tahoma" w:cs="Tahoma"/>
          <w:color w:val="660066"/>
          <w:sz w:val="28"/>
        </w:rPr>
      </w:pPr>
      <w:r w:rsidRPr="00240CC3">
        <w:rPr>
          <w:rFonts w:ascii="Tahoma" w:hAnsi="Tahoma" w:cs="Tahoma"/>
          <w:color w:val="660066"/>
          <w:sz w:val="28"/>
        </w:rPr>
        <w:t>Nifty Private Bank index ended 1.09% lower while Nifty PSU Bank index tumbled 2.33% lower on a weekly basis.</w:t>
      </w:r>
    </w:p>
    <w:p w14:paraId="7A91F6B4" w14:textId="77777777" w:rsidR="00240CC3" w:rsidRPr="003F7DB6" w:rsidRDefault="00240CC3" w:rsidP="00240CC3">
      <w:pPr>
        <w:pStyle w:val="NoSpacing"/>
        <w:ind w:left="1080"/>
        <w:jc w:val="both"/>
        <w:rPr>
          <w:rFonts w:ascii="Tahoma" w:hAnsi="Tahoma" w:cs="Tahoma"/>
          <w:color w:val="660066"/>
          <w:sz w:val="28"/>
        </w:rPr>
      </w:pPr>
    </w:p>
    <w:p w14:paraId="4CB248D5" w14:textId="77777777" w:rsidR="00240CC3" w:rsidRPr="003F7DB6" w:rsidRDefault="00240CC3" w:rsidP="00240CC3">
      <w:pPr>
        <w:pStyle w:val="NoSpacing"/>
        <w:numPr>
          <w:ilvl w:val="0"/>
          <w:numId w:val="1"/>
        </w:numPr>
        <w:jc w:val="both"/>
        <w:rPr>
          <w:rFonts w:ascii="Tahoma" w:hAnsi="Tahoma" w:cs="Tahoma"/>
          <w:color w:val="660066"/>
          <w:sz w:val="28"/>
        </w:rPr>
      </w:pPr>
      <w:r w:rsidRPr="003F7DB6">
        <w:rPr>
          <w:rFonts w:ascii="Tahoma" w:hAnsi="Tahoma" w:cs="Tahoma"/>
          <w:color w:val="660066"/>
          <w:sz w:val="28"/>
        </w:rPr>
        <w:t xml:space="preserve">The broader markets ended on a </w:t>
      </w:r>
      <w:r>
        <w:rPr>
          <w:rFonts w:ascii="Tahoma" w:hAnsi="Tahoma" w:cs="Tahoma"/>
          <w:color w:val="660066"/>
          <w:sz w:val="28"/>
        </w:rPr>
        <w:t>jittery</w:t>
      </w:r>
      <w:r w:rsidRPr="003F7DB6">
        <w:rPr>
          <w:rFonts w:ascii="Tahoma" w:hAnsi="Tahoma" w:cs="Tahoma"/>
          <w:color w:val="660066"/>
          <w:sz w:val="28"/>
        </w:rPr>
        <w:t xml:space="preserve"> note with the Nifty Mid-cap 50 index </w:t>
      </w:r>
      <w:r>
        <w:rPr>
          <w:rFonts w:ascii="Tahoma" w:hAnsi="Tahoma" w:cs="Tahoma"/>
          <w:color w:val="660066"/>
          <w:sz w:val="28"/>
        </w:rPr>
        <w:t>sliding 1.07</w:t>
      </w:r>
      <w:r w:rsidRPr="003F7DB6">
        <w:rPr>
          <w:rFonts w:ascii="Tahoma" w:hAnsi="Tahoma" w:cs="Tahoma"/>
          <w:color w:val="660066"/>
          <w:sz w:val="28"/>
        </w:rPr>
        <w:t xml:space="preserve">% </w:t>
      </w:r>
      <w:r>
        <w:rPr>
          <w:rFonts w:ascii="Tahoma" w:hAnsi="Tahoma" w:cs="Tahoma"/>
          <w:color w:val="660066"/>
          <w:sz w:val="28"/>
        </w:rPr>
        <w:t>lower</w:t>
      </w:r>
      <w:r w:rsidRPr="003F7DB6">
        <w:rPr>
          <w:rFonts w:ascii="Tahoma" w:hAnsi="Tahoma" w:cs="Tahoma"/>
          <w:color w:val="660066"/>
          <w:sz w:val="28"/>
        </w:rPr>
        <w:t xml:space="preserve"> while the Nifty Small-cap index </w:t>
      </w:r>
      <w:r>
        <w:rPr>
          <w:rFonts w:ascii="Tahoma" w:hAnsi="Tahoma" w:cs="Tahoma"/>
          <w:color w:val="660066"/>
          <w:sz w:val="28"/>
        </w:rPr>
        <w:t>slipped</w:t>
      </w:r>
      <w:r w:rsidRPr="003F7DB6">
        <w:rPr>
          <w:rFonts w:ascii="Tahoma" w:hAnsi="Tahoma" w:cs="Tahoma"/>
          <w:color w:val="660066"/>
          <w:sz w:val="28"/>
        </w:rPr>
        <w:t xml:space="preserve"> </w:t>
      </w:r>
      <w:r>
        <w:rPr>
          <w:rFonts w:ascii="Tahoma" w:hAnsi="Tahoma" w:cs="Tahoma"/>
          <w:color w:val="660066"/>
          <w:sz w:val="28"/>
        </w:rPr>
        <w:t>1.2</w:t>
      </w:r>
      <w:r w:rsidRPr="003F7DB6">
        <w:rPr>
          <w:rFonts w:ascii="Tahoma" w:hAnsi="Tahoma" w:cs="Tahoma"/>
          <w:color w:val="660066"/>
          <w:sz w:val="28"/>
        </w:rPr>
        <w:t>%.</w:t>
      </w:r>
    </w:p>
    <w:p w14:paraId="6EA0ED84" w14:textId="77777777" w:rsidR="00240CC3" w:rsidRPr="003F7DB6" w:rsidRDefault="00240CC3" w:rsidP="00240CC3">
      <w:pPr>
        <w:pStyle w:val="NoSpacing"/>
        <w:ind w:left="1080"/>
        <w:jc w:val="both"/>
        <w:rPr>
          <w:rFonts w:ascii="Tahoma" w:hAnsi="Tahoma" w:cs="Tahoma"/>
          <w:color w:val="660066"/>
          <w:sz w:val="28"/>
        </w:rPr>
      </w:pPr>
    </w:p>
    <w:p w14:paraId="6780ECBF" w14:textId="77777777" w:rsidR="007533A4" w:rsidRDefault="007533A4" w:rsidP="00240CC3">
      <w:pPr>
        <w:pStyle w:val="NoSpacing"/>
        <w:jc w:val="both"/>
        <w:rPr>
          <w:rFonts w:ascii="Tahoma" w:hAnsi="Tahoma" w:cs="Tahoma"/>
          <w:color w:val="660066"/>
          <w:sz w:val="28"/>
        </w:rPr>
      </w:pPr>
    </w:p>
    <w:p w14:paraId="2CA39964" w14:textId="77777777" w:rsidR="007533A4" w:rsidRDefault="007533A4" w:rsidP="00240CC3">
      <w:pPr>
        <w:pStyle w:val="NoSpacing"/>
        <w:jc w:val="both"/>
        <w:rPr>
          <w:rFonts w:ascii="Tahoma" w:hAnsi="Tahoma" w:cs="Tahoma"/>
          <w:color w:val="660066"/>
          <w:sz w:val="28"/>
        </w:rPr>
      </w:pPr>
    </w:p>
    <w:p w14:paraId="0EEF3E3B" w14:textId="77777777" w:rsidR="007533A4" w:rsidRDefault="007533A4" w:rsidP="00240CC3">
      <w:pPr>
        <w:pStyle w:val="NoSpacing"/>
        <w:jc w:val="both"/>
        <w:rPr>
          <w:rFonts w:ascii="Tahoma" w:hAnsi="Tahoma" w:cs="Tahoma"/>
          <w:color w:val="660066"/>
          <w:sz w:val="28"/>
        </w:rPr>
      </w:pPr>
    </w:p>
    <w:p w14:paraId="2EC4CE80" w14:textId="1B405AFC"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Bullish Sectors:</w:t>
      </w:r>
    </w:p>
    <w:p w14:paraId="4F32CD8E"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lastRenderedPageBreak/>
        <w:t xml:space="preserve">Nifty IT </w:t>
      </w:r>
      <w:r>
        <w:rPr>
          <w:rFonts w:ascii="Tahoma" w:hAnsi="Tahoma" w:cs="Tahoma"/>
          <w:color w:val="660066"/>
          <w:sz w:val="28"/>
        </w:rPr>
        <w:t xml:space="preserve">  +3.15</w:t>
      </w:r>
      <w:r w:rsidRPr="003F7DB6">
        <w:rPr>
          <w:rFonts w:ascii="Tahoma" w:hAnsi="Tahoma" w:cs="Tahoma"/>
          <w:color w:val="660066"/>
          <w:sz w:val="28"/>
        </w:rPr>
        <w:t>%</w:t>
      </w:r>
    </w:p>
    <w:p w14:paraId="6B049E3E"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Nifty Pharma +1.</w:t>
      </w:r>
      <w:r>
        <w:rPr>
          <w:rFonts w:ascii="Tahoma" w:hAnsi="Tahoma" w:cs="Tahoma"/>
          <w:color w:val="660066"/>
          <w:sz w:val="28"/>
        </w:rPr>
        <w:t>39</w:t>
      </w:r>
      <w:r w:rsidRPr="003F7DB6">
        <w:rPr>
          <w:rFonts w:ascii="Tahoma" w:hAnsi="Tahoma" w:cs="Tahoma"/>
          <w:color w:val="660066"/>
          <w:sz w:val="28"/>
        </w:rPr>
        <w:t>%</w:t>
      </w:r>
    </w:p>
    <w:p w14:paraId="2B37B2AD"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 xml:space="preserve">Nifty Media </w:t>
      </w:r>
      <w:r>
        <w:rPr>
          <w:rFonts w:ascii="Tahoma" w:hAnsi="Tahoma" w:cs="Tahoma"/>
          <w:color w:val="660066"/>
          <w:sz w:val="28"/>
        </w:rPr>
        <w:t xml:space="preserve">  +1.19</w:t>
      </w:r>
      <w:r w:rsidRPr="003F7DB6">
        <w:rPr>
          <w:rFonts w:ascii="Tahoma" w:hAnsi="Tahoma" w:cs="Tahoma"/>
          <w:color w:val="660066"/>
          <w:sz w:val="28"/>
        </w:rPr>
        <w:t>%</w:t>
      </w:r>
    </w:p>
    <w:p w14:paraId="12CE5DF5" w14:textId="77777777" w:rsidR="00240CC3" w:rsidRDefault="00240CC3" w:rsidP="00240CC3">
      <w:pPr>
        <w:pStyle w:val="NoSpacing"/>
        <w:jc w:val="both"/>
        <w:rPr>
          <w:rFonts w:ascii="Tahoma" w:hAnsi="Tahoma" w:cs="Tahoma"/>
          <w:color w:val="660066"/>
          <w:sz w:val="28"/>
        </w:rPr>
      </w:pPr>
    </w:p>
    <w:p w14:paraId="11F741F2"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Bearish Sectors:</w:t>
      </w:r>
    </w:p>
    <w:p w14:paraId="55A98E65"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 xml:space="preserve">Nifty Reality </w:t>
      </w:r>
      <w:r>
        <w:rPr>
          <w:rFonts w:ascii="Tahoma" w:hAnsi="Tahoma" w:cs="Tahoma"/>
          <w:color w:val="660066"/>
          <w:sz w:val="28"/>
        </w:rPr>
        <w:t>(-3.13</w:t>
      </w:r>
      <w:r w:rsidRPr="003F7DB6">
        <w:rPr>
          <w:rFonts w:ascii="Tahoma" w:hAnsi="Tahoma" w:cs="Tahoma"/>
          <w:color w:val="660066"/>
          <w:sz w:val="28"/>
        </w:rPr>
        <w:t>%</w:t>
      </w:r>
      <w:r>
        <w:rPr>
          <w:rFonts w:ascii="Tahoma" w:hAnsi="Tahoma" w:cs="Tahoma"/>
          <w:color w:val="660066"/>
          <w:sz w:val="28"/>
        </w:rPr>
        <w:t>)</w:t>
      </w:r>
    </w:p>
    <w:p w14:paraId="64C89C58"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Nifty FMCG (</w:t>
      </w:r>
      <w:r>
        <w:rPr>
          <w:rFonts w:ascii="Tahoma" w:hAnsi="Tahoma" w:cs="Tahoma"/>
          <w:color w:val="660066"/>
          <w:sz w:val="28"/>
        </w:rPr>
        <w:t>-2.29</w:t>
      </w:r>
      <w:r w:rsidRPr="003F7DB6">
        <w:rPr>
          <w:rFonts w:ascii="Tahoma" w:hAnsi="Tahoma" w:cs="Tahoma"/>
          <w:color w:val="660066"/>
          <w:sz w:val="28"/>
        </w:rPr>
        <w:t>%)</w:t>
      </w:r>
    </w:p>
    <w:p w14:paraId="7F22CC22"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Nifty Metal (</w:t>
      </w:r>
      <w:r>
        <w:rPr>
          <w:rFonts w:ascii="Tahoma" w:hAnsi="Tahoma" w:cs="Tahoma"/>
          <w:color w:val="660066"/>
          <w:sz w:val="28"/>
        </w:rPr>
        <w:t>-1.57</w:t>
      </w:r>
      <w:r w:rsidRPr="003F7DB6">
        <w:rPr>
          <w:rFonts w:ascii="Tahoma" w:hAnsi="Tahoma" w:cs="Tahoma"/>
          <w:color w:val="660066"/>
          <w:sz w:val="28"/>
        </w:rPr>
        <w:t>%)</w:t>
      </w:r>
    </w:p>
    <w:p w14:paraId="74FE3154"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Nifty Auto (</w:t>
      </w:r>
      <w:r>
        <w:rPr>
          <w:rFonts w:ascii="Tahoma" w:hAnsi="Tahoma" w:cs="Tahoma"/>
          <w:color w:val="660066"/>
          <w:sz w:val="28"/>
        </w:rPr>
        <w:t>-1.41</w:t>
      </w:r>
      <w:r w:rsidRPr="003F7DB6">
        <w:rPr>
          <w:rFonts w:ascii="Tahoma" w:hAnsi="Tahoma" w:cs="Tahoma"/>
          <w:color w:val="660066"/>
          <w:sz w:val="28"/>
        </w:rPr>
        <w:t>%)</w:t>
      </w:r>
    </w:p>
    <w:p w14:paraId="56B762D1"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Nifty Infra (</w:t>
      </w:r>
      <w:r>
        <w:rPr>
          <w:rFonts w:ascii="Tahoma" w:hAnsi="Tahoma" w:cs="Tahoma"/>
          <w:color w:val="660066"/>
          <w:sz w:val="28"/>
        </w:rPr>
        <w:t>-</w:t>
      </w:r>
      <w:r w:rsidRPr="003F7DB6">
        <w:rPr>
          <w:rFonts w:ascii="Tahoma" w:hAnsi="Tahoma" w:cs="Tahoma"/>
          <w:color w:val="660066"/>
          <w:sz w:val="28"/>
        </w:rPr>
        <w:t>1.2</w:t>
      </w:r>
      <w:r>
        <w:rPr>
          <w:rFonts w:ascii="Tahoma" w:hAnsi="Tahoma" w:cs="Tahoma"/>
          <w:color w:val="660066"/>
          <w:sz w:val="28"/>
        </w:rPr>
        <w:t>0</w:t>
      </w:r>
      <w:r w:rsidRPr="003F7DB6">
        <w:rPr>
          <w:rFonts w:ascii="Tahoma" w:hAnsi="Tahoma" w:cs="Tahoma"/>
          <w:color w:val="660066"/>
          <w:sz w:val="28"/>
        </w:rPr>
        <w:t>%)</w:t>
      </w:r>
    </w:p>
    <w:p w14:paraId="5456DD24"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Nifty PSE Index (</w:t>
      </w:r>
      <w:r>
        <w:rPr>
          <w:rFonts w:ascii="Tahoma" w:hAnsi="Tahoma" w:cs="Tahoma"/>
          <w:color w:val="660066"/>
          <w:sz w:val="28"/>
        </w:rPr>
        <w:t>-0.82</w:t>
      </w:r>
      <w:r w:rsidRPr="003F7DB6">
        <w:rPr>
          <w:rFonts w:ascii="Tahoma" w:hAnsi="Tahoma" w:cs="Tahoma"/>
          <w:color w:val="660066"/>
          <w:sz w:val="28"/>
        </w:rPr>
        <w:t xml:space="preserve">%) </w:t>
      </w:r>
    </w:p>
    <w:p w14:paraId="236E9987"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 xml:space="preserve">Nifty Energy </w:t>
      </w:r>
      <w:r>
        <w:rPr>
          <w:rFonts w:ascii="Tahoma" w:hAnsi="Tahoma" w:cs="Tahoma"/>
          <w:color w:val="660066"/>
          <w:sz w:val="28"/>
        </w:rPr>
        <w:t>(-0.51</w:t>
      </w:r>
      <w:r w:rsidRPr="003F7DB6">
        <w:rPr>
          <w:rFonts w:ascii="Tahoma" w:hAnsi="Tahoma" w:cs="Tahoma"/>
          <w:color w:val="660066"/>
          <w:sz w:val="28"/>
        </w:rPr>
        <w:t>%</w:t>
      </w:r>
      <w:r>
        <w:rPr>
          <w:rFonts w:ascii="Tahoma" w:hAnsi="Tahoma" w:cs="Tahoma"/>
          <w:color w:val="660066"/>
          <w:sz w:val="28"/>
        </w:rPr>
        <w:t>)</w:t>
      </w:r>
    </w:p>
    <w:p w14:paraId="650495A6"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Nifty Oil &amp; Gas (</w:t>
      </w:r>
      <w:r>
        <w:rPr>
          <w:rFonts w:ascii="Tahoma" w:hAnsi="Tahoma" w:cs="Tahoma"/>
          <w:color w:val="660066"/>
          <w:sz w:val="28"/>
        </w:rPr>
        <w:t>-0.03</w:t>
      </w:r>
      <w:r w:rsidRPr="003F7DB6">
        <w:rPr>
          <w:rFonts w:ascii="Tahoma" w:hAnsi="Tahoma" w:cs="Tahoma"/>
          <w:color w:val="660066"/>
          <w:sz w:val="28"/>
        </w:rPr>
        <w:t>%)</w:t>
      </w:r>
    </w:p>
    <w:p w14:paraId="7BEDF7B0" w14:textId="77777777" w:rsidR="00240CC3" w:rsidRPr="003F7DB6" w:rsidRDefault="00240CC3" w:rsidP="00240CC3">
      <w:pPr>
        <w:pStyle w:val="NoSpacing"/>
        <w:jc w:val="both"/>
        <w:rPr>
          <w:rFonts w:ascii="Tahoma" w:hAnsi="Tahoma" w:cs="Tahoma"/>
          <w:color w:val="660066"/>
          <w:sz w:val="28"/>
        </w:rPr>
      </w:pPr>
    </w:p>
    <w:p w14:paraId="73441AD6"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STOCK SPECIFIC NEWS:</w:t>
      </w:r>
    </w:p>
    <w:p w14:paraId="16C68658" w14:textId="77777777" w:rsidR="00240CC3" w:rsidRPr="003F7DB6" w:rsidRDefault="00240CC3" w:rsidP="00240CC3">
      <w:pPr>
        <w:pStyle w:val="NoSpacing"/>
        <w:jc w:val="both"/>
        <w:rPr>
          <w:rFonts w:ascii="Tahoma" w:hAnsi="Tahoma" w:cs="Tahoma"/>
          <w:color w:val="660066"/>
          <w:sz w:val="28"/>
        </w:rPr>
      </w:pPr>
    </w:p>
    <w:p w14:paraId="591CA885" w14:textId="77777777" w:rsidR="00240CC3" w:rsidRPr="000E051C" w:rsidRDefault="00240CC3" w:rsidP="00240CC3">
      <w:pPr>
        <w:pStyle w:val="NoSpacing"/>
        <w:numPr>
          <w:ilvl w:val="0"/>
          <w:numId w:val="3"/>
        </w:numPr>
        <w:jc w:val="both"/>
        <w:rPr>
          <w:rFonts w:ascii="Tahoma" w:hAnsi="Tahoma" w:cs="Tahoma"/>
          <w:color w:val="660066"/>
          <w:sz w:val="28"/>
        </w:rPr>
      </w:pPr>
      <w:r w:rsidRPr="000E051C">
        <w:rPr>
          <w:rFonts w:ascii="Tahoma" w:hAnsi="Tahoma" w:cs="Tahoma"/>
          <w:color w:val="660066"/>
          <w:sz w:val="28"/>
        </w:rPr>
        <w:t>IndiGo, SpiceJet share prices fell over 3% after Air India flight crashed in Ahmedabad.</w:t>
      </w:r>
    </w:p>
    <w:p w14:paraId="3B79EC41" w14:textId="77777777" w:rsidR="00240CC3" w:rsidRPr="00240CC3" w:rsidRDefault="00240CC3" w:rsidP="00240CC3">
      <w:pPr>
        <w:pStyle w:val="NoSpacing"/>
        <w:ind w:left="720"/>
        <w:jc w:val="both"/>
        <w:rPr>
          <w:rFonts w:ascii="Tahoma" w:hAnsi="Tahoma" w:cs="Tahoma"/>
          <w:color w:val="660066"/>
          <w:sz w:val="28"/>
        </w:rPr>
      </w:pPr>
    </w:p>
    <w:p w14:paraId="4F694FB5"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 xml:space="preserve">Sterlite Technologies (STL) surged 10% after the company announced it secured a Rs 2,631 crore contract from BSNL for building and maintaining the middle-mile network under </w:t>
      </w:r>
      <w:proofErr w:type="spellStart"/>
      <w:r w:rsidRPr="00240CC3">
        <w:rPr>
          <w:rFonts w:ascii="Tahoma" w:hAnsi="Tahoma" w:cs="Tahoma"/>
          <w:color w:val="660066"/>
          <w:sz w:val="28"/>
        </w:rPr>
        <w:t>BharatNet</w:t>
      </w:r>
      <w:proofErr w:type="spellEnd"/>
      <w:r w:rsidRPr="00240CC3">
        <w:rPr>
          <w:rFonts w:ascii="Tahoma" w:hAnsi="Tahoma" w:cs="Tahoma"/>
          <w:color w:val="660066"/>
          <w:sz w:val="28"/>
        </w:rPr>
        <w:t xml:space="preserve"> in Jammu &amp; Kashmir and Ladakh.</w:t>
      </w:r>
    </w:p>
    <w:p w14:paraId="1623A148" w14:textId="77777777" w:rsidR="00240CC3" w:rsidRPr="00240CC3" w:rsidRDefault="00240CC3" w:rsidP="00240CC3">
      <w:pPr>
        <w:pStyle w:val="NoSpacing"/>
        <w:ind w:left="720"/>
        <w:jc w:val="both"/>
        <w:rPr>
          <w:rFonts w:ascii="Tahoma" w:hAnsi="Tahoma" w:cs="Tahoma"/>
          <w:color w:val="660066"/>
          <w:sz w:val="28"/>
        </w:rPr>
      </w:pPr>
    </w:p>
    <w:p w14:paraId="6FEF086B" w14:textId="77777777" w:rsidR="00240CC3" w:rsidRPr="00240CC3" w:rsidRDefault="00240CC3" w:rsidP="00240CC3">
      <w:pPr>
        <w:pStyle w:val="NoSpacing"/>
        <w:numPr>
          <w:ilvl w:val="0"/>
          <w:numId w:val="3"/>
        </w:numPr>
        <w:jc w:val="both"/>
        <w:rPr>
          <w:rFonts w:ascii="Tahoma" w:hAnsi="Tahoma" w:cs="Tahoma"/>
          <w:color w:val="660066"/>
          <w:sz w:val="28"/>
        </w:rPr>
      </w:pPr>
      <w:proofErr w:type="spellStart"/>
      <w:r w:rsidRPr="00240CC3">
        <w:rPr>
          <w:rFonts w:ascii="Tahoma" w:hAnsi="Tahoma" w:cs="Tahoma"/>
          <w:color w:val="660066"/>
          <w:sz w:val="28"/>
        </w:rPr>
        <w:t>Tanla</w:t>
      </w:r>
      <w:proofErr w:type="spellEnd"/>
      <w:r w:rsidRPr="00240CC3">
        <w:rPr>
          <w:rFonts w:ascii="Tahoma" w:hAnsi="Tahoma" w:cs="Tahoma"/>
          <w:color w:val="660066"/>
          <w:sz w:val="28"/>
        </w:rPr>
        <w:t xml:space="preserve"> Platforms surged 7% after the company announced that its board will meet on Monday, 16 June 2025, to consider a proposal for the buyback of equity shares and other related matters.</w:t>
      </w:r>
    </w:p>
    <w:p w14:paraId="4022D2BA" w14:textId="77777777" w:rsidR="00240CC3" w:rsidRPr="00240CC3" w:rsidRDefault="00240CC3" w:rsidP="00240CC3">
      <w:pPr>
        <w:pStyle w:val="NoSpacing"/>
        <w:ind w:left="720"/>
        <w:jc w:val="both"/>
        <w:rPr>
          <w:rFonts w:ascii="Tahoma" w:hAnsi="Tahoma" w:cs="Tahoma"/>
          <w:color w:val="660066"/>
          <w:sz w:val="28"/>
        </w:rPr>
      </w:pPr>
    </w:p>
    <w:p w14:paraId="12FB0C1B"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 xml:space="preserve">United Spirits (-8.8%) tumbled after Maharashtra hikes excise duties. </w:t>
      </w:r>
    </w:p>
    <w:p w14:paraId="440C15D1" w14:textId="77777777" w:rsidR="00240CC3" w:rsidRPr="00240CC3" w:rsidRDefault="00240CC3" w:rsidP="00240CC3">
      <w:pPr>
        <w:pStyle w:val="NoSpacing"/>
        <w:ind w:left="720"/>
        <w:jc w:val="both"/>
        <w:rPr>
          <w:rFonts w:ascii="Tahoma" w:hAnsi="Tahoma" w:cs="Tahoma"/>
          <w:color w:val="660066"/>
          <w:sz w:val="28"/>
        </w:rPr>
      </w:pPr>
    </w:p>
    <w:p w14:paraId="1EADBAA2"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Tata Communications (-0.5%) was down after deferring its revenue growth guidance margin leverage and Return on Capital Employed (RoCE) aspirations by a year.</w:t>
      </w:r>
    </w:p>
    <w:p w14:paraId="09DDAC2D" w14:textId="77777777" w:rsidR="00240CC3" w:rsidRPr="00240CC3" w:rsidRDefault="00240CC3" w:rsidP="00240CC3">
      <w:pPr>
        <w:pStyle w:val="ListParagraph"/>
        <w:rPr>
          <w:rFonts w:ascii="Tahoma" w:hAnsi="Tahoma" w:cs="Tahoma"/>
          <w:color w:val="660066"/>
          <w:sz w:val="28"/>
        </w:rPr>
      </w:pPr>
    </w:p>
    <w:p w14:paraId="1822ED3A"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Nifty IT index was star outperformer amidst bargain hunting. IT stocks which did well in the week gone by:</w:t>
      </w:r>
    </w:p>
    <w:p w14:paraId="0EF38A5D" w14:textId="77777777" w:rsidR="00240CC3" w:rsidRPr="00240CC3" w:rsidRDefault="00240CC3" w:rsidP="00240CC3">
      <w:pPr>
        <w:pStyle w:val="NoSpacing"/>
        <w:numPr>
          <w:ilvl w:val="0"/>
          <w:numId w:val="4"/>
        </w:numPr>
        <w:jc w:val="both"/>
        <w:rPr>
          <w:rFonts w:ascii="Tahoma" w:hAnsi="Tahoma" w:cs="Tahoma"/>
          <w:color w:val="660066"/>
          <w:sz w:val="28"/>
        </w:rPr>
      </w:pPr>
      <w:r w:rsidRPr="00240CC3">
        <w:rPr>
          <w:rFonts w:ascii="Tahoma" w:hAnsi="Tahoma" w:cs="Tahoma"/>
          <w:color w:val="660066"/>
          <w:sz w:val="28"/>
        </w:rPr>
        <w:t>TECH MAHINDRA (+5.59%)</w:t>
      </w:r>
    </w:p>
    <w:p w14:paraId="300FBF6B" w14:textId="77777777" w:rsidR="00240CC3" w:rsidRPr="00240CC3" w:rsidRDefault="00240CC3" w:rsidP="00240CC3">
      <w:pPr>
        <w:pStyle w:val="NoSpacing"/>
        <w:numPr>
          <w:ilvl w:val="0"/>
          <w:numId w:val="4"/>
        </w:numPr>
        <w:jc w:val="both"/>
        <w:rPr>
          <w:rFonts w:ascii="Tahoma" w:hAnsi="Tahoma" w:cs="Tahoma"/>
          <w:color w:val="660066"/>
          <w:sz w:val="28"/>
        </w:rPr>
      </w:pPr>
      <w:r w:rsidRPr="00240CC3">
        <w:rPr>
          <w:rFonts w:ascii="Tahoma" w:hAnsi="Tahoma" w:cs="Tahoma"/>
          <w:color w:val="660066"/>
          <w:sz w:val="28"/>
        </w:rPr>
        <w:t>WIPRO (+4.67%)</w:t>
      </w:r>
    </w:p>
    <w:p w14:paraId="672F3719" w14:textId="77777777" w:rsidR="00240CC3" w:rsidRPr="00240CC3" w:rsidRDefault="00240CC3" w:rsidP="00240CC3">
      <w:pPr>
        <w:pStyle w:val="NoSpacing"/>
        <w:numPr>
          <w:ilvl w:val="0"/>
          <w:numId w:val="4"/>
        </w:numPr>
        <w:jc w:val="both"/>
        <w:rPr>
          <w:rFonts w:ascii="Tahoma" w:hAnsi="Tahoma" w:cs="Tahoma"/>
          <w:color w:val="660066"/>
          <w:sz w:val="28"/>
        </w:rPr>
      </w:pPr>
      <w:r w:rsidRPr="00240CC3">
        <w:rPr>
          <w:rFonts w:ascii="Tahoma" w:hAnsi="Tahoma" w:cs="Tahoma"/>
          <w:color w:val="660066"/>
          <w:sz w:val="28"/>
        </w:rPr>
        <w:t>LTIM (+4.32%)</w:t>
      </w:r>
    </w:p>
    <w:p w14:paraId="1961A203" w14:textId="77777777" w:rsidR="00240CC3" w:rsidRPr="00240CC3" w:rsidRDefault="00240CC3" w:rsidP="00240CC3">
      <w:pPr>
        <w:pStyle w:val="NoSpacing"/>
        <w:ind w:left="1440"/>
        <w:jc w:val="both"/>
        <w:rPr>
          <w:rFonts w:ascii="Tahoma" w:hAnsi="Tahoma" w:cs="Tahoma"/>
          <w:color w:val="660066"/>
          <w:sz w:val="28"/>
        </w:rPr>
      </w:pPr>
    </w:p>
    <w:p w14:paraId="5190FE18"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It has been nothing short of a blockbuster week for Jindal Saw (+10%) which jumped after announcing board approval for three overseas investments worth up to $118 million, aimed at expanding its footprint in the Middle East’s iron and steel industry.</w:t>
      </w:r>
    </w:p>
    <w:p w14:paraId="4270B09E" w14:textId="77777777" w:rsidR="00240CC3" w:rsidRPr="00240CC3" w:rsidRDefault="00240CC3" w:rsidP="00240CC3">
      <w:pPr>
        <w:pStyle w:val="NoSpacing"/>
        <w:ind w:left="720"/>
        <w:jc w:val="both"/>
        <w:rPr>
          <w:rFonts w:ascii="Tahoma" w:hAnsi="Tahoma" w:cs="Tahoma"/>
          <w:color w:val="660066"/>
          <w:sz w:val="28"/>
        </w:rPr>
      </w:pPr>
    </w:p>
    <w:p w14:paraId="78346554"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Swiggy (-5%), Eternal (-4.88%) shares fell amid jitters over Rapido's potential foray into food delivery</w:t>
      </w:r>
    </w:p>
    <w:p w14:paraId="0D202FBF" w14:textId="77777777" w:rsidR="00240CC3" w:rsidRPr="00240CC3" w:rsidRDefault="00240CC3" w:rsidP="00240CC3">
      <w:pPr>
        <w:pStyle w:val="NoSpacing"/>
        <w:ind w:left="720"/>
        <w:jc w:val="both"/>
        <w:rPr>
          <w:rFonts w:ascii="Tahoma" w:hAnsi="Tahoma" w:cs="Tahoma"/>
          <w:color w:val="660066"/>
          <w:sz w:val="28"/>
        </w:rPr>
      </w:pPr>
    </w:p>
    <w:p w14:paraId="26D458FA"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Bajaj Finance stock price was seen consolidating on fixing record date for 1:2 stock split, 4:1 bonus issue.</w:t>
      </w:r>
    </w:p>
    <w:p w14:paraId="3B663734" w14:textId="77777777" w:rsidR="00240CC3" w:rsidRPr="00240CC3" w:rsidRDefault="00240CC3" w:rsidP="00240CC3">
      <w:pPr>
        <w:pStyle w:val="ListParagraph"/>
        <w:rPr>
          <w:rFonts w:ascii="Tahoma" w:hAnsi="Tahoma" w:cs="Tahoma"/>
          <w:color w:val="660066"/>
          <w:sz w:val="28"/>
        </w:rPr>
      </w:pPr>
    </w:p>
    <w:p w14:paraId="5B608B33" w14:textId="77777777" w:rsidR="00240CC3" w:rsidRPr="00240CC3" w:rsidRDefault="00240CC3" w:rsidP="00240CC3">
      <w:pPr>
        <w:pStyle w:val="NoSpacing"/>
        <w:numPr>
          <w:ilvl w:val="0"/>
          <w:numId w:val="3"/>
        </w:numPr>
        <w:jc w:val="both"/>
        <w:rPr>
          <w:rFonts w:ascii="Tahoma" w:hAnsi="Tahoma" w:cs="Tahoma"/>
          <w:color w:val="660066"/>
          <w:sz w:val="28"/>
        </w:rPr>
      </w:pPr>
      <w:r w:rsidRPr="00240CC3">
        <w:rPr>
          <w:rFonts w:ascii="Tahoma" w:hAnsi="Tahoma" w:cs="Tahoma"/>
          <w:color w:val="660066"/>
          <w:sz w:val="28"/>
        </w:rPr>
        <w:t>Jio Financial was seen consolidating with positive bias on reports that its mutual fund biz with BlackRock appointed a new leadership team.</w:t>
      </w:r>
    </w:p>
    <w:p w14:paraId="21C8FE0B" w14:textId="77777777" w:rsidR="00240CC3" w:rsidRPr="00240CC3" w:rsidRDefault="00240CC3" w:rsidP="00240CC3">
      <w:pPr>
        <w:pStyle w:val="NoSpacing"/>
        <w:jc w:val="both"/>
        <w:rPr>
          <w:rFonts w:ascii="Tahoma" w:hAnsi="Tahoma" w:cs="Tahoma"/>
          <w:color w:val="660066"/>
          <w:sz w:val="28"/>
        </w:rPr>
      </w:pPr>
    </w:p>
    <w:p w14:paraId="36C6AFA8" w14:textId="77777777" w:rsidR="00240CC3" w:rsidRPr="00240CC3" w:rsidRDefault="00240CC3" w:rsidP="00240CC3">
      <w:pPr>
        <w:pStyle w:val="NoSpacing"/>
        <w:jc w:val="both"/>
        <w:rPr>
          <w:rFonts w:ascii="Tahoma" w:hAnsi="Tahoma" w:cs="Tahoma"/>
          <w:color w:val="660066"/>
          <w:sz w:val="28"/>
        </w:rPr>
      </w:pPr>
    </w:p>
    <w:p w14:paraId="7F4D9AB1"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 In the week gone by, notable gainers amongst Nifty 50 were:</w:t>
      </w:r>
    </w:p>
    <w:p w14:paraId="5F347042"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TECH MAHINDRA +5.59%</w:t>
      </w:r>
    </w:p>
    <w:p w14:paraId="79C38CD5"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ONGC +4.77%</w:t>
      </w:r>
    </w:p>
    <w:p w14:paraId="5DFEC70E"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WIPRO +4.67%</w:t>
      </w:r>
    </w:p>
    <w:p w14:paraId="122751B6"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HCL TECH +3.52%</w:t>
      </w:r>
    </w:p>
    <w:p w14:paraId="09765CA2"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GRASIM +1.47%</w:t>
      </w:r>
    </w:p>
    <w:p w14:paraId="1CCC5818" w14:textId="77777777" w:rsidR="00240CC3" w:rsidRPr="00240CC3" w:rsidRDefault="00240CC3" w:rsidP="00240CC3">
      <w:pPr>
        <w:pStyle w:val="NoSpacing"/>
        <w:jc w:val="both"/>
        <w:rPr>
          <w:rFonts w:ascii="Tahoma" w:hAnsi="Tahoma" w:cs="Tahoma"/>
          <w:color w:val="660066"/>
          <w:sz w:val="28"/>
        </w:rPr>
      </w:pPr>
    </w:p>
    <w:p w14:paraId="665C4EC2"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 And the losers were:</w:t>
      </w:r>
    </w:p>
    <w:p w14:paraId="7E465199"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ETERNAL (-4.88%)</w:t>
      </w:r>
    </w:p>
    <w:p w14:paraId="6AB554B6"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ADANI PORTS (-4.5%)</w:t>
      </w:r>
    </w:p>
    <w:p w14:paraId="497FCD51"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TITAN (-3.88%)</w:t>
      </w:r>
    </w:p>
    <w:p w14:paraId="46F4784A" w14:textId="77777777" w:rsidR="00240CC3" w:rsidRPr="00240CC3" w:rsidRDefault="00240CC3" w:rsidP="00240CC3">
      <w:pPr>
        <w:pStyle w:val="NoSpacing"/>
        <w:jc w:val="both"/>
        <w:rPr>
          <w:rFonts w:ascii="Tahoma" w:hAnsi="Tahoma" w:cs="Tahoma"/>
          <w:color w:val="660066"/>
          <w:sz w:val="28"/>
        </w:rPr>
      </w:pPr>
      <w:r w:rsidRPr="00240CC3">
        <w:rPr>
          <w:rFonts w:ascii="Tahoma" w:hAnsi="Tahoma" w:cs="Tahoma"/>
          <w:color w:val="660066"/>
          <w:sz w:val="28"/>
        </w:rPr>
        <w:t>POWERGRID (-3.48%)</w:t>
      </w:r>
    </w:p>
    <w:p w14:paraId="2BB77CE2" w14:textId="77777777" w:rsidR="00240CC3" w:rsidRPr="003F7DB6" w:rsidRDefault="00240CC3" w:rsidP="00240CC3">
      <w:pPr>
        <w:pStyle w:val="NoSpacing"/>
        <w:jc w:val="both"/>
        <w:rPr>
          <w:rFonts w:ascii="Tahoma" w:hAnsi="Tahoma" w:cs="Tahoma"/>
          <w:color w:val="660066"/>
          <w:sz w:val="28"/>
        </w:rPr>
      </w:pPr>
      <w:r w:rsidRPr="00240CC3">
        <w:rPr>
          <w:rFonts w:ascii="Tahoma" w:hAnsi="Tahoma" w:cs="Tahoma"/>
          <w:color w:val="660066"/>
          <w:sz w:val="28"/>
        </w:rPr>
        <w:t>TATA STEEL (-3.4%)</w:t>
      </w:r>
    </w:p>
    <w:p w14:paraId="393EC750" w14:textId="77777777" w:rsidR="00240CC3" w:rsidRPr="003F7DB6" w:rsidRDefault="00240CC3" w:rsidP="00240CC3">
      <w:pPr>
        <w:pStyle w:val="NoSpacing"/>
        <w:jc w:val="both"/>
        <w:rPr>
          <w:rFonts w:ascii="Tahoma" w:hAnsi="Tahoma" w:cs="Tahoma"/>
          <w:color w:val="660066"/>
          <w:sz w:val="28"/>
        </w:rPr>
      </w:pPr>
    </w:p>
    <w:p w14:paraId="38712067"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 What’s Next for Nifty?</w:t>
      </w:r>
    </w:p>
    <w:p w14:paraId="66F4EF2D" w14:textId="77777777" w:rsidR="00240CC3" w:rsidRPr="003F7DB6" w:rsidRDefault="00240CC3" w:rsidP="00240CC3">
      <w:pPr>
        <w:pStyle w:val="NoSpacing"/>
        <w:jc w:val="both"/>
        <w:rPr>
          <w:rFonts w:ascii="Tahoma" w:hAnsi="Tahoma" w:cs="Tahoma"/>
          <w:color w:val="660066"/>
          <w:sz w:val="28"/>
        </w:rPr>
      </w:pPr>
    </w:p>
    <w:p w14:paraId="5D88706E" w14:textId="77777777" w:rsidR="00240CC3" w:rsidRPr="00240CC3" w:rsidRDefault="00240CC3" w:rsidP="00240CC3">
      <w:pPr>
        <w:spacing w:after="0" w:line="240" w:lineRule="auto"/>
        <w:jc w:val="both"/>
        <w:rPr>
          <w:rFonts w:ascii="Tahoma" w:hAnsi="Tahoma" w:cs="Tahoma"/>
          <w:color w:val="660066"/>
          <w:sz w:val="28"/>
        </w:rPr>
      </w:pPr>
      <w:r w:rsidRPr="00240CC3">
        <w:rPr>
          <w:rFonts w:ascii="Tahoma" w:hAnsi="Tahoma" w:cs="Tahoma"/>
          <w:color w:val="660066"/>
          <w:sz w:val="28"/>
        </w:rPr>
        <w:t xml:space="preserve"># Technically speaking, immediate hurdles on Nifty are placed at 24921 </w:t>
      </w:r>
      <w:proofErr w:type="gramStart"/>
      <w:r w:rsidRPr="00240CC3">
        <w:rPr>
          <w:rFonts w:ascii="Tahoma" w:hAnsi="Tahoma" w:cs="Tahoma"/>
          <w:color w:val="660066"/>
          <w:sz w:val="28"/>
        </w:rPr>
        <w:t>mark</w:t>
      </w:r>
      <w:proofErr w:type="gramEnd"/>
      <w:r w:rsidRPr="00240CC3">
        <w:rPr>
          <w:rFonts w:ascii="Tahoma" w:hAnsi="Tahoma" w:cs="Tahoma"/>
          <w:color w:val="660066"/>
          <w:sz w:val="28"/>
        </w:rPr>
        <w:t>. Technically, Nifty bulls are likely to be at bay as long as 25222 mark is a hurdle.</w:t>
      </w:r>
    </w:p>
    <w:p w14:paraId="564E190E" w14:textId="77777777" w:rsidR="00240CC3" w:rsidRPr="00240CC3" w:rsidRDefault="00240CC3" w:rsidP="00240CC3">
      <w:pPr>
        <w:spacing w:after="0" w:line="240" w:lineRule="auto"/>
        <w:jc w:val="both"/>
        <w:rPr>
          <w:rFonts w:ascii="Tahoma" w:hAnsi="Tahoma" w:cs="Tahoma"/>
          <w:color w:val="660066"/>
          <w:sz w:val="28"/>
        </w:rPr>
      </w:pPr>
    </w:p>
    <w:p w14:paraId="0D2419E9" w14:textId="77777777" w:rsidR="00240CC3" w:rsidRPr="00240CC3" w:rsidRDefault="00240CC3" w:rsidP="00240CC3">
      <w:pPr>
        <w:spacing w:after="0" w:line="240" w:lineRule="auto"/>
        <w:jc w:val="both"/>
        <w:rPr>
          <w:rFonts w:ascii="Tahoma" w:hAnsi="Tahoma" w:cs="Tahoma"/>
          <w:color w:val="660066"/>
          <w:sz w:val="28"/>
        </w:rPr>
      </w:pPr>
      <w:r w:rsidRPr="00240CC3">
        <w:rPr>
          <w:rFonts w:ascii="Tahoma" w:hAnsi="Tahoma" w:cs="Tahoma"/>
          <w:color w:val="660066"/>
          <w:sz w:val="28"/>
        </w:rPr>
        <w:t xml:space="preserve">The biggest support for next week’s trade is placed at 23935 </w:t>
      </w:r>
      <w:proofErr w:type="gramStart"/>
      <w:r w:rsidRPr="00240CC3">
        <w:rPr>
          <w:rFonts w:ascii="Tahoma" w:hAnsi="Tahoma" w:cs="Tahoma"/>
          <w:color w:val="660066"/>
          <w:sz w:val="28"/>
        </w:rPr>
        <w:t>mark</w:t>
      </w:r>
      <w:proofErr w:type="gramEnd"/>
      <w:r w:rsidRPr="00240CC3">
        <w:rPr>
          <w:rFonts w:ascii="Tahoma" w:hAnsi="Tahoma" w:cs="Tahoma"/>
          <w:color w:val="660066"/>
          <w:sz w:val="28"/>
        </w:rPr>
        <w:t xml:space="preserve"> (low as on May 9th)</w:t>
      </w:r>
    </w:p>
    <w:p w14:paraId="3D02C1BB" w14:textId="77777777" w:rsidR="00240CC3" w:rsidRPr="00240CC3" w:rsidRDefault="00240CC3" w:rsidP="00240CC3">
      <w:pPr>
        <w:spacing w:after="0" w:line="240" w:lineRule="auto"/>
        <w:jc w:val="both"/>
        <w:rPr>
          <w:rFonts w:ascii="Tahoma" w:hAnsi="Tahoma" w:cs="Tahoma"/>
          <w:color w:val="660066"/>
          <w:sz w:val="28"/>
        </w:rPr>
      </w:pPr>
    </w:p>
    <w:p w14:paraId="2DCF04B7" w14:textId="77777777" w:rsidR="00240CC3" w:rsidRPr="00240CC3" w:rsidRDefault="00240CC3" w:rsidP="00240CC3">
      <w:pPr>
        <w:spacing w:after="0" w:line="240" w:lineRule="auto"/>
        <w:jc w:val="both"/>
        <w:rPr>
          <w:rFonts w:ascii="Tahoma" w:hAnsi="Tahoma" w:cs="Tahoma"/>
          <w:color w:val="660066"/>
          <w:sz w:val="28"/>
        </w:rPr>
      </w:pPr>
      <w:r w:rsidRPr="00240CC3">
        <w:rPr>
          <w:rFonts w:ascii="Tahoma" w:hAnsi="Tahoma" w:cs="Tahoma"/>
          <w:color w:val="660066"/>
          <w:sz w:val="28"/>
        </w:rPr>
        <w:lastRenderedPageBreak/>
        <w:t># Our call of the week suggests to keep a close eye on:</w:t>
      </w:r>
    </w:p>
    <w:p w14:paraId="79F4BBE4" w14:textId="77777777" w:rsidR="00240CC3" w:rsidRPr="00240CC3" w:rsidRDefault="00240CC3" w:rsidP="00240CC3">
      <w:pPr>
        <w:spacing w:after="0" w:line="240" w:lineRule="auto"/>
        <w:jc w:val="both"/>
        <w:rPr>
          <w:rFonts w:ascii="Tahoma" w:hAnsi="Tahoma" w:cs="Tahoma"/>
          <w:color w:val="660066"/>
          <w:sz w:val="28"/>
        </w:rPr>
      </w:pPr>
    </w:p>
    <w:p w14:paraId="3CD90ABF" w14:textId="77777777" w:rsidR="00240CC3" w:rsidRPr="00240CC3" w:rsidRDefault="00240CC3" w:rsidP="00240CC3">
      <w:pPr>
        <w:pStyle w:val="ListParagraph"/>
        <w:numPr>
          <w:ilvl w:val="0"/>
          <w:numId w:val="5"/>
        </w:numPr>
        <w:spacing w:after="0" w:line="240" w:lineRule="auto"/>
        <w:jc w:val="both"/>
        <w:rPr>
          <w:rFonts w:ascii="Tahoma" w:hAnsi="Tahoma" w:cs="Tahoma"/>
          <w:color w:val="660066"/>
          <w:sz w:val="28"/>
        </w:rPr>
      </w:pPr>
      <w:r w:rsidRPr="00240CC3">
        <w:rPr>
          <w:rFonts w:ascii="Tahoma" w:hAnsi="Tahoma" w:cs="Tahoma"/>
          <w:color w:val="660066"/>
          <w:sz w:val="28"/>
        </w:rPr>
        <w:t xml:space="preserve">The Federal Reserve which will announce its decision on monetary policy on Wednesday, June 18th. </w:t>
      </w:r>
    </w:p>
    <w:p w14:paraId="6D7E1108" w14:textId="77777777" w:rsidR="00240CC3" w:rsidRPr="00240CC3" w:rsidRDefault="00240CC3" w:rsidP="00240CC3">
      <w:pPr>
        <w:pStyle w:val="ListParagraph"/>
        <w:spacing w:after="0" w:line="240" w:lineRule="auto"/>
        <w:jc w:val="both"/>
        <w:rPr>
          <w:rFonts w:ascii="Tahoma" w:hAnsi="Tahoma" w:cs="Tahoma"/>
          <w:color w:val="660066"/>
          <w:sz w:val="28"/>
        </w:rPr>
      </w:pPr>
    </w:p>
    <w:p w14:paraId="18606355" w14:textId="77777777" w:rsidR="00240CC3" w:rsidRPr="00240CC3" w:rsidRDefault="00240CC3" w:rsidP="00240CC3">
      <w:pPr>
        <w:pStyle w:val="ListParagraph"/>
        <w:spacing w:after="0" w:line="240" w:lineRule="auto"/>
        <w:jc w:val="both"/>
        <w:rPr>
          <w:rFonts w:ascii="Tahoma" w:hAnsi="Tahoma" w:cs="Tahoma"/>
          <w:color w:val="660066"/>
          <w:sz w:val="28"/>
        </w:rPr>
      </w:pPr>
      <w:r w:rsidRPr="00240CC3">
        <w:rPr>
          <w:rFonts w:ascii="Tahoma" w:hAnsi="Tahoma" w:cs="Tahoma"/>
          <w:color w:val="660066"/>
          <w:sz w:val="28"/>
        </w:rPr>
        <w:t xml:space="preserve">The Fed is widely anticipated to keep the benchmark interest rate on hold in its June meeting, while maintaining the planned two rate cuts in 2025. </w:t>
      </w:r>
    </w:p>
    <w:p w14:paraId="44CF7E6F" w14:textId="77777777" w:rsidR="00240CC3" w:rsidRPr="00240CC3" w:rsidRDefault="00240CC3" w:rsidP="00240CC3">
      <w:pPr>
        <w:pStyle w:val="ListParagraph"/>
        <w:spacing w:after="0" w:line="240" w:lineRule="auto"/>
        <w:jc w:val="both"/>
        <w:rPr>
          <w:rFonts w:ascii="Tahoma" w:hAnsi="Tahoma" w:cs="Tahoma"/>
          <w:color w:val="660066"/>
          <w:sz w:val="28"/>
        </w:rPr>
      </w:pPr>
    </w:p>
    <w:p w14:paraId="673237E5" w14:textId="77777777" w:rsidR="00240CC3" w:rsidRPr="00240CC3" w:rsidRDefault="00240CC3" w:rsidP="00240CC3">
      <w:pPr>
        <w:pStyle w:val="ListParagraph"/>
        <w:spacing w:after="0" w:line="240" w:lineRule="auto"/>
        <w:jc w:val="both"/>
        <w:rPr>
          <w:rFonts w:ascii="Tahoma" w:hAnsi="Tahoma" w:cs="Tahoma"/>
          <w:color w:val="660066"/>
          <w:sz w:val="28"/>
        </w:rPr>
      </w:pPr>
      <w:r w:rsidRPr="00240CC3">
        <w:rPr>
          <w:rFonts w:ascii="Tahoma" w:hAnsi="Tahoma" w:cs="Tahoma"/>
          <w:color w:val="660066"/>
          <w:sz w:val="28"/>
        </w:rPr>
        <w:t>We will spy with one big eye on any hint of rate cut after US President Trump has called for full point rate cut.</w:t>
      </w:r>
    </w:p>
    <w:p w14:paraId="0C9748A7" w14:textId="77777777" w:rsidR="00240CC3" w:rsidRPr="00240CC3" w:rsidRDefault="00240CC3" w:rsidP="00240CC3">
      <w:pPr>
        <w:pStyle w:val="ListParagraph"/>
        <w:spacing w:after="0" w:line="240" w:lineRule="auto"/>
        <w:jc w:val="both"/>
        <w:rPr>
          <w:rFonts w:ascii="Tahoma" w:hAnsi="Tahoma" w:cs="Tahoma"/>
          <w:color w:val="660066"/>
          <w:sz w:val="28"/>
        </w:rPr>
      </w:pPr>
    </w:p>
    <w:p w14:paraId="22CAD6D5" w14:textId="77777777" w:rsidR="00240CC3" w:rsidRPr="00240CC3" w:rsidRDefault="00240CC3" w:rsidP="00240CC3">
      <w:pPr>
        <w:pStyle w:val="ListParagraph"/>
        <w:numPr>
          <w:ilvl w:val="0"/>
          <w:numId w:val="5"/>
        </w:numPr>
        <w:spacing w:after="0" w:line="240" w:lineRule="auto"/>
        <w:jc w:val="both"/>
        <w:rPr>
          <w:rFonts w:ascii="Tahoma" w:hAnsi="Tahoma" w:cs="Tahoma"/>
          <w:color w:val="660066"/>
          <w:sz w:val="28"/>
        </w:rPr>
      </w:pPr>
      <w:r w:rsidRPr="00240CC3">
        <w:rPr>
          <w:rFonts w:ascii="Tahoma" w:hAnsi="Tahoma" w:cs="Tahoma"/>
          <w:color w:val="660066"/>
          <w:sz w:val="28"/>
        </w:rPr>
        <w:t>Commanding attention will be developments in middle-east after Israel's attacks on Iran.</w:t>
      </w:r>
    </w:p>
    <w:p w14:paraId="5AA06AA4" w14:textId="77777777" w:rsidR="00240CC3" w:rsidRPr="00240CC3" w:rsidRDefault="00240CC3" w:rsidP="00240CC3">
      <w:pPr>
        <w:spacing w:after="0" w:line="240" w:lineRule="auto"/>
        <w:jc w:val="both"/>
        <w:rPr>
          <w:rFonts w:ascii="Tahoma" w:hAnsi="Tahoma" w:cs="Tahoma"/>
          <w:color w:val="660066"/>
          <w:sz w:val="28"/>
        </w:rPr>
      </w:pPr>
    </w:p>
    <w:p w14:paraId="5727F76F" w14:textId="77777777" w:rsidR="00240CC3" w:rsidRPr="00240CC3" w:rsidRDefault="00240CC3" w:rsidP="00240CC3">
      <w:pPr>
        <w:spacing w:after="0" w:line="240" w:lineRule="auto"/>
        <w:jc w:val="both"/>
        <w:rPr>
          <w:rFonts w:ascii="Tahoma" w:hAnsi="Tahoma" w:cs="Tahoma"/>
          <w:color w:val="660066"/>
          <w:sz w:val="28"/>
        </w:rPr>
      </w:pPr>
      <w:r w:rsidRPr="00240CC3">
        <w:rPr>
          <w:rFonts w:ascii="Tahoma" w:hAnsi="Tahoma" w:cs="Tahoma"/>
          <w:color w:val="660066"/>
          <w:sz w:val="28"/>
        </w:rPr>
        <w:t xml:space="preserve"># Long Story Short: Volatility is likely to be the hallmark. The </w:t>
      </w:r>
      <w:proofErr w:type="spellStart"/>
      <w:r w:rsidRPr="00240CC3">
        <w:rPr>
          <w:rFonts w:ascii="Tahoma" w:hAnsi="Tahoma" w:cs="Tahoma"/>
          <w:color w:val="660066"/>
          <w:sz w:val="28"/>
        </w:rPr>
        <w:t>gyan</w:t>
      </w:r>
      <w:proofErr w:type="spellEnd"/>
      <w:r w:rsidRPr="00240CC3">
        <w:rPr>
          <w:rFonts w:ascii="Tahoma" w:hAnsi="Tahoma" w:cs="Tahoma"/>
          <w:color w:val="660066"/>
          <w:sz w:val="28"/>
        </w:rPr>
        <w:t xml:space="preserve"> mantra is to stay cautious.</w:t>
      </w:r>
    </w:p>
    <w:p w14:paraId="334C3FB5" w14:textId="77777777" w:rsidR="00240CC3" w:rsidRPr="003F7DB6" w:rsidRDefault="00240CC3" w:rsidP="00240CC3">
      <w:pPr>
        <w:pStyle w:val="NoSpacing"/>
        <w:jc w:val="both"/>
        <w:rPr>
          <w:rFonts w:ascii="Tahoma" w:hAnsi="Tahoma" w:cs="Tahoma"/>
          <w:color w:val="660066"/>
          <w:sz w:val="28"/>
        </w:rPr>
      </w:pPr>
    </w:p>
    <w:p w14:paraId="0F34C931" w14:textId="77777777" w:rsidR="00240CC3" w:rsidRPr="003F7DB6" w:rsidRDefault="00240CC3" w:rsidP="00240CC3">
      <w:pPr>
        <w:pStyle w:val="NoSpacing"/>
        <w:jc w:val="both"/>
        <w:rPr>
          <w:rFonts w:ascii="Tahoma" w:hAnsi="Tahoma" w:cs="Tahoma"/>
          <w:color w:val="660066"/>
          <w:sz w:val="28"/>
        </w:rPr>
      </w:pPr>
    </w:p>
    <w:p w14:paraId="77170662" w14:textId="77777777" w:rsidR="00240CC3" w:rsidRPr="003F7DB6" w:rsidRDefault="00240CC3" w:rsidP="00240CC3">
      <w:pPr>
        <w:pStyle w:val="NoSpacing"/>
        <w:jc w:val="both"/>
        <w:rPr>
          <w:rFonts w:ascii="Tahoma" w:hAnsi="Tahoma" w:cs="Tahoma"/>
          <w:color w:val="660066"/>
          <w:sz w:val="28"/>
        </w:rPr>
      </w:pPr>
    </w:p>
    <w:p w14:paraId="495CD689" w14:textId="77777777" w:rsidR="00240CC3" w:rsidRPr="003F7DB6" w:rsidRDefault="00240CC3" w:rsidP="00240CC3">
      <w:pPr>
        <w:pStyle w:val="NoSpacing"/>
        <w:jc w:val="both"/>
        <w:rPr>
          <w:rFonts w:ascii="Tahoma" w:hAnsi="Tahoma" w:cs="Tahoma"/>
          <w:color w:val="660066"/>
          <w:sz w:val="28"/>
        </w:rPr>
      </w:pPr>
    </w:p>
    <w:p w14:paraId="099F2635" w14:textId="77777777" w:rsidR="00240CC3" w:rsidRPr="003F7DB6" w:rsidRDefault="00240CC3" w:rsidP="00240CC3">
      <w:pPr>
        <w:pStyle w:val="NoSpacing"/>
        <w:jc w:val="both"/>
        <w:rPr>
          <w:rFonts w:ascii="Tahoma" w:hAnsi="Tahoma" w:cs="Tahoma"/>
          <w:color w:val="660066"/>
          <w:sz w:val="28"/>
        </w:rPr>
      </w:pPr>
    </w:p>
    <w:p w14:paraId="398969F7" w14:textId="77777777" w:rsidR="00240CC3" w:rsidRPr="003F7DB6" w:rsidRDefault="00240CC3" w:rsidP="00240CC3">
      <w:pPr>
        <w:pStyle w:val="NoSpacing"/>
        <w:jc w:val="both"/>
        <w:rPr>
          <w:rFonts w:ascii="Tahoma" w:hAnsi="Tahoma" w:cs="Tahoma"/>
          <w:color w:val="660066"/>
          <w:sz w:val="28"/>
        </w:rPr>
      </w:pPr>
    </w:p>
    <w:p w14:paraId="67B2F0BC" w14:textId="77777777" w:rsidR="00240CC3" w:rsidRPr="003F7DB6" w:rsidRDefault="00240CC3" w:rsidP="00240CC3">
      <w:pPr>
        <w:pStyle w:val="NoSpacing"/>
        <w:jc w:val="both"/>
        <w:rPr>
          <w:rFonts w:ascii="Tahoma" w:hAnsi="Tahoma" w:cs="Tahoma"/>
          <w:color w:val="660066"/>
          <w:sz w:val="28"/>
        </w:rPr>
      </w:pPr>
    </w:p>
    <w:p w14:paraId="56CA4B7D" w14:textId="77777777" w:rsidR="00240CC3" w:rsidRPr="003F7DB6" w:rsidRDefault="00240CC3" w:rsidP="00240CC3">
      <w:pPr>
        <w:pStyle w:val="NoSpacing"/>
        <w:jc w:val="both"/>
        <w:rPr>
          <w:rFonts w:ascii="Tahoma" w:hAnsi="Tahoma" w:cs="Tahoma"/>
          <w:color w:val="660066"/>
          <w:sz w:val="28"/>
        </w:rPr>
      </w:pPr>
    </w:p>
    <w:p w14:paraId="29BEE988" w14:textId="77777777" w:rsidR="00240CC3" w:rsidRPr="003F7DB6" w:rsidRDefault="00240CC3" w:rsidP="00240CC3">
      <w:pPr>
        <w:pStyle w:val="NoSpacing"/>
        <w:jc w:val="both"/>
        <w:rPr>
          <w:rFonts w:ascii="Tahoma" w:hAnsi="Tahoma" w:cs="Tahoma"/>
          <w:color w:val="660066"/>
          <w:sz w:val="28"/>
        </w:rPr>
      </w:pPr>
    </w:p>
    <w:p w14:paraId="1C11C832" w14:textId="77777777" w:rsidR="00240CC3" w:rsidRPr="003F7DB6" w:rsidRDefault="00240CC3" w:rsidP="00240CC3">
      <w:pPr>
        <w:pStyle w:val="NoSpacing"/>
        <w:jc w:val="both"/>
        <w:rPr>
          <w:rFonts w:ascii="Tahoma" w:hAnsi="Tahoma" w:cs="Tahoma"/>
          <w:color w:val="660066"/>
          <w:sz w:val="28"/>
        </w:rPr>
      </w:pPr>
    </w:p>
    <w:p w14:paraId="7139EC12" w14:textId="77777777" w:rsidR="00240CC3" w:rsidRPr="003F7DB6" w:rsidRDefault="00240CC3" w:rsidP="00240CC3">
      <w:pPr>
        <w:pStyle w:val="NoSpacing"/>
        <w:jc w:val="both"/>
        <w:rPr>
          <w:rFonts w:ascii="Tahoma" w:hAnsi="Tahoma" w:cs="Tahoma"/>
          <w:color w:val="660066"/>
          <w:sz w:val="28"/>
        </w:rPr>
      </w:pPr>
    </w:p>
    <w:p w14:paraId="56225A6F" w14:textId="77777777" w:rsidR="00240CC3" w:rsidRPr="003F7DB6" w:rsidRDefault="00240CC3" w:rsidP="00240CC3">
      <w:pPr>
        <w:pStyle w:val="NoSpacing"/>
        <w:jc w:val="both"/>
        <w:rPr>
          <w:rFonts w:ascii="Tahoma" w:hAnsi="Tahoma" w:cs="Tahoma"/>
          <w:color w:val="660066"/>
          <w:sz w:val="28"/>
        </w:rPr>
      </w:pPr>
    </w:p>
    <w:p w14:paraId="7EF443BD" w14:textId="77777777" w:rsidR="00240CC3" w:rsidRPr="003F7DB6" w:rsidRDefault="00240CC3" w:rsidP="00240CC3">
      <w:pPr>
        <w:pStyle w:val="NoSpacing"/>
        <w:jc w:val="both"/>
        <w:rPr>
          <w:rFonts w:ascii="Tahoma" w:hAnsi="Tahoma" w:cs="Tahoma"/>
          <w:color w:val="660066"/>
          <w:sz w:val="28"/>
        </w:rPr>
      </w:pPr>
    </w:p>
    <w:p w14:paraId="7BD7ADAE" w14:textId="77777777" w:rsidR="00240CC3" w:rsidRPr="003F7DB6" w:rsidRDefault="00240CC3" w:rsidP="00240CC3">
      <w:pPr>
        <w:pStyle w:val="NoSpacing"/>
        <w:jc w:val="both"/>
        <w:rPr>
          <w:rFonts w:ascii="Tahoma" w:hAnsi="Tahoma" w:cs="Tahoma"/>
          <w:color w:val="660066"/>
          <w:sz w:val="28"/>
        </w:rPr>
      </w:pPr>
    </w:p>
    <w:p w14:paraId="1C2EEE84" w14:textId="77777777" w:rsidR="00240CC3" w:rsidRPr="003F7DB6" w:rsidRDefault="00240CC3" w:rsidP="00240CC3">
      <w:pPr>
        <w:pStyle w:val="NoSpacing"/>
        <w:jc w:val="both"/>
        <w:rPr>
          <w:rFonts w:ascii="Tahoma" w:hAnsi="Tahoma" w:cs="Tahoma"/>
          <w:color w:val="660066"/>
          <w:sz w:val="28"/>
        </w:rPr>
      </w:pPr>
      <w:r w:rsidRPr="003F7DB6">
        <w:rPr>
          <w:rFonts w:ascii="Tahoma" w:hAnsi="Tahoma" w:cs="Tahoma"/>
          <w:color w:val="660066"/>
          <w:sz w:val="28"/>
        </w:rPr>
        <w:t xml:space="preserve">Disclaimer/ Disclosure: The investments &amp; trading ideas recommended in the market analysis, research reports, etc. may not be suitable for all investors. This article or data points does not construe investment advice as stock market investments are subject to market risks </w:t>
      </w:r>
      <w:proofErr w:type="gramStart"/>
      <w:r w:rsidRPr="003F7DB6">
        <w:rPr>
          <w:rFonts w:ascii="Tahoma" w:hAnsi="Tahoma" w:cs="Tahoma"/>
          <w:color w:val="660066"/>
          <w:sz w:val="28"/>
        </w:rPr>
        <w:t>so</w:t>
      </w:r>
      <w:proofErr w:type="gramEnd"/>
      <w:r w:rsidRPr="003F7DB6">
        <w:rPr>
          <w:rFonts w:ascii="Tahoma" w:hAnsi="Tahoma" w:cs="Tahoma"/>
          <w:color w:val="660066"/>
          <w:sz w:val="28"/>
        </w:rPr>
        <w:t xml:space="preserve"> please refer to your financial consultant advice before Investing or trading. All information is a point of view, and is for educational, Learning and informational use only. The author or the group admin accepts no liability for any interpretation of articles or comments on this platform being used for actual investments. Registration granted by SEBI and certification from NISM in no way guarantee performance of the intermediary or provide </w:t>
      </w:r>
      <w:r w:rsidRPr="003F7DB6">
        <w:rPr>
          <w:rFonts w:ascii="Tahoma" w:hAnsi="Tahoma" w:cs="Tahoma"/>
          <w:color w:val="660066"/>
          <w:sz w:val="28"/>
        </w:rPr>
        <w:lastRenderedPageBreak/>
        <w:t>any assurance of returns to investors. Investors must make their own investment decisions based on their specific investment objectives, goals and financial position only after consulting with registered market intermediaries.</w:t>
      </w:r>
    </w:p>
    <w:p w14:paraId="4F80ECA2" w14:textId="77777777" w:rsidR="00240CC3" w:rsidRPr="003F7DB6" w:rsidRDefault="00240CC3" w:rsidP="00240CC3">
      <w:pPr>
        <w:pStyle w:val="NoSpacing"/>
        <w:jc w:val="both"/>
        <w:rPr>
          <w:rFonts w:ascii="Tahoma" w:hAnsi="Tahoma" w:cs="Tahoma"/>
          <w:color w:val="660066"/>
          <w:sz w:val="28"/>
        </w:rPr>
      </w:pPr>
    </w:p>
    <w:p w14:paraId="2002E2E9" w14:textId="77777777" w:rsidR="00240CC3" w:rsidRPr="00240CC3" w:rsidRDefault="00240CC3" w:rsidP="00240CC3">
      <w:pPr>
        <w:pStyle w:val="NoSpacing"/>
        <w:jc w:val="both"/>
        <w:rPr>
          <w:rFonts w:ascii="Tahoma" w:hAnsi="Tahoma" w:cs="Tahoma"/>
          <w:color w:val="660066"/>
          <w:sz w:val="28"/>
        </w:rPr>
      </w:pPr>
      <w:r w:rsidRPr="00240CC3">
        <w:rPr>
          <w:rFonts w:ascii="Segoe UI Emoji" w:hAnsi="Segoe UI Emoji" w:cs="Segoe UI Emoji"/>
          <w:color w:val="660066"/>
          <w:sz w:val="28"/>
        </w:rPr>
        <w:t>🇮🇳</w:t>
      </w:r>
      <w:r w:rsidRPr="003F7DB6">
        <w:rPr>
          <w:rFonts w:ascii="Tahoma" w:hAnsi="Tahoma" w:cs="Tahoma"/>
          <w:color w:val="660066"/>
          <w:sz w:val="28"/>
        </w:rPr>
        <w:t xml:space="preserve"> </w:t>
      </w:r>
      <w:r w:rsidRPr="00240CC3">
        <w:rPr>
          <w:rFonts w:ascii="Segoe UI Emoji" w:hAnsi="Segoe UI Emoji" w:cs="Segoe UI Emoji"/>
          <w:color w:val="660066"/>
          <w:sz w:val="28"/>
        </w:rPr>
        <w:t>🇮🇳</w:t>
      </w:r>
      <w:r w:rsidRPr="003F7DB6">
        <w:rPr>
          <w:rFonts w:ascii="Tahoma" w:hAnsi="Tahoma" w:cs="Tahoma"/>
          <w:color w:val="660066"/>
          <w:sz w:val="28"/>
        </w:rPr>
        <w:t xml:space="preserve"> </w:t>
      </w:r>
      <w:r w:rsidRPr="00240CC3">
        <w:rPr>
          <w:rFonts w:ascii="Segoe UI Emoji" w:hAnsi="Segoe UI Emoji" w:cs="Segoe UI Emoji"/>
          <w:color w:val="660066"/>
          <w:sz w:val="28"/>
        </w:rPr>
        <w:t>🙏🏻</w:t>
      </w:r>
    </w:p>
    <w:p w14:paraId="29C7D93E" w14:textId="77777777" w:rsidR="00240CC3" w:rsidRPr="003F7DB6" w:rsidRDefault="00240CC3" w:rsidP="00240CC3">
      <w:pPr>
        <w:pStyle w:val="NoSpacing"/>
        <w:jc w:val="both"/>
        <w:rPr>
          <w:rFonts w:ascii="Segoe UI Emoji" w:hAnsi="Segoe UI Emoji" w:cs="Segoe UI Emoji"/>
          <w:color w:val="660066"/>
          <w:sz w:val="28"/>
        </w:rPr>
      </w:pPr>
    </w:p>
    <w:p w14:paraId="72E5D5C5" w14:textId="77777777" w:rsidR="00240CC3" w:rsidRDefault="00240CC3" w:rsidP="00240CC3">
      <w:pPr>
        <w:pStyle w:val="NoSpacing"/>
        <w:jc w:val="both"/>
        <w:rPr>
          <w:rFonts w:ascii="Tahoma" w:hAnsi="Tahoma" w:cs="Tahoma"/>
          <w:color w:val="660066"/>
          <w:sz w:val="28"/>
        </w:rPr>
      </w:pPr>
    </w:p>
    <w:p w14:paraId="7646D3E2" w14:textId="77777777" w:rsidR="00240CC3" w:rsidRDefault="00240CC3" w:rsidP="00240CC3">
      <w:pPr>
        <w:pStyle w:val="NoSpacing"/>
        <w:jc w:val="both"/>
        <w:rPr>
          <w:rFonts w:ascii="Tahoma" w:hAnsi="Tahoma" w:cs="Tahoma"/>
          <w:color w:val="660066"/>
          <w:sz w:val="28"/>
        </w:rPr>
      </w:pPr>
    </w:p>
    <w:p w14:paraId="1E1DC515" w14:textId="77777777" w:rsidR="000875F8" w:rsidRDefault="000875F8"/>
    <w:sectPr w:rsidR="00087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E312A"/>
    <w:multiLevelType w:val="hybridMultilevel"/>
    <w:tmpl w:val="627CC0FA"/>
    <w:lvl w:ilvl="0" w:tplc="2BD0399C">
      <w:start w:val="1"/>
      <w:numFmt w:val="decimal"/>
      <w:lvlText w:val="%1)"/>
      <w:lvlJc w:val="left"/>
      <w:pPr>
        <w:ind w:left="720" w:hanging="360"/>
      </w:pPr>
      <w:rPr>
        <w:rFonts w:hint="default"/>
        <w:b/>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1A1E85"/>
    <w:multiLevelType w:val="hybridMultilevel"/>
    <w:tmpl w:val="A4FCF0B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B1630B"/>
    <w:multiLevelType w:val="hybridMultilevel"/>
    <w:tmpl w:val="7338CE64"/>
    <w:lvl w:ilvl="0" w:tplc="807A654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EB2DC9"/>
    <w:multiLevelType w:val="hybridMultilevel"/>
    <w:tmpl w:val="D04A28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D1661D"/>
    <w:multiLevelType w:val="hybridMultilevel"/>
    <w:tmpl w:val="A1E0B3EE"/>
    <w:lvl w:ilvl="0" w:tplc="6A769B0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E431B04"/>
    <w:multiLevelType w:val="hybridMultilevel"/>
    <w:tmpl w:val="5596B8C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42210511">
    <w:abstractNumId w:val="2"/>
  </w:num>
  <w:num w:numId="2" w16cid:durableId="1133672214">
    <w:abstractNumId w:val="0"/>
  </w:num>
  <w:num w:numId="3" w16cid:durableId="1749620605">
    <w:abstractNumId w:val="1"/>
  </w:num>
  <w:num w:numId="4" w16cid:durableId="1781798833">
    <w:abstractNumId w:val="5"/>
  </w:num>
  <w:num w:numId="5" w16cid:durableId="1146047625">
    <w:abstractNumId w:val="3"/>
  </w:num>
  <w:num w:numId="6" w16cid:durableId="1017125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CC3"/>
    <w:rsid w:val="0004664F"/>
    <w:rsid w:val="000875F8"/>
    <w:rsid w:val="0014463E"/>
    <w:rsid w:val="00240CC3"/>
    <w:rsid w:val="00420513"/>
    <w:rsid w:val="00753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F663"/>
  <w15:chartTrackingRefBased/>
  <w15:docId w15:val="{1A82DF5C-B4AD-4D53-BB14-6E61C708B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CC3"/>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240C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0C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0C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0C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0C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0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C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0C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0C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0C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0C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0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CC3"/>
    <w:rPr>
      <w:rFonts w:eastAsiaTheme="majorEastAsia" w:cstheme="majorBidi"/>
      <w:color w:val="272727" w:themeColor="text1" w:themeTint="D8"/>
    </w:rPr>
  </w:style>
  <w:style w:type="paragraph" w:styleId="Title">
    <w:name w:val="Title"/>
    <w:basedOn w:val="Normal"/>
    <w:next w:val="Normal"/>
    <w:link w:val="TitleChar"/>
    <w:uiPriority w:val="10"/>
    <w:qFormat/>
    <w:rsid w:val="00240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CC3"/>
    <w:pPr>
      <w:spacing w:before="160"/>
      <w:jc w:val="center"/>
    </w:pPr>
    <w:rPr>
      <w:i/>
      <w:iCs/>
      <w:color w:val="404040" w:themeColor="text1" w:themeTint="BF"/>
    </w:rPr>
  </w:style>
  <w:style w:type="character" w:customStyle="1" w:styleId="QuoteChar">
    <w:name w:val="Quote Char"/>
    <w:basedOn w:val="DefaultParagraphFont"/>
    <w:link w:val="Quote"/>
    <w:uiPriority w:val="29"/>
    <w:rsid w:val="00240CC3"/>
    <w:rPr>
      <w:i/>
      <w:iCs/>
      <w:color w:val="404040" w:themeColor="text1" w:themeTint="BF"/>
    </w:rPr>
  </w:style>
  <w:style w:type="paragraph" w:styleId="ListParagraph">
    <w:name w:val="List Paragraph"/>
    <w:basedOn w:val="Normal"/>
    <w:uiPriority w:val="34"/>
    <w:qFormat/>
    <w:rsid w:val="00240CC3"/>
    <w:pPr>
      <w:ind w:left="720"/>
      <w:contextualSpacing/>
    </w:pPr>
  </w:style>
  <w:style w:type="character" w:styleId="IntenseEmphasis">
    <w:name w:val="Intense Emphasis"/>
    <w:basedOn w:val="DefaultParagraphFont"/>
    <w:uiPriority w:val="21"/>
    <w:qFormat/>
    <w:rsid w:val="00240CC3"/>
    <w:rPr>
      <w:i/>
      <w:iCs/>
      <w:color w:val="2F5496" w:themeColor="accent1" w:themeShade="BF"/>
    </w:rPr>
  </w:style>
  <w:style w:type="paragraph" w:styleId="IntenseQuote">
    <w:name w:val="Intense Quote"/>
    <w:basedOn w:val="Normal"/>
    <w:next w:val="Normal"/>
    <w:link w:val="IntenseQuoteChar"/>
    <w:uiPriority w:val="30"/>
    <w:qFormat/>
    <w:rsid w:val="00240C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0CC3"/>
    <w:rPr>
      <w:i/>
      <w:iCs/>
      <w:color w:val="2F5496" w:themeColor="accent1" w:themeShade="BF"/>
    </w:rPr>
  </w:style>
  <w:style w:type="character" w:styleId="IntenseReference">
    <w:name w:val="Intense Reference"/>
    <w:basedOn w:val="DefaultParagraphFont"/>
    <w:uiPriority w:val="32"/>
    <w:qFormat/>
    <w:rsid w:val="00240CC3"/>
    <w:rPr>
      <w:b/>
      <w:bCs/>
      <w:smallCaps/>
      <w:color w:val="2F5496" w:themeColor="accent1" w:themeShade="BF"/>
      <w:spacing w:val="5"/>
    </w:rPr>
  </w:style>
  <w:style w:type="paragraph" w:styleId="NoSpacing">
    <w:name w:val="No Spacing"/>
    <w:link w:val="NoSpacingChar"/>
    <w:uiPriority w:val="1"/>
    <w:qFormat/>
    <w:rsid w:val="00240CC3"/>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rsid w:val="00240CC3"/>
    <w:rPr>
      <w:rFonts w:ascii="Calibri" w:eastAsia="Calibri" w:hAnsi="Calibri" w:cs="Times New Roman"/>
      <w:kern w:val="0"/>
      <w:lang w:val="en-US"/>
      <w14:ligatures w14:val="none"/>
    </w:rPr>
  </w:style>
  <w:style w:type="table" w:styleId="TableGrid">
    <w:name w:val="Table Grid"/>
    <w:basedOn w:val="TableNormal"/>
    <w:uiPriority w:val="59"/>
    <w:rsid w:val="00240CC3"/>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952</Words>
  <Characters>5431</Characters>
  <Application>Microsoft Office Word</Application>
  <DocSecurity>0</DocSecurity>
  <Lines>45</Lines>
  <Paragraphs>12</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2025-06-18T08:52:00Z</dcterms:created>
  <dcterms:modified xsi:type="dcterms:W3CDTF">2025-06-18T08:59:00Z</dcterms:modified>
</cp:coreProperties>
</file>