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horzAnchor="margin" w:tblpY="1065"/>
        <w:tblW w:w="5000" w:type="pct"/>
        <w:tblLook w:val="04A0"/>
      </w:tblPr>
      <w:tblGrid>
        <w:gridCol w:w="2489"/>
        <w:gridCol w:w="6515"/>
      </w:tblGrid>
      <w:tr w:rsidR="0069068D" w:rsidTr="002D0125">
        <w:trPr>
          <w:trHeight w:val="291"/>
        </w:trPr>
        <w:tc>
          <w:tcPr>
            <w:tcW w:w="1382" w:type="pct"/>
          </w:tcPr>
          <w:p w:rsidR="0069068D" w:rsidRDefault="0069068D" w:rsidP="0020447D">
            <w:pPr>
              <w:pStyle w:val="icsmtitle"/>
              <w:spacing w:before="0" w:after="0"/>
              <w:jc w:val="left"/>
            </w:pPr>
          </w:p>
        </w:tc>
        <w:tc>
          <w:tcPr>
            <w:tcW w:w="3618" w:type="pct"/>
          </w:tcPr>
          <w:p w:rsidR="0069068D" w:rsidRPr="00DE03AE" w:rsidRDefault="0069068D" w:rsidP="000C1E51">
            <w:pPr>
              <w:pStyle w:val="Header"/>
              <w:jc w:val="right"/>
              <w:rPr>
                <w:i/>
                <w:sz w:val="18"/>
                <w:szCs w:val="18"/>
              </w:rPr>
            </w:pPr>
          </w:p>
        </w:tc>
      </w:tr>
    </w:tbl>
    <w:p w:rsidR="001364F6" w:rsidRDefault="001364F6" w:rsidP="001E5B83">
      <w:pPr>
        <w:pStyle w:val="StylepapertitleAsianMSMincho"/>
        <w:spacing w:before="0" w:after="0"/>
      </w:pPr>
    </w:p>
    <w:p w:rsidR="001364F6" w:rsidRDefault="001364F6" w:rsidP="001364F6">
      <w:pPr>
        <w:rPr>
          <w:lang w:val="en-US"/>
        </w:rPr>
      </w:pPr>
    </w:p>
    <w:p w:rsidR="003B299B" w:rsidRPr="001364F6" w:rsidRDefault="003B299B" w:rsidP="001364F6">
      <w:pPr>
        <w:jc w:val="center"/>
        <w:rPr>
          <w:lang w:val="en-US"/>
        </w:rPr>
      </w:pPr>
    </w:p>
    <w:p w:rsidR="008D0A82" w:rsidRDefault="008D0A82" w:rsidP="001E5B83">
      <w:pPr>
        <w:pStyle w:val="StylepapertitleAsianMSMincho"/>
        <w:spacing w:before="0" w:after="0"/>
      </w:pPr>
    </w:p>
    <w:p w:rsidR="001E5B83" w:rsidRPr="00F04155" w:rsidRDefault="001E5B83" w:rsidP="001E5B83">
      <w:pPr>
        <w:pStyle w:val="StylepapertitleAsianMSMincho"/>
        <w:spacing w:before="0" w:after="0"/>
        <w:rPr>
          <w:sz w:val="40"/>
          <w:szCs w:val="40"/>
        </w:rPr>
      </w:pPr>
      <w:r w:rsidRPr="00F04155">
        <w:rPr>
          <w:sz w:val="40"/>
          <w:szCs w:val="40"/>
        </w:rPr>
        <w:t xml:space="preserve">Learner-State-Aware Generative User Interfaces: A Closed-Loop Control Architecture for Adaptive Learning Environments</w:t>
      </w:r>
      <w:r w:rsidR="00F04155">
        <w:rPr>
          <w:sz w:val="40"/>
          <w:szCs w:val="40"/>
        </w:rPr>
        <w:t/>
      </w:r>
      <w:r w:rsidR="00FB403D">
        <w:rPr>
          <w:sz w:val="40"/>
          <w:szCs w:val="40"/>
        </w:rPr>
        <w:t xml:space="preserve"/>
      </w:r>
    </w:p>
    <w:p w:rsidR="008D0A82" w:rsidRPr="001E5B83" w:rsidRDefault="008D0A82" w:rsidP="001E5B83">
      <w:pPr>
        <w:pStyle w:val="StylepapertitleAsianMSMincho"/>
        <w:spacing w:before="0" w:after="0"/>
        <w:rPr>
          <w:sz w:val="40"/>
          <w:szCs w:val="40"/>
        </w:rPr>
      </w:pPr>
    </w:p>
    <w:p w:rsidR="001E5B83" w:rsidRPr="00F04155" w:rsidRDefault="001E5B83" w:rsidP="001E5B83">
      <w:pPr>
        <w:pStyle w:val="StyleAuthorAsianMSMincho"/>
        <w:rPr>
          <w:sz w:val="20"/>
        </w:rPr>
      </w:pPr>
      <w:r w:rsidRPr="00F04155">
        <w:rPr>
          <w:sz w:val="20"/>
        </w:rPr>
        <w:t xml:space="preserve">Omanand Prashant Swami, Sanjana Shashikant Chavan, K. V. Deshpande, Pratik Rajendra Patil and Abhishek Ganesh Tirpude</w:t>
      </w:r>
      <w:r w:rsidRPr="00F04155">
        <w:rPr>
          <w:sz w:val="20"/>
        </w:rPr>
        <w:t/>
      </w:r>
      <w:r w:rsidRPr="00F04155">
        <w:rPr>
          <w:sz w:val="20"/>
        </w:rPr>
        <w:t/>
      </w:r>
      <w:r w:rsidRPr="00F04155">
        <w:rPr>
          <w:sz w:val="20"/>
        </w:rPr>
        <w:t/>
      </w:r>
      <w:r w:rsidRPr="00F04155">
        <w:rPr>
          <w:sz w:val="20"/>
        </w:rPr>
        <w:t xml:space="preserve"/>
      </w:r>
      <w:r w:rsidR="00C66472">
        <w:rPr>
          <w:sz w:val="20"/>
        </w:rPr>
        <w:t/>
      </w:r>
    </w:p>
    <w:p w:rsidR="001E5B83" w:rsidRPr="00F04155" w:rsidRDefault="001E5B83" w:rsidP="001E5B83">
      <w:pPr>
        <w:pStyle w:val="Affiliation"/>
        <w:rPr>
          <w:sz w:val="18"/>
          <w:szCs w:val="18"/>
        </w:rPr>
      </w:pPr>
      <w:r w:rsidRPr="00F04155">
        <w:rPr>
          <w:sz w:val="18"/>
          <w:szCs w:val="18"/>
          <w:vertAlign w:val="superscript"/>
        </w:rPr>
        <w:t xml:space="preserve"/>
      </w:r>
      <w:r w:rsidRPr="00F04155">
        <w:rPr>
          <w:rFonts w:eastAsia="MS Mincho"/>
          <w:sz w:val="18"/>
          <w:szCs w:val="18"/>
        </w:rPr>
        <w:t>Department of Computer Science and Business Systems, JSPM's Rajarshi Shahu College of Engineering, Pune, India</w:t>
      </w:r>
    </w:p>
    <w:p w:rsidR="001E5B83" w:rsidRPr="00F04155" w:rsidRDefault="001E5B83" w:rsidP="001E5B83">
      <w:pPr>
        <w:pStyle w:val="Affiliation"/>
        <w:rPr>
          <w:rFonts w:eastAsia="MS Mincho"/>
          <w:sz w:val="18"/>
          <w:szCs w:val="18"/>
        </w:rPr>
      </w:pPr>
      <w:r w:rsidRPr="00F04155">
        <w:rPr>
          <w:rFonts w:eastAsia="MS Mincho"/>
          <w:sz w:val="18"/>
          <w:szCs w:val="18"/>
        </w:rPr>
        <w:t xml:space="preserve">Email: {opswami_csbs, sschavan_csbs, kvdeshpande_comp, prpatil_csbs, agtirpude_csbs}@jspmrscoe.edu.in</w:t>
      </w:r>
    </w:p>
    <w:p w:rsidR="001E5B83" w:rsidRDefault="001E5B83" w:rsidP="001E5B83">
      <w:pPr>
        <w:pStyle w:val="Abstract"/>
        <w:tabs>
          <w:tab w:val="left" w:pos="1535"/>
        </w:tabs>
        <w:rPr>
          <w:rStyle w:val="StyleAbstractAsianMSMinchoItalicChar"/>
          <w:b/>
          <w:szCs w:val="18"/>
        </w:rPr>
      </w:pPr>
      <w:r>
        <w:rPr>
          <w:rStyle w:val="StyleAbstractAsianMSMinchoItalicChar"/>
          <w:b/>
          <w:szCs w:val="18"/>
        </w:rPr>
        <w:tab/>
      </w:r>
    </w:p>
    <w:p w:rsidR="001E5B83" w:rsidRDefault="001E5B83" w:rsidP="001E5B83">
      <w:pPr>
        <w:pStyle w:val="Abstract"/>
        <w:rPr>
          <w:rStyle w:val="StyleAbstractAsianMSMinchoItalicChar"/>
          <w:b/>
          <w:szCs w:val="18"/>
        </w:rPr>
      </w:pPr>
    </w:p>
    <w:p w:rsidR="001E5B83" w:rsidRPr="001E5B83" w:rsidRDefault="001E5B83" w:rsidP="008D0A82">
      <w:pPr>
        <w:pStyle w:val="Abstract"/>
        <w:ind w:left="851" w:right="851"/>
        <w:rPr>
          <w:szCs w:val="18"/>
        </w:rPr>
      </w:pPr>
      <w:r w:rsidRPr="001E5B83">
        <w:rPr>
          <w:rStyle w:val="StyleAbstractAsianMSMinchoItalicChar"/>
          <w:b/>
          <w:szCs w:val="18"/>
        </w:rPr>
        <w:t>Abstract</w:t>
      </w:r>
      <w:r w:rsidRPr="001E5B83">
        <w:rPr>
          <w:szCs w:val="18"/>
        </w:rPr>
        <w:t>—Intelligent tutoring systems estimate what a learner knows but present a fixed interface, while generative user interfaces (GenUI) synthesize interfaces at runtime without any model of the learner. We propose a closed-loop architecture that couples the two. Bayesian Knowledge Tracing estimates mastery; a PID governor turns the mastery deficit into a structural complexity budget; a rule-based policy selects scaffolding; a planner fixes the layout closest to the budget; and a foundation model writes its content as a JSON component tree, with a fallback when schema or budget checks fail. We evaluate the architecture in silico on 1,000 synthetic learners from three archetypes, replayed through four arms. The closed loop keeps the rendered interface within 0.012 of the governor’s budget on average, against 0.131 for unconstrained GenUI and 0.123 for a rule-based baseline, with 3.5 times less jitter than unconstrained GenUI, which matches latent mastery slightly better but skips levels three times as often. Standard BKT saturates after long success runs, so a later streak of errors leaves the interface unchanged; a CUSUM lapse detector cuts overload in a forgetting cohort by 25%. In 300 single calls to the real model with the planner (not full learner sessions), 98.7% of raw outputs were within budget before any fallback, against 92% when the model also chose the layout. All claims concern algorithmic behavior; no learning gains are claimed.</w:t>
      </w:r>
      <w:r w:rsidR="006528CA">
        <w:rPr>
          <w:szCs w:val="18"/>
        </w:rPr>
        <w:t xml:space="preserve"/>
      </w:r>
      <w:r w:rsidRPr="001E5B83">
        <w:rPr>
          <w:szCs w:val="18"/>
        </w:rPr>
        <w:t xml:space="preserve"/>
      </w:r>
    </w:p>
    <w:p w:rsidR="001E5B83" w:rsidRPr="001E5B83" w:rsidRDefault="001E5B83" w:rsidP="008D0A82">
      <w:pPr>
        <w:pStyle w:val="Abstract"/>
        <w:ind w:left="851" w:right="851"/>
        <w:rPr>
          <w:i/>
          <w:szCs w:val="18"/>
        </w:rPr>
      </w:pPr>
    </w:p>
    <w:p w:rsidR="00676837" w:rsidRDefault="001E5B83" w:rsidP="00217305">
      <w:pPr>
        <w:ind w:left="851" w:right="851"/>
        <w:jc w:val="both"/>
        <w:rPr>
          <w:b/>
          <w:sz w:val="18"/>
          <w:szCs w:val="18"/>
        </w:rPr>
      </w:pPr>
      <w:r w:rsidRPr="001E5B83">
        <w:rPr>
          <w:rStyle w:val="StyleAbstractAsianMSMinchoItalicChar"/>
          <w:szCs w:val="18"/>
        </w:rPr>
        <w:t>Index Terms</w:t>
      </w:r>
      <w:r w:rsidRPr="001E5B83">
        <w:rPr>
          <w:b/>
          <w:sz w:val="18"/>
          <w:szCs w:val="18"/>
        </w:rPr>
        <w:t>—Generative user interfaces, Bayesian knowledge tracing, PID control, cognitive load, adaptive learning, simulation.</w:t>
      </w:r>
      <w:r w:rsidR="008E6B01">
        <w:rPr>
          <w:b/>
          <w:sz w:val="18"/>
          <w:szCs w:val="18"/>
        </w:rPr>
        <w:t xml:space="preserve"/>
      </w:r>
      <w:r w:rsidRPr="001E5B83">
        <w:rPr>
          <w:b/>
          <w:sz w:val="18"/>
          <w:szCs w:val="18"/>
        </w:rPr>
        <w:t/>
      </w:r>
      <w:r w:rsidR="003D67DB">
        <w:rPr>
          <w:b/>
          <w:sz w:val="18"/>
          <w:szCs w:val="18"/>
        </w:rPr>
        <w:t/>
      </w:r>
    </w:p>
    <w:p>
      <w:pPr>
        <w:keepNext/>
        <w:spacing w:before="240" w:after="120"/>
        <w:rPr>
          <w:smallCaps/>
        </w:rPr>
      </w:pPr>
      <w:r>
        <w:rPr>
          <w:smallCaps/>
        </w:rPr>
        <w:t xml:space="preserve">I. Introduction</w:t>
      </w:r>
    </w:p>
    <w:p>
      <w:pPr>
        <w:pStyle w:val="BodyText"/>
        <w:ind w:firstLine="0"/>
      </w:pPr>
      <w:r>
        <w:rPr>
          <w:i w:val="0"/>
          <w:iCs w:val="0"/>
          <w:sz w:val="20"/>
          <w:szCs w:val="20"/>
        </w:rPr>
        <w:t xml:space="preserve">Intelligent tutoring systems (ITS) have long modeled learners precisely.</w:t>
      </w:r>
      <w:r>
        <w:rPr>
          <w:i w:val="0"/>
          <w:iCs w:val="0"/>
          <w:sz w:val="20"/>
          <w:szCs w:val="20"/>
        </w:rPr>
        <w:t xml:space="preserve"> </w:t>
      </w:r>
      <w:r>
        <w:rPr>
          <w:i w:val="0"/>
          <w:iCs w:val="0"/>
          <w:sz w:val="20"/>
          <w:szCs w:val="20"/>
        </w:rPr>
        <w:t xml:space="preserve">Knowledge tracing maintains a probability that a learner has mastered each</w:t>
      </w:r>
      <w:r>
        <w:rPr>
          <w:i w:val="0"/>
          <w:iCs w:val="0"/>
          <w:sz w:val="20"/>
          <w:szCs w:val="20"/>
        </w:rPr>
        <w:t xml:space="preserve"> </w:t>
      </w:r>
      <w:r>
        <w:rPr>
          <w:i w:val="0"/>
          <w:iCs w:val="0"/>
          <w:sz w:val="20"/>
          <w:szCs w:val="20"/>
        </w:rPr>
        <w:t xml:space="preserve">knowledge component [1], and</w:t>
      </w:r>
      <w:r>
        <w:rPr>
          <w:i w:val="0"/>
          <w:iCs w:val="0"/>
          <w:sz w:val="20"/>
          <w:szCs w:val="20"/>
        </w:rPr>
        <w:t xml:space="preserve"> </w:t>
      </w:r>
      <w:r>
        <w:rPr>
          <w:i w:val="0"/>
          <w:iCs w:val="0"/>
          <w:sz w:val="20"/>
          <w:szCs w:val="20"/>
        </w:rPr>
        <w:t xml:space="preserve">tutors built on it have been deployed at scale in mathematics</w:t>
      </w:r>
      <w:r>
        <w:rPr>
          <w:i w:val="0"/>
          <w:iCs w:val="0"/>
          <w:sz w:val="20"/>
          <w:szCs w:val="20"/>
        </w:rPr>
        <w:t xml:space="preserve"> </w:t>
      </w:r>
      <w:r>
        <w:rPr>
          <w:i w:val="0"/>
          <w:iCs w:val="0"/>
          <w:sz w:val="20"/>
          <w:szCs w:val="20"/>
        </w:rPr>
        <w:t xml:space="preserve">[2], [3]. Their interface,</w:t>
      </w:r>
      <w:r>
        <w:rPr>
          <w:i w:val="0"/>
          <w:iCs w:val="0"/>
          <w:sz w:val="20"/>
          <w:szCs w:val="20"/>
        </w:rPr>
        <w:t xml:space="preserve"> </w:t>
      </w:r>
      <w:r>
        <w:rPr>
          <w:i w:val="0"/>
          <w:iCs w:val="0"/>
          <w:sz w:val="20"/>
          <w:szCs w:val="20"/>
        </w:rPr>
        <w:t xml:space="preserve">however, is authored in advance: the learner model selects the next problem,</w:t>
      </w:r>
      <w:r>
        <w:rPr>
          <w:i w:val="0"/>
          <w:iCs w:val="0"/>
          <w:sz w:val="20"/>
          <w:szCs w:val="20"/>
        </w:rPr>
        <w:t xml:space="preserve"> </w:t>
      </w:r>
      <w:r>
        <w:rPr>
          <w:i w:val="0"/>
          <w:iCs w:val="0"/>
          <w:sz w:val="20"/>
          <w:szCs w:val="20"/>
        </w:rPr>
        <w:t xml:space="preserve">not its presentation.</w:t>
      </w:r>
    </w:p>
    <w:p>
      <w:pPr>
        <w:pStyle w:val="BodyText"/>
        <w:ind w:firstLine="0"/>
      </w:pPr>
      <w:r>
        <w:rPr>
          <w:i w:val="0"/>
          <w:iCs w:val="0"/>
          <w:sz w:val="20"/>
          <w:szCs w:val="20"/>
        </w:rPr>
        <w:t xml:space="preserve">Generative user interfaces take the opposite position. A foundation model</w:t>
      </w:r>
      <w:r>
        <w:rPr>
          <w:i w:val="0"/>
          <w:iCs w:val="0"/>
          <w:sz w:val="20"/>
          <w:szCs w:val="20"/>
        </w:rPr>
        <w:t xml:space="preserve"> </w:t>
      </w:r>
      <w:r>
        <w:rPr>
          <w:i w:val="0"/>
          <w:iCs w:val="0"/>
          <w:sz w:val="20"/>
          <w:szCs w:val="20"/>
        </w:rPr>
        <w:t xml:space="preserve">produces a task-specific interface for each request</w:t>
      </w:r>
      <w:r>
        <w:rPr>
          <w:i w:val="0"/>
          <w:iCs w:val="0"/>
          <w:sz w:val="20"/>
          <w:szCs w:val="20"/>
        </w:rPr>
        <w:t xml:space="preserve"> </w:t>
      </w:r>
      <w:r>
        <w:rPr>
          <w:i w:val="0"/>
          <w:iCs w:val="0"/>
          <w:sz w:val="20"/>
          <w:szCs w:val="20"/>
        </w:rPr>
        <w:t xml:space="preserve">[4], including interactive courseware</w:t>
      </w:r>
      <w:r>
        <w:rPr>
          <w:i w:val="0"/>
          <w:iCs w:val="0"/>
          <w:sz w:val="20"/>
          <w:szCs w:val="20"/>
        </w:rPr>
        <w:t xml:space="preserve"> </w:t>
      </w:r>
      <w:r>
        <w:rPr>
          <w:i w:val="0"/>
          <w:iCs w:val="0"/>
          <w:sz w:val="20"/>
          <w:szCs w:val="20"/>
        </w:rPr>
        <w:t xml:space="preserve">[5]. These systems are open loop: the model does not observe</w:t>
      </w:r>
      <w:r>
        <w:rPr>
          <w:i w:val="0"/>
          <w:iCs w:val="0"/>
          <w:sz w:val="20"/>
          <w:szCs w:val="20"/>
        </w:rPr>
        <w:t xml:space="preserve"> </w:t>
      </w:r>
      <w:r>
        <w:rPr>
          <w:i w:val="0"/>
          <w:iCs w:val="0"/>
          <w:sz w:val="20"/>
          <w:szCs w:val="20"/>
        </w:rPr>
        <w:t xml:space="preserve">the learner’s state, and nothing bounds how complex the generated interface</w:t>
      </w:r>
      <w:r>
        <w:rPr>
          <w:i w:val="0"/>
          <w:iCs w:val="0"/>
          <w:sz w:val="20"/>
          <w:szCs w:val="20"/>
        </w:rPr>
        <w:t xml:space="preserve"> </w:t>
      </w:r>
      <w:r>
        <w:rPr>
          <w:i w:val="0"/>
          <w:iCs w:val="0"/>
          <w:sz w:val="20"/>
          <w:szCs w:val="20"/>
        </w:rPr>
        <w:t xml:space="preserve">becomes.</w:t>
      </w:r>
    </w:p>
    <w:p>
      <w:pPr>
        <w:pStyle w:val="BodyText"/>
        <w:ind w:firstLine="0"/>
      </w:pPr>
      <w:r>
        <w:rPr>
          <w:i w:val="0"/>
          <w:iCs w:val="0"/>
          <w:sz w:val="20"/>
          <w:szCs w:val="20"/>
        </w:rPr>
        <w:t xml:space="preserve">Cognitive load theory explains why this matters. The same material can help</w:t>
      </w:r>
      <w:r>
        <w:rPr>
          <w:i w:val="0"/>
          <w:iCs w:val="0"/>
          <w:sz w:val="20"/>
          <w:szCs w:val="20"/>
        </w:rPr>
        <w:t xml:space="preserve"> </w:t>
      </w:r>
      <w:r>
        <w:rPr>
          <w:i w:val="0"/>
          <w:iCs w:val="0"/>
          <w:sz w:val="20"/>
          <w:szCs w:val="20"/>
        </w:rPr>
        <w:t xml:space="preserve">a novice and hinder an expert (the expertise reversal effect)</w:t>
      </w:r>
      <w:r>
        <w:rPr>
          <w:i w:val="0"/>
          <w:iCs w:val="0"/>
          <w:sz w:val="20"/>
          <w:szCs w:val="20"/>
        </w:rPr>
        <w:t xml:space="preserve"> </w:t>
      </w:r>
      <w:r>
        <w:rPr>
          <w:i w:val="0"/>
          <w:iCs w:val="0"/>
          <w:sz w:val="20"/>
          <w:szCs w:val="20"/>
        </w:rPr>
        <w:t xml:space="preserve">[6], and guidance should fade as</w:t>
      </w:r>
      <w:r>
        <w:rPr>
          <w:i w:val="0"/>
          <w:iCs w:val="0"/>
          <w:sz w:val="20"/>
          <w:szCs w:val="20"/>
        </w:rPr>
        <w:t xml:space="preserve"> </w:t>
      </w:r>
      <w:r>
        <w:rPr>
          <w:i w:val="0"/>
          <w:iCs w:val="0"/>
          <w:sz w:val="20"/>
          <w:szCs w:val="20"/>
        </w:rPr>
        <w:t xml:space="preserve">competence grows [7], [8]. An</w:t>
      </w:r>
      <w:r>
        <w:rPr>
          <w:i w:val="0"/>
          <w:iCs w:val="0"/>
          <w:sz w:val="20"/>
          <w:szCs w:val="20"/>
        </w:rPr>
        <w:t xml:space="preserve"> </w:t>
      </w:r>
      <w:r>
        <w:rPr>
          <w:i w:val="0"/>
          <w:iCs w:val="0"/>
          <w:sz w:val="20"/>
          <w:szCs w:val="20"/>
        </w:rPr>
        <w:t xml:space="preserve">adaptive interface therefore needs a learner model and a mechanism that holds</w:t>
      </w:r>
      <w:r>
        <w:rPr>
          <w:i w:val="0"/>
          <w:iCs w:val="0"/>
          <w:sz w:val="20"/>
          <w:szCs w:val="20"/>
        </w:rPr>
        <w:t xml:space="preserve"> </w:t>
      </w:r>
      <w:r>
        <w:rPr>
          <w:i w:val="0"/>
          <w:iCs w:val="0"/>
          <w:sz w:val="20"/>
          <w:szCs w:val="20"/>
        </w:rPr>
        <w:t xml:space="preserve">its complexity to that model without the abrupt changes that make adaptive</w:t>
      </w:r>
      <w:r>
        <w:rPr>
          <w:i w:val="0"/>
          <w:iCs w:val="0"/>
          <w:sz w:val="20"/>
          <w:szCs w:val="20"/>
        </w:rPr>
        <w:t xml:space="preserve"> </w:t>
      </w:r>
      <w:r>
        <w:rPr>
          <w:i w:val="0"/>
          <w:iCs w:val="0"/>
          <w:sz w:val="20"/>
          <w:szCs w:val="20"/>
        </w:rPr>
        <w:t xml:space="preserve">interfaces hard to use [9], [10].</w:t>
      </w:r>
    </w:p>
    <w:p>
      <w:pPr>
        <w:pStyle w:val="BodyText"/>
        <w:ind w:firstLine="0"/>
      </w:pPr>
      <w:r>
        <w:rPr>
          <w:i w:val="0"/>
          <w:iCs w:val="0"/>
          <w:sz w:val="20"/>
          <w:szCs w:val="20"/>
        </w:rPr>
        <w:t xml:space="preserve">BKT, PID control, layout search and constrained generation are each</w:t>
      </w:r>
      <w:r>
        <w:rPr>
          <w:i w:val="0"/>
          <w:iCs w:val="0"/>
          <w:sz w:val="20"/>
          <w:szCs w:val="20"/>
        </w:rPr>
        <w:t xml:space="preserve"> </w:t>
      </w:r>
      <w:r>
        <w:rPr>
          <w:i w:val="0"/>
          <w:iCs w:val="0"/>
          <w:sz w:val="20"/>
          <w:szCs w:val="20"/>
        </w:rPr>
        <w:t xml:space="preserve">established; our contribution is their integration: to our knowledge, the first</w:t>
      </w:r>
      <w:r>
        <w:rPr>
          <w:i w:val="0"/>
          <w:iCs w:val="0"/>
          <w:sz w:val="20"/>
          <w:szCs w:val="20"/>
        </w:rPr>
        <w:t xml:space="preserve"> </w:t>
      </w:r>
      <w:r>
        <w:rPr>
          <w:i w:val="0"/>
          <w:iCs w:val="0"/>
          <w:sz w:val="20"/>
          <w:szCs w:val="20"/>
        </w:rPr>
        <w:t xml:space="preserve">system in which a BKT mastery estimate, through feedback control, sets a</w:t>
      </w:r>
      <w:r>
        <w:rPr>
          <w:i w:val="0"/>
          <w:iCs w:val="0"/>
          <w:sz w:val="20"/>
          <w:szCs w:val="20"/>
        </w:rPr>
        <w:t xml:space="preserve"> </w:t>
      </w:r>
      <w:r>
        <w:rPr>
          <w:i w:val="0"/>
          <w:iCs w:val="0"/>
          <w:sz w:val="20"/>
          <w:szCs w:val="20"/>
        </w:rPr>
        <w:t xml:space="preserve">structural budget that a runtime-generated interface must meet:</w:t>
      </w:r>
    </w:p>
    <w:p>
      <w:pPr>
        <w:pStyle w:val="BodyText"/>
        <w:ind w:left="357" w:hanging="357"/>
      </w:pPr>
      <w:r>
        <w:rPr/>
        <w:t xml:space="preserve">1)	</w:t>
      </w:r>
      <w:r>
        <w:rPr>
          <w:i w:val="0"/>
          <w:iCs w:val="0"/>
          <w:sz w:val="20"/>
          <w:szCs w:val="20"/>
        </w:rPr>
        <w:t xml:space="preserve">A closed loop in which BKT mastery drives a PID governor whose</w:t>
      </w:r>
      <w:r>
        <w:rPr>
          <w:i w:val="0"/>
          <w:iCs w:val="0"/>
          <w:sz w:val="20"/>
          <w:szCs w:val="20"/>
        </w:rPr>
        <w:t xml:space="preserve"> </w:t>
      </w:r>
      <w:r>
        <w:rPr>
          <w:i w:val="0"/>
          <w:iCs w:val="0"/>
          <w:sz w:val="20"/>
          <w:szCs w:val="20"/>
        </w:rPr>
        <w:t xml:space="preserve">complexity budget is met by a layout planner and a generative model, with</w:t>
      </w:r>
      <w:r>
        <w:rPr>
          <w:i w:val="0"/>
          <w:iCs w:val="0"/>
          <w:sz w:val="20"/>
          <w:szCs w:val="20"/>
        </w:rPr>
        <w:t xml:space="preserve"> </w:t>
      </w:r>
      <w:r>
        <w:rPr>
          <w:i w:val="0"/>
          <w:iCs w:val="0"/>
          <w:sz w:val="20"/>
          <w:szCs w:val="20"/>
        </w:rPr>
        <w:t xml:space="preserve">schema validation and a fallback.</w:t>
      </w:r>
    </w:p>
    <w:p>
      <w:pPr>
        <w:pStyle w:val="BodyText"/>
        <w:ind w:left="357" w:hanging="357"/>
      </w:pPr>
      <w:r>
        <w:rPr/>
        <w:t xml:space="preserve">2)	</w:t>
      </w:r>
      <w:r>
        <w:rPr>
          <w:i w:val="0"/>
          <w:iCs w:val="0"/>
          <w:sz w:val="20"/>
          <w:szCs w:val="20"/>
        </w:rPr>
        <w:t xml:space="preserve">A computable structural complexity metric over a component tree for</w:t>
      </w:r>
      <w:r>
        <w:rPr>
          <w:i w:val="0"/>
          <w:iCs w:val="0"/>
          <w:sz w:val="20"/>
          <w:szCs w:val="20"/>
        </w:rPr>
        <w:t xml:space="preserve"> </w:t>
      </w:r>
      <w:r>
        <w:rPr>
          <w:i w:val="0"/>
          <w:iCs w:val="0"/>
          <w:sz w:val="20"/>
          <w:szCs w:val="20"/>
        </w:rPr>
        <w:t xml:space="preserve">linear-equation tasks, built from features linked to cognitive load.</w:t>
      </w:r>
    </w:p>
    <w:p>
      <w:pPr>
        <w:pStyle w:val="BodyText"/>
        <w:ind w:left="357" w:hanging="357"/>
      </w:pPr>
      <w:r>
        <w:rPr/>
        <w:t xml:space="preserve">3)	</w:t>
      </w:r>
      <w:r>
        <w:rPr>
          <w:i w:val="0"/>
          <w:iCs w:val="0"/>
          <w:sz w:val="20"/>
          <w:szCs w:val="20"/>
        </w:rPr>
        <w:t xml:space="preserve">An in-silico benchmark of 1,000 synthetic learners across four arms</w:t>
      </w:r>
      <w:r>
        <w:rPr>
          <w:i w:val="0"/>
          <w:iCs w:val="0"/>
          <w:sz w:val="20"/>
          <w:szCs w:val="20"/>
        </w:rPr>
        <w:t xml:space="preserve"> </w:t>
      </w:r>
      <w:r>
        <w:rPr>
          <w:i w:val="0"/>
          <w:iCs w:val="0"/>
          <w:sz w:val="20"/>
          <w:szCs w:val="20"/>
        </w:rPr>
        <w:t xml:space="preserve">and ablations, including an analysis of BKT saturation after success runs</w:t>
      </w:r>
      <w:r>
        <w:rPr>
          <w:i w:val="0"/>
          <w:iCs w:val="0"/>
          <w:sz w:val="20"/>
          <w:szCs w:val="20"/>
        </w:rPr>
        <w:t xml:space="preserve"> </w:t>
      </w:r>
      <w:r>
        <w:rPr>
          <w:i w:val="0"/>
          <w:iCs w:val="0"/>
          <w:sz w:val="20"/>
          <w:szCs w:val="20"/>
        </w:rPr>
        <w:t xml:space="preserve">and two remedies, with sensitivity analyses.</w:t>
      </w:r>
    </w:p>
    <w:p>
      <w:pPr>
        <w:keepNext/>
        <w:spacing w:before="240" w:after="120"/>
        <w:rPr>
          <w:smallCaps/>
        </w:rPr>
      </w:pPr>
      <w:r>
        <w:rPr>
          <w:smallCaps/>
        </w:rPr>
        <w:t xml:space="preserve">II. Related Work</w:t>
      </w:r>
    </w:p>
    <w:p>
      <w:pPr>
        <w:pStyle w:val="BodyText"/>
        <w:ind w:firstLine="0"/>
      </w:pPr>
      <w:r>
        <w:rPr>
          <w:i w:val="1"/>
          <w:iCs w:val="1"/>
        </w:rPr>
        <w:t xml:space="preserve">Learner modeling:</w:t>
      </w:r>
      <w:r>
        <w:rPr/>
        <w:t xml:space="preserve"> </w:t>
      </w:r>
      <w:r>
        <w:rPr>
          <w:i w:val="0"/>
          <w:iCs w:val="0"/>
          <w:sz w:val="20"/>
          <w:szCs w:val="20"/>
        </w:rPr>
        <w:t xml:space="preserve"> </w:t>
      </w:r>
      <w:r>
        <w:rPr>
          <w:i w:val="0"/>
          <w:iCs w:val="0"/>
          <w:sz w:val="20"/>
          <w:szCs w:val="20"/>
        </w:rPr>
        <w:t xml:space="preserve">Bayesian Knowledge Tracing (BKT) models each knowledge component as a</w:t>
      </w:r>
      <w:r>
        <w:rPr>
          <w:i w:val="0"/>
          <w:iCs w:val="0"/>
          <w:sz w:val="20"/>
          <w:szCs w:val="20"/>
        </w:rPr>
        <w:t xml:space="preserve"> </w:t>
      </w:r>
      <w:r>
        <w:rPr>
          <w:i w:val="0"/>
          <w:iCs w:val="0"/>
          <w:sz w:val="20"/>
          <w:szCs w:val="20"/>
        </w:rPr>
        <w:t xml:space="preserve">two-state hidden Markov model with prior, learning, guess and slip parameters</w:t>
      </w:r>
      <w:r>
        <w:rPr>
          <w:i w:val="0"/>
          <w:iCs w:val="0"/>
          <w:sz w:val="20"/>
          <w:szCs w:val="20"/>
        </w:rPr>
        <w:t xml:space="preserve"> </w:t>
      </w:r>
      <w:r>
        <w:rPr>
          <w:i w:val="0"/>
          <w:iCs w:val="0"/>
          <w:sz w:val="20"/>
          <w:szCs w:val="20"/>
        </w:rPr>
        <w:t xml:space="preserve">[1]. Extensions individualize parameters</w:t>
      </w:r>
      <w:r>
        <w:rPr>
          <w:i w:val="0"/>
          <w:iCs w:val="0"/>
          <w:sz w:val="20"/>
          <w:szCs w:val="20"/>
        </w:rPr>
        <w:t xml:space="preserve"> </w:t>
      </w:r>
      <w:r>
        <w:rPr>
          <w:i w:val="0"/>
          <w:iCs w:val="0"/>
          <w:sz w:val="20"/>
          <w:szCs w:val="20"/>
        </w:rPr>
        <w:t xml:space="preserve">[11], add forgetting [12] or</w:t>
      </w:r>
      <w:r>
        <w:rPr>
          <w:i w:val="0"/>
          <w:iCs w:val="0"/>
          <w:sz w:val="20"/>
          <w:szCs w:val="20"/>
        </w:rPr>
        <w:t xml:space="preserve"> </w:t>
      </w:r>
      <w:r>
        <w:rPr>
          <w:i w:val="0"/>
          <w:iCs w:val="0"/>
          <w:sz w:val="20"/>
          <w:szCs w:val="20"/>
        </w:rPr>
        <w:t xml:space="preserve">contextualize guess and slip [13]; its fixed points are</w:t>
      </w:r>
      <w:r>
        <w:rPr>
          <w:i w:val="0"/>
          <w:iCs w:val="0"/>
          <w:sz w:val="20"/>
          <w:szCs w:val="20"/>
        </w:rPr>
        <w:t xml:space="preserve"> </w:t>
      </w:r>
      <w:r>
        <w:rPr>
          <w:i w:val="0"/>
          <w:iCs w:val="0"/>
          <w:sz w:val="20"/>
          <w:szCs w:val="20"/>
        </w:rPr>
        <w:t xml:space="preserve">analyzed in [14]. Extended BKT stays competitive</w:t>
      </w:r>
      <w:r>
        <w:rPr>
          <w:i w:val="0"/>
          <w:iCs w:val="0"/>
          <w:sz w:val="20"/>
          <w:szCs w:val="20"/>
        </w:rPr>
        <w:t xml:space="preserve"> </w:t>
      </w:r>
      <w:r>
        <w:rPr>
          <w:i w:val="0"/>
          <w:iCs w:val="0"/>
          <w:sz w:val="20"/>
          <w:szCs w:val="20"/>
        </w:rPr>
        <w:t xml:space="preserve">with logistic and deep models [12], [15]; its state</w:t>
      </w:r>
      <w:r>
        <w:rPr>
          <w:i w:val="0"/>
          <w:iCs w:val="0"/>
          <w:sz w:val="20"/>
          <w:szCs w:val="20"/>
        </w:rPr>
        <w:t xml:space="preserve"> </w:t>
      </w:r>
      <w:r>
        <w:rPr>
          <w:i w:val="0"/>
          <w:iCs w:val="0"/>
          <w:sz w:val="20"/>
          <w:szCs w:val="20"/>
        </w:rPr>
        <w:t xml:space="preserve">is a probability that can serve directly as a control variable with interpretable</w:t>
      </w:r>
      <w:r>
        <w:rPr>
          <w:i w:val="0"/>
          <w:iCs w:val="0"/>
          <w:sz w:val="20"/>
          <w:szCs w:val="20"/>
        </w:rPr>
        <w:t xml:space="preserve"> </w:t>
      </w:r>
      <w:r>
        <w:rPr>
          <w:i w:val="0"/>
          <w:iCs w:val="0"/>
          <w:sz w:val="20"/>
          <w:szCs w:val="20"/>
        </w:rPr>
        <w:t xml:space="preserve">parameters.</w:t>
      </w:r>
    </w:p>
    <w:p>
      <w:pPr>
        <w:pStyle w:val="BodyText"/>
        <w:ind w:firstLine="0"/>
      </w:pPr>
      <w:r>
        <w:rPr>
          <w:i w:val="1"/>
          <w:iCs w:val="1"/>
        </w:rPr>
        <w:t xml:space="preserve">Adaptive and generative interfaces:</w:t>
      </w:r>
      <w:r>
        <w:rPr/>
        <w:t xml:space="preserve"> </w:t>
      </w:r>
      <w:r>
        <w:rPr>
          <w:i w:val="0"/>
          <w:iCs w:val="0"/>
          <w:sz w:val="20"/>
          <w:szCs w:val="20"/>
        </w:rPr>
        <w:t xml:space="preserve"> </w:t>
      </w:r>
      <w:r>
        <w:rPr>
          <w:i w:val="0"/>
          <w:iCs w:val="0"/>
          <w:sz w:val="20"/>
          <w:szCs w:val="20"/>
        </w:rPr>
        <w:t xml:space="preserve">Model-based interface generation [16] adapts presentation to users, but</w:t>
      </w:r>
      <w:r>
        <w:rPr>
          <w:i w:val="0"/>
          <w:iCs w:val="0"/>
          <w:sz w:val="20"/>
          <w:szCs w:val="20"/>
        </w:rPr>
        <w:t xml:space="preserve"> </w:t>
      </w:r>
      <w:r>
        <w:rPr>
          <w:i w:val="0"/>
          <w:iCs w:val="0"/>
          <w:sz w:val="20"/>
          <w:szCs w:val="20"/>
        </w:rPr>
        <w:t xml:space="preserve">adaptation has costs: unpredictable changes reduce usability</w:t>
      </w:r>
      <w:r>
        <w:rPr>
          <w:i w:val="0"/>
          <w:iCs w:val="0"/>
          <w:sz w:val="20"/>
          <w:szCs w:val="20"/>
        </w:rPr>
        <w:t xml:space="preserve"> </w:t>
      </w:r>
      <w:r>
        <w:rPr>
          <w:i w:val="0"/>
          <w:iCs w:val="0"/>
          <w:sz w:val="20"/>
          <w:szCs w:val="20"/>
        </w:rPr>
        <w:t xml:space="preserve">[9], [10]. Recent GenUI</w:t>
      </w:r>
      <w:r>
        <w:rPr>
          <w:i w:val="0"/>
          <w:iCs w:val="0"/>
          <w:sz w:val="20"/>
          <w:szCs w:val="20"/>
        </w:rPr>
        <w:t xml:space="preserve"> </w:t>
      </w:r>
      <w:r>
        <w:rPr>
          <w:i w:val="0"/>
          <w:iCs w:val="0"/>
          <w:sz w:val="20"/>
          <w:szCs w:val="20"/>
        </w:rPr>
        <w:t xml:space="preserve">systems let a large language model produce the interface itself</w:t>
      </w:r>
      <w:r>
        <w:rPr>
          <w:i w:val="0"/>
          <w:iCs w:val="0"/>
          <w:sz w:val="20"/>
          <w:szCs w:val="20"/>
        </w:rPr>
        <w:t xml:space="preserve"> </w:t>
      </w:r>
      <w:r>
        <w:rPr>
          <w:i w:val="0"/>
          <w:iCs w:val="0"/>
          <w:sz w:val="20"/>
          <w:szCs w:val="20"/>
        </w:rPr>
        <w:t xml:space="preserve">[4], [5]. To our knowledge, none of these</w:t>
      </w:r>
      <w:r>
        <w:rPr>
          <w:i w:val="0"/>
          <w:iCs w:val="0"/>
          <w:sz w:val="20"/>
          <w:szCs w:val="20"/>
        </w:rPr>
        <w:t xml:space="preserve"> </w:t>
      </w:r>
      <w:r>
        <w:rPr>
          <w:i w:val="0"/>
          <w:iCs w:val="0"/>
          <w:sz w:val="20"/>
          <w:szCs w:val="20"/>
        </w:rPr>
        <w:t xml:space="preserve">systems bounds the generated interface by a learner model: SUPPLE models devices and</w:t>
      </w:r>
      <w:r>
        <w:rPr>
          <w:i w:val="0"/>
          <w:iCs w:val="0"/>
          <w:sz w:val="20"/>
          <w:szCs w:val="20"/>
        </w:rPr>
        <w:t xml:space="preserve"> </w:t>
      </w:r>
      <w:r>
        <w:rPr>
          <w:i w:val="0"/>
          <w:iCs w:val="0"/>
          <w:sz w:val="20"/>
          <w:szCs w:val="20"/>
        </w:rPr>
        <w:t xml:space="preserve">motor abilities, not knowledge; fading and staircase rules</w:t>
      </w:r>
      <w:r>
        <w:rPr>
          <w:i w:val="0"/>
          <w:iCs w:val="0"/>
          <w:sz w:val="20"/>
          <w:szCs w:val="20"/>
        </w:rPr>
        <w:t xml:space="preserve"> </w:t>
      </w:r>
      <w:r>
        <w:rPr>
          <w:i w:val="0"/>
          <w:iCs w:val="0"/>
          <w:sz w:val="20"/>
          <w:szCs w:val="20"/>
        </w:rPr>
        <w:t xml:space="preserve">[8], [17] adjust task difficulty, not interface structure (Table I).</w:t>
      </w:r>
    </w:p>
    <w:p>
      <w:pPr>
        <w:pStyle w:val="tablehead"/>
        <w:keepNext/>
        <w:numPr>
          <w:ilvl w:val="0"/>
          <w:numId w:val="0"/>
        </w:numPr>
        <w:spacing w:line="240" w:lineRule="auto"/>
        <w:rPr>
          <w:spacing w:val="-1"/>
        </w:rPr>
      </w:pPr>
      <w:r>
        <w:rPr>
          <w:snapToGrid w:val="0"/>
        </w:rPr>
        <w:t xml:space="preserve">Table I. </w:t>
      </w:r>
      <w:r>
        <w:rPr>
          <w:snapToGrid w:val="0"/>
          <w:i w:val="0"/>
          <w:iCs w:val="0"/>
          <w:sz w:val="16"/>
          <w:szCs w:val="16"/>
        </w:rPr>
        <w:t xml:space="preserve">Prior approaches against the three properties combined here</w:t>
      </w:r>
    </w:p>
    <w:tbl>
      <w:tblPr>
        <w:tblW w:w="86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tblPr>
      <w:tblGrid>
        <w:gridCol w:w="2520"/>
        <w:gridCol w:w="1620"/>
        <w:gridCol w:w="2020"/>
        <w:gridCol w:w="2520"/>
      </w:tblGrid>
      <w:tr>
        <w:trPr>
          <w:cantSplit/>
          <w:tblHeader/>
        </w:trPr>
        <w:tc>
          <w:tcPr>
            <w:tcW w:w="2520" w:type="dxa"/>
            <w:tcMar>
              <w:left w:w="57" w:type="dxa"/>
              <w:right w:w="57" w:type="dxa"/>
            </w:tcMar>
            <w:vAlign w:val="center"/>
          </w:tcPr>
          <w:p>
            <w:pPr>
              <w:keepNext/>
              <w:jc w:val="left"/>
            </w:pPr>
            <w:r>
              <w:rPr>
                <w:i w:val="0"/>
                <w:iCs w:val="0"/>
                <w:sz w:val="16"/>
                <w:szCs w:val="16"/>
                <w:b w:val="1"/>
                <w:bCs w:val="1"/>
              </w:rPr>
              <w:t xml:space="preserve">Approach</w:t>
            </w:r>
          </w:p>
        </w:tc>
        <w:tc>
          <w:tcPr>
            <w:tcW w:w="1620" w:type="dxa"/>
            <w:tcMar>
              <w:left w:w="57" w:type="dxa"/>
              <w:right w:w="57" w:type="dxa"/>
            </w:tcMar>
            <w:vAlign w:val="center"/>
          </w:tcPr>
          <w:p>
            <w:pPr>
              <w:keepNext/>
              <w:jc w:val="center"/>
            </w:pPr>
            <w:r>
              <w:rPr>
                <w:i w:val="0"/>
                <w:iCs w:val="0"/>
                <w:sz w:val="16"/>
                <w:szCs w:val="16"/>
                <w:b w:val="1"/>
                <w:bCs w:val="1"/>
              </w:rPr>
              <w:t xml:space="preserve">Knowledge model</w:t>
            </w:r>
          </w:p>
        </w:tc>
        <w:tc>
          <w:tcPr>
            <w:tcW w:w="2020" w:type="dxa"/>
            <w:tcMar>
              <w:left w:w="57" w:type="dxa"/>
              <w:right w:w="57" w:type="dxa"/>
            </w:tcMar>
            <w:vAlign w:val="center"/>
          </w:tcPr>
          <w:p>
            <w:pPr>
              <w:keepNext/>
              <w:jc w:val="center"/>
            </w:pPr>
            <w:r>
              <w:rPr>
                <w:i w:val="0"/>
                <w:iCs w:val="0"/>
                <w:sz w:val="16"/>
                <w:szCs w:val="16"/>
                <w:b w:val="1"/>
                <w:bCs w:val="1"/>
              </w:rPr>
              <w:t xml:space="preserve">Generated interface</w:t>
            </w:r>
          </w:p>
        </w:tc>
        <w:tc>
          <w:tcPr>
            <w:tcW w:w="2520" w:type="dxa"/>
            <w:tcMar>
              <w:left w:w="57" w:type="dxa"/>
              <w:right w:w="57" w:type="dxa"/>
            </w:tcMar>
            <w:vAlign w:val="center"/>
          </w:tcPr>
          <w:p>
            <w:pPr>
              <w:keepNext/>
              <w:jc w:val="center"/>
            </w:pPr>
            <w:r>
              <w:rPr>
                <w:i w:val="0"/>
                <w:iCs w:val="0"/>
                <w:sz w:val="16"/>
                <w:szCs w:val="16"/>
                <w:b w:val="1"/>
                <w:bCs w:val="1"/>
              </w:rPr>
              <w:t xml:space="preserve">Bounded by learner state</w:t>
            </w:r>
          </w:p>
        </w:tc>
      </w:tr>
      <w:tr>
        <w:trPr>
          <w:cantSplit/>
        </w:trPr>
        <w:tc>
          <w:tcPr>
            <w:tcW w:w="2520" w:type="dxa"/>
            <w:tcMar>
              <w:left w:w="57" w:type="dxa"/>
              <w:right w:w="57" w:type="dxa"/>
            </w:tcMar>
            <w:vAlign w:val="center"/>
          </w:tcPr>
          <w:p>
            <w:pPr>
              <w:keepNext/>
              <w:jc w:val="left"/>
            </w:pPr>
            <w:r>
              <w:rPr>
                <w:i w:val="0"/>
                <w:iCs w:val="0"/>
                <w:sz w:val="16"/>
                <w:szCs w:val="16"/>
                <w:b w:val="0"/>
                <w:bCs w:val="0"/>
              </w:rPr>
              <w:t xml:space="preserve">Tracing tutors [1], [2]</w:t>
            </w:r>
          </w:p>
        </w:tc>
        <w:tc>
          <w:tcPr>
            <w:tcW w:w="1620" w:type="dxa"/>
            <w:tcMar>
              <w:left w:w="57" w:type="dxa"/>
              <w:right w:w="57" w:type="dxa"/>
            </w:tcMar>
            <w:vAlign w:val="center"/>
          </w:tcPr>
          <w:p>
            <w:pPr>
              <w:keepNext/>
              <w:jc w:val="center"/>
            </w:pPr>
            <w:r>
              <w:rPr>
                <w:i w:val="0"/>
                <w:iCs w:val="0"/>
                <w:sz w:val="16"/>
                <w:szCs w:val="16"/>
                <w:b w:val="0"/>
                <w:bCs w:val="0"/>
              </w:rPr>
              <w:t xml:space="preserve">yes</w:t>
            </w:r>
          </w:p>
        </w:tc>
        <w:tc>
          <w:tcPr>
            <w:tcW w:w="2020" w:type="dxa"/>
            <w:tcMar>
              <w:left w:w="57" w:type="dxa"/>
              <w:right w:w="57" w:type="dxa"/>
            </w:tcMar>
            <w:vAlign w:val="center"/>
          </w:tcPr>
          <w:p>
            <w:pPr>
              <w:keepNext/>
              <w:jc w:val="center"/>
            </w:pPr>
            <w:r>
              <w:rPr>
                <w:i w:val="0"/>
                <w:iCs w:val="0"/>
                <w:sz w:val="16"/>
                <w:szCs w:val="16"/>
                <w:b w:val="0"/>
                <w:bCs w:val="0"/>
              </w:rPr>
              <w:t xml:space="preserve">no</w:t>
            </w:r>
          </w:p>
        </w:tc>
        <w:tc>
          <w:tcPr>
            <w:tcW w:w="2520" w:type="dxa"/>
            <w:tcMar>
              <w:left w:w="57" w:type="dxa"/>
              <w:right w:w="57" w:type="dxa"/>
            </w:tcMar>
            <w:vAlign w:val="center"/>
          </w:tcPr>
          <w:p>
            <w:pPr>
              <w:keepNext/>
              <w:jc w:val="center"/>
            </w:pPr>
            <w:r>
              <w:rPr>
                <w:i w:val="0"/>
                <w:iCs w:val="0"/>
                <w:sz w:val="16"/>
                <w:szCs w:val="16"/>
                <w:b w:val="0"/>
                <w:bCs w:val="0"/>
              </w:rPr>
              <w:t xml:space="preserve">no</w:t>
            </w:r>
          </w:p>
        </w:tc>
      </w:tr>
      <w:tr>
        <w:trPr>
          <w:cantSplit/>
        </w:trPr>
        <w:tc>
          <w:tcPr>
            <w:tcW w:w="2520" w:type="dxa"/>
            <w:tcMar>
              <w:left w:w="57" w:type="dxa"/>
              <w:right w:w="57" w:type="dxa"/>
            </w:tcMar>
            <w:vAlign w:val="center"/>
          </w:tcPr>
          <w:p>
            <w:pPr>
              <w:keepNext/>
              <w:jc w:val="left"/>
            </w:pPr>
            <w:r>
              <w:rPr>
                <w:i w:val="0"/>
                <w:iCs w:val="0"/>
                <w:sz w:val="16"/>
                <w:szCs w:val="16"/>
                <w:b w:val="0"/>
                <w:bCs w:val="0"/>
              </w:rPr>
              <w:t xml:space="preserve">Adaptive fading [8]</w:t>
            </w:r>
          </w:p>
        </w:tc>
        <w:tc>
          <w:tcPr>
            <w:tcW w:w="1620" w:type="dxa"/>
            <w:tcMar>
              <w:left w:w="57" w:type="dxa"/>
              <w:right w:w="57" w:type="dxa"/>
            </w:tcMar>
            <w:vAlign w:val="center"/>
          </w:tcPr>
          <w:p>
            <w:pPr>
              <w:keepNext/>
              <w:jc w:val="center"/>
            </w:pPr>
            <w:r>
              <w:rPr>
                <w:i w:val="0"/>
                <w:iCs w:val="0"/>
                <w:sz w:val="16"/>
                <w:szCs w:val="16"/>
                <w:b w:val="0"/>
                <w:bCs w:val="0"/>
              </w:rPr>
              <w:t xml:space="preserve">yes</w:t>
            </w:r>
          </w:p>
        </w:tc>
        <w:tc>
          <w:tcPr>
            <w:tcW w:w="2020" w:type="dxa"/>
            <w:tcMar>
              <w:left w:w="57" w:type="dxa"/>
              <w:right w:w="57" w:type="dxa"/>
            </w:tcMar>
            <w:vAlign w:val="center"/>
          </w:tcPr>
          <w:p>
            <w:pPr>
              <w:keepNext/>
              <w:jc w:val="center"/>
            </w:pPr>
            <w:r>
              <w:rPr>
                <w:i w:val="0"/>
                <w:iCs w:val="0"/>
                <w:sz w:val="16"/>
                <w:szCs w:val="16"/>
                <w:b w:val="0"/>
                <w:bCs w:val="0"/>
              </w:rPr>
              <w:t xml:space="preserve">no</w:t>
            </w:r>
          </w:p>
        </w:tc>
        <w:tc>
          <w:tcPr>
            <w:tcW w:w="2520" w:type="dxa"/>
            <w:tcMar>
              <w:left w:w="57" w:type="dxa"/>
              <w:right w:w="57" w:type="dxa"/>
            </w:tcMar>
            <w:vAlign w:val="center"/>
          </w:tcPr>
          <w:p>
            <w:pPr>
              <w:keepNext/>
              <w:jc w:val="center"/>
            </w:pPr>
            <w:r>
              <w:rPr>
                <w:i w:val="0"/>
                <w:iCs w:val="0"/>
                <w:sz w:val="16"/>
                <w:szCs w:val="16"/>
                <w:b w:val="0"/>
                <w:bCs w:val="0"/>
              </w:rPr>
              <w:t xml:space="preserve">fixed rule</w:t>
            </w:r>
          </w:p>
        </w:tc>
      </w:tr>
      <w:tr>
        <w:trPr>
          <w:cantSplit/>
        </w:trPr>
        <w:tc>
          <w:tcPr>
            <w:tcW w:w="2520" w:type="dxa"/>
            <w:tcMar>
              <w:left w:w="57" w:type="dxa"/>
              <w:right w:w="57" w:type="dxa"/>
            </w:tcMar>
            <w:vAlign w:val="center"/>
          </w:tcPr>
          <w:p>
            <w:pPr>
              <w:keepNext/>
              <w:jc w:val="left"/>
            </w:pPr>
            <w:r>
              <w:rPr>
                <w:i w:val="0"/>
                <w:iCs w:val="0"/>
                <w:sz w:val="16"/>
                <w:szCs w:val="16"/>
                <w:b w:val="0"/>
                <w:bCs w:val="0"/>
              </w:rPr>
              <w:t xml:space="preserve">Model-based UI [16]</w:t>
            </w:r>
          </w:p>
        </w:tc>
        <w:tc>
          <w:tcPr>
            <w:tcW w:w="1620" w:type="dxa"/>
            <w:tcMar>
              <w:left w:w="57" w:type="dxa"/>
              <w:right w:w="57" w:type="dxa"/>
            </w:tcMar>
            <w:vAlign w:val="center"/>
          </w:tcPr>
          <w:p>
            <w:pPr>
              <w:keepNext/>
              <w:jc w:val="center"/>
            </w:pPr>
            <w:r>
              <w:rPr>
                <w:i w:val="0"/>
                <w:iCs w:val="0"/>
                <w:sz w:val="16"/>
                <w:szCs w:val="16"/>
                <w:b w:val="0"/>
                <w:bCs w:val="0"/>
              </w:rPr>
              <w:t xml:space="preserve">no</w:t>
            </w:r>
          </w:p>
        </w:tc>
        <w:tc>
          <w:tcPr>
            <w:tcW w:w="2020" w:type="dxa"/>
            <w:tcMar>
              <w:left w:w="57" w:type="dxa"/>
              <w:right w:w="57" w:type="dxa"/>
            </w:tcMar>
            <w:vAlign w:val="center"/>
          </w:tcPr>
          <w:p>
            <w:pPr>
              <w:keepNext/>
              <w:jc w:val="center"/>
            </w:pPr>
            <w:r>
              <w:rPr>
                <w:i w:val="0"/>
                <w:iCs w:val="0"/>
                <w:sz w:val="16"/>
                <w:szCs w:val="16"/>
                <w:b w:val="0"/>
                <w:bCs w:val="0"/>
              </w:rPr>
              <w:t xml:space="preserve">yes</w:t>
            </w:r>
          </w:p>
        </w:tc>
        <w:tc>
          <w:tcPr>
            <w:tcW w:w="2520" w:type="dxa"/>
            <w:tcMar>
              <w:left w:w="57" w:type="dxa"/>
              <w:right w:w="57" w:type="dxa"/>
            </w:tcMar>
            <w:vAlign w:val="center"/>
          </w:tcPr>
          <w:p>
            <w:pPr>
              <w:keepNext/>
              <w:jc w:val="center"/>
            </w:pPr>
            <w:r>
              <w:rPr>
                <w:i w:val="0"/>
                <w:iCs w:val="0"/>
                <w:sz w:val="16"/>
                <w:szCs w:val="16"/>
                <w:b w:val="0"/>
                <w:bCs w:val="0"/>
              </w:rPr>
              <w:t xml:space="preserve">no</w:t>
            </w:r>
          </w:p>
        </w:tc>
      </w:tr>
      <w:tr>
        <w:trPr>
          <w:cantSplit/>
        </w:trPr>
        <w:tc>
          <w:tcPr>
            <w:tcW w:w="2520" w:type="dxa"/>
            <w:tcMar>
              <w:left w:w="57" w:type="dxa"/>
              <w:right w:w="57" w:type="dxa"/>
            </w:tcMar>
            <w:vAlign w:val="center"/>
          </w:tcPr>
          <w:p>
            <w:pPr>
              <w:keepNext/>
              <w:jc w:val="left"/>
            </w:pPr>
            <w:r>
              <w:rPr>
                <w:i w:val="0"/>
                <w:iCs w:val="0"/>
                <w:sz w:val="16"/>
                <w:szCs w:val="16"/>
                <w:b w:val="0"/>
                <w:bCs w:val="0"/>
              </w:rPr>
              <w:t xml:space="preserve">LLM-based GenUI [4], [5]</w:t>
            </w:r>
          </w:p>
        </w:tc>
        <w:tc>
          <w:tcPr>
            <w:tcW w:w="1620" w:type="dxa"/>
            <w:tcMar>
              <w:left w:w="57" w:type="dxa"/>
              <w:right w:w="57" w:type="dxa"/>
            </w:tcMar>
            <w:vAlign w:val="center"/>
          </w:tcPr>
          <w:p>
            <w:pPr>
              <w:keepNext/>
              <w:jc w:val="center"/>
            </w:pPr>
            <w:r>
              <w:rPr>
                <w:i w:val="0"/>
                <w:iCs w:val="0"/>
                <w:sz w:val="16"/>
                <w:szCs w:val="16"/>
                <w:b w:val="0"/>
                <w:bCs w:val="0"/>
              </w:rPr>
              <w:t xml:space="preserve">no</w:t>
            </w:r>
          </w:p>
        </w:tc>
        <w:tc>
          <w:tcPr>
            <w:tcW w:w="2020" w:type="dxa"/>
            <w:tcMar>
              <w:left w:w="57" w:type="dxa"/>
              <w:right w:w="57" w:type="dxa"/>
            </w:tcMar>
            <w:vAlign w:val="center"/>
          </w:tcPr>
          <w:p>
            <w:pPr>
              <w:keepNext/>
              <w:jc w:val="center"/>
            </w:pPr>
            <w:r>
              <w:rPr>
                <w:i w:val="0"/>
                <w:iCs w:val="0"/>
                <w:sz w:val="16"/>
                <w:szCs w:val="16"/>
                <w:b w:val="0"/>
                <w:bCs w:val="0"/>
              </w:rPr>
              <w:t xml:space="preserve">yes</w:t>
            </w:r>
          </w:p>
        </w:tc>
        <w:tc>
          <w:tcPr>
            <w:tcW w:w="2520" w:type="dxa"/>
            <w:tcMar>
              <w:left w:w="57" w:type="dxa"/>
              <w:right w:w="57" w:type="dxa"/>
            </w:tcMar>
            <w:vAlign w:val="center"/>
          </w:tcPr>
          <w:p>
            <w:pPr>
              <w:keepNext/>
              <w:jc w:val="center"/>
            </w:pPr>
            <w:r>
              <w:rPr>
                <w:i w:val="0"/>
                <w:iCs w:val="0"/>
                <w:sz w:val="16"/>
                <w:szCs w:val="16"/>
                <w:b w:val="0"/>
                <w:bCs w:val="0"/>
              </w:rPr>
              <w:t xml:space="preserve">no</w:t>
            </w:r>
          </w:p>
        </w:tc>
      </w:tr>
      <w:tr>
        <w:trPr>
          <w:cantSplit/>
        </w:trPr>
        <w:tc>
          <w:tcPr>
            <w:tcW w:w="2520" w:type="dxa"/>
            <w:tcMar>
              <w:left w:w="57" w:type="dxa"/>
              <w:right w:w="57" w:type="dxa"/>
            </w:tcMar>
            <w:vAlign w:val="center"/>
          </w:tcPr>
          <w:p>
            <w:pPr>
              <w:jc w:val="left"/>
            </w:pPr>
            <w:r>
              <w:rPr>
                <w:i w:val="0"/>
                <w:iCs w:val="0"/>
                <w:sz w:val="16"/>
                <w:szCs w:val="16"/>
                <w:b w:val="0"/>
                <w:bCs w:val="0"/>
              </w:rPr>
              <w:t xml:space="preserve">This work</w:t>
            </w:r>
          </w:p>
        </w:tc>
        <w:tc>
          <w:tcPr>
            <w:tcW w:w="1620" w:type="dxa"/>
            <w:tcMar>
              <w:left w:w="57" w:type="dxa"/>
              <w:right w:w="57" w:type="dxa"/>
            </w:tcMar>
            <w:vAlign w:val="center"/>
          </w:tcPr>
          <w:p>
            <w:pPr>
              <w:jc w:val="center"/>
            </w:pPr>
            <w:r>
              <w:rPr>
                <w:i w:val="0"/>
                <w:iCs w:val="0"/>
                <w:sz w:val="16"/>
                <w:szCs w:val="16"/>
                <w:b w:val="0"/>
                <w:bCs w:val="0"/>
              </w:rPr>
              <w:t xml:space="preserve">yes</w:t>
            </w:r>
          </w:p>
        </w:tc>
        <w:tc>
          <w:tcPr>
            <w:tcW w:w="2020" w:type="dxa"/>
            <w:tcMar>
              <w:left w:w="57" w:type="dxa"/>
              <w:right w:w="57" w:type="dxa"/>
            </w:tcMar>
            <w:vAlign w:val="center"/>
          </w:tcPr>
          <w:p>
            <w:pPr>
              <w:jc w:val="center"/>
            </w:pPr>
            <w:r>
              <w:rPr>
                <w:i w:val="0"/>
                <w:iCs w:val="0"/>
                <w:sz w:val="16"/>
                <w:szCs w:val="16"/>
                <w:b w:val="0"/>
                <w:bCs w:val="0"/>
              </w:rPr>
              <w:t xml:space="preserve">yes</w:t>
            </w:r>
          </w:p>
        </w:tc>
        <w:tc>
          <w:tcPr>
            <w:tcW w:w="2520" w:type="dxa"/>
            <w:tcMar>
              <w:left w:w="57" w:type="dxa"/>
              <w:right w:w="57" w:type="dxa"/>
            </w:tcMar>
            <w:vAlign w:val="center"/>
          </w:tcPr>
          <w:p>
            <w:pPr>
              <w:jc w:val="center"/>
            </w:pPr>
            <w:r>
              <w:rPr>
                <w:i w:val="0"/>
                <w:iCs w:val="0"/>
                <w:sz w:val="16"/>
                <w:szCs w:val="16"/>
                <w:b w:val="0"/>
                <w:bCs w:val="0"/>
              </w:rPr>
              <w:t xml:space="preserve">yes</w:t>
            </w:r>
          </w:p>
        </w:tc>
      </w:tr>
    </w:tbl>
    <w:p>
      <w:pPr>
        <w:pStyle w:val="BodyText"/>
        <w:ind w:firstLine="0"/>
      </w:pPr>
    </w:p>
    <w:p>
      <w:pPr>
        <w:pStyle w:val="BodyText"/>
        <w:ind w:firstLine="0"/>
      </w:pPr>
      <w:r>
        <w:rPr>
          <w:i w:val="1"/>
          <w:iCs w:val="1"/>
        </w:rPr>
        <w:t xml:space="preserve">Cognitive load and scaffolding:</w:t>
      </w:r>
      <w:r>
        <w:rPr/>
        <w:t xml:space="preserve"> </w:t>
      </w:r>
      <w:r>
        <w:rPr>
          <w:i w:val="0"/>
          <w:iCs w:val="0"/>
          <w:sz w:val="20"/>
          <w:szCs w:val="20"/>
        </w:rPr>
        <w:t xml:space="preserve"> </w:t>
      </w:r>
      <w:r>
        <w:rPr>
          <w:i w:val="0"/>
          <w:iCs w:val="0"/>
          <w:sz w:val="20"/>
          <w:szCs w:val="20"/>
        </w:rPr>
        <w:t xml:space="preserve">Cognitive load theory [18]</w:t>
      </w:r>
      <w:r>
        <w:rPr>
          <w:i w:val="0"/>
          <w:iCs w:val="0"/>
          <w:sz w:val="20"/>
          <w:szCs w:val="20"/>
        </w:rPr>
        <w:t xml:space="preserve"> </w:t>
      </w:r>
      <w:r>
        <w:rPr>
          <w:i w:val="0"/>
          <w:iCs w:val="0"/>
          <w:sz w:val="20"/>
          <w:szCs w:val="20"/>
        </w:rPr>
        <w:t xml:space="preserve">attributes intrinsic load to element interactivity [19].</w:t>
      </w:r>
      <w:r>
        <w:rPr>
          <w:i w:val="0"/>
          <w:iCs w:val="0"/>
          <w:sz w:val="20"/>
          <w:szCs w:val="20"/>
        </w:rPr>
        <w:t xml:space="preserve"> </w:t>
      </w:r>
      <w:r>
        <w:rPr>
          <w:i w:val="0"/>
          <w:iCs w:val="0"/>
          <w:sz w:val="20"/>
          <w:szCs w:val="20"/>
        </w:rPr>
        <w:t xml:space="preserve">Worked examples help algebra novices [20] and should fade</w:t>
      </w:r>
      <w:r>
        <w:rPr>
          <w:i w:val="0"/>
          <w:iCs w:val="0"/>
          <w:sz w:val="20"/>
          <w:szCs w:val="20"/>
        </w:rPr>
        <w:t xml:space="preserve"> </w:t>
      </w:r>
      <w:r>
        <w:rPr>
          <w:i w:val="0"/>
          <w:iCs w:val="0"/>
          <w:sz w:val="20"/>
          <w:szCs w:val="20"/>
        </w:rPr>
        <w:t xml:space="preserve">into problem solving [7], [8], as</w:t>
      </w:r>
      <w:r>
        <w:rPr>
          <w:i w:val="0"/>
          <w:iCs w:val="0"/>
          <w:sz w:val="20"/>
          <w:szCs w:val="20"/>
        </w:rPr>
        <w:t xml:space="preserve"> </w:t>
      </w:r>
      <w:r>
        <w:rPr>
          <w:i w:val="0"/>
          <w:iCs w:val="0"/>
          <w:sz w:val="20"/>
          <w:szCs w:val="20"/>
        </w:rPr>
        <w:t xml:space="preserve">concrete representations should fade into symbolic ones</w:t>
      </w:r>
      <w:r>
        <w:rPr>
          <w:i w:val="0"/>
          <w:iCs w:val="0"/>
          <w:sz w:val="20"/>
          <w:szCs w:val="20"/>
        </w:rPr>
        <w:t xml:space="preserve"> </w:t>
      </w:r>
      <w:r>
        <w:rPr>
          <w:i w:val="0"/>
          <w:iCs w:val="0"/>
          <w:sz w:val="20"/>
          <w:szCs w:val="20"/>
        </w:rPr>
        <w:t xml:space="preserve">[21]. The balance model aids early understanding of</w:t>
      </w:r>
      <w:r>
        <w:rPr>
          <w:i w:val="0"/>
          <w:iCs w:val="0"/>
          <w:sz w:val="20"/>
          <w:szCs w:val="20"/>
        </w:rPr>
        <w:t xml:space="preserve"> </w:t>
      </w:r>
      <w:r>
        <w:rPr>
          <w:i w:val="0"/>
          <w:iCs w:val="0"/>
          <w:sz w:val="20"/>
          <w:szCs w:val="20"/>
        </w:rPr>
        <w:t xml:space="preserve">linear equations but fails with negative quantities [22],</w:t>
      </w:r>
      <w:r>
        <w:rPr>
          <w:i w:val="0"/>
          <w:iCs w:val="0"/>
          <w:sz w:val="20"/>
          <w:szCs w:val="20"/>
        </w:rPr>
        <w:t xml:space="preserve"> </w:t>
      </w:r>
      <w:r>
        <w:rPr>
          <w:i w:val="0"/>
          <w:iCs w:val="0"/>
          <w:sz w:val="20"/>
          <w:szCs w:val="20"/>
        </w:rPr>
        <w:t xml:space="preserve">and misconceptions about equality persist</w:t>
      </w:r>
      <w:r>
        <w:rPr>
          <w:i w:val="0"/>
          <w:iCs w:val="0"/>
          <w:sz w:val="20"/>
          <w:szCs w:val="20"/>
        </w:rPr>
        <w:t xml:space="preserve"> </w:t>
      </w:r>
      <w:r>
        <w:rPr>
          <w:i w:val="0"/>
          <w:iCs w:val="0"/>
          <w:sz w:val="20"/>
          <w:szCs w:val="20"/>
        </w:rPr>
        <w:t xml:space="preserve">[23], [24].</w:t>
      </w:r>
    </w:p>
    <w:p>
      <w:pPr>
        <w:pStyle w:val="BodyText"/>
        <w:ind w:firstLine="0"/>
      </w:pPr>
      <w:r>
        <w:rPr>
          <w:i w:val="1"/>
          <w:iCs w:val="1"/>
        </w:rPr>
        <w:t xml:space="preserve">Control and constrained generation:</w:t>
      </w:r>
      <w:r>
        <w:rPr/>
        <w:t xml:space="preserve"> </w:t>
      </w:r>
      <w:r>
        <w:rPr>
          <w:i w:val="0"/>
          <w:iCs w:val="0"/>
          <w:sz w:val="20"/>
          <w:szCs w:val="20"/>
        </w:rPr>
        <w:t xml:space="preserve"> </w:t>
      </w:r>
      <w:r>
        <w:rPr>
          <w:i w:val="0"/>
          <w:iCs w:val="0"/>
          <w:sz w:val="20"/>
          <w:szCs w:val="20"/>
        </w:rPr>
        <w:t xml:space="preserve">PID control with anti-windup and derivative filtering is standard practice</w:t>
      </w:r>
      <w:r>
        <w:rPr>
          <w:i w:val="0"/>
          <w:iCs w:val="0"/>
          <w:sz w:val="20"/>
          <w:szCs w:val="20"/>
        </w:rPr>
        <w:t xml:space="preserve"> </w:t>
      </w:r>
      <w:r>
        <w:rPr>
          <w:i w:val="0"/>
          <w:iCs w:val="0"/>
          <w:sz w:val="20"/>
          <w:szCs w:val="20"/>
        </w:rPr>
        <w:t xml:space="preserve">[25], [26]. Constrained</w:t>
      </w:r>
      <w:r>
        <w:rPr>
          <w:i w:val="0"/>
          <w:iCs w:val="0"/>
          <w:sz w:val="20"/>
          <w:szCs w:val="20"/>
        </w:rPr>
        <w:t xml:space="preserve"> </w:t>
      </w:r>
      <w:r>
        <w:rPr>
          <w:i w:val="0"/>
          <w:iCs w:val="0"/>
          <w:sz w:val="20"/>
          <w:szCs w:val="20"/>
        </w:rPr>
        <w:t xml:space="preserve">decoding guarantees well-formed model output</w:t>
      </w:r>
      <w:r>
        <w:rPr>
          <w:i w:val="0"/>
          <w:iCs w:val="0"/>
          <w:sz w:val="20"/>
          <w:szCs w:val="20"/>
        </w:rPr>
        <w:t xml:space="preserve"> </w:t>
      </w:r>
      <w:r>
        <w:rPr>
          <w:i w:val="0"/>
          <w:iCs w:val="0"/>
          <w:sz w:val="20"/>
          <w:szCs w:val="20"/>
        </w:rPr>
        <w:t xml:space="preserve">[27], though schema-constrained output is not perfectly</w:t>
      </w:r>
      <w:r>
        <w:rPr>
          <w:i w:val="0"/>
          <w:iCs w:val="0"/>
          <w:sz w:val="20"/>
          <w:szCs w:val="20"/>
        </w:rPr>
        <w:t xml:space="preserve"> </w:t>
      </w:r>
      <w:r>
        <w:rPr>
          <w:i w:val="0"/>
          <w:iCs w:val="0"/>
          <w:sz w:val="20"/>
          <w:szCs w:val="20"/>
        </w:rPr>
        <w:t xml:space="preserve">reliable in practice [28].</w:t>
      </w:r>
    </w:p>
    <w:p>
      <w:pPr>
        <w:keepNext/>
        <w:spacing w:before="240" w:after="120"/>
        <w:rPr>
          <w:smallCaps/>
        </w:rPr>
      </w:pPr>
      <w:r>
        <w:rPr>
          <w:smallCaps/>
        </w:rPr>
        <w:t xml:space="preserve">III. Architecture</w:t>
      </w:r>
    </w:p>
    <w:p>
      <w:pPr>
        <w:pStyle w:val="BodyText"/>
        <w:keepNext/>
        <w:spacing w:before="120"/>
        <w:ind w:firstLine="0"/>
        <w:jc w:val="center"/>
        <w:rPr>
          <w:noProof/>
        </w:rPr>
      </w:pPr>
      <w:r>
        <w:drawing>
          <wp:inline xmlns:a="http://schemas.openxmlformats.org/drawingml/2006/main" xmlns:pic="http://schemas.openxmlformats.org/drawingml/2006/picture">
            <wp:extent cx="3108960" cy="1488935"/>
            <wp:docPr id="1" name="Picture 1"/>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3108960" cy="1488935"/>
                    </a:xfrm>
                    <a:prstGeom prst="rect"/>
                  </pic:spPr>
                </pic:pic>
              </a:graphicData>
            </a:graphic>
          </wp:inline>
        </w:drawing>
      </w:r>
    </w:p>
    <w:p>
      <w:pPr>
        <w:pStyle w:val="BodyText"/>
        <w:spacing w:before="60" w:after="120"/>
        <w:ind w:firstLine="0"/>
        <w:jc w:val="center"/>
      </w:pPr>
      <w:r>
        <w:rPr>
          <w:rFonts w:eastAsia="MS Mincho"/>
          <w:sz w:val="16"/>
          <w:szCs w:val="16"/>
        </w:rPr>
        <w:t xml:space="preserve">Figure 1. </w:t>
      </w:r>
      <w:r>
        <w:rPr>
          <w:rFonts w:eastAsia="MS Mincho"/>
          <w:i w:val="0"/>
          <w:iCs w:val="0"/>
          <w:sz w:val="16"/>
          <w:szCs w:val="16"/>
        </w:rPr>
        <w:t xml:space="preserve">The closed loop as deployed. The gate rechecks the budget</w:t>
      </w:r>
      <w:r>
        <w:rPr>
          <w:rFonts w:eastAsia="MS Mincho"/>
          <w:i w:val="0"/>
          <w:iCs w:val="0"/>
          <w:sz w:val="16"/>
          <w:szCs w:val="16"/>
        </w:rPr>
        <w:t xml:space="preserve"> </w:t>
      </w:r>
      <w:r>
        <w:rPr>
          <w:rFonts w:eastAsia="MS Mincho"/>
          <w:i w:val="0"/>
          <w:iCs w:val="0"/>
          <w:sz w:val="16"/>
          <w:szCs w:val="16"/>
        </w:rPr>
        <w:t xml:space="preserve">(dashed); failing trees are replaced from the fallback catalog. The learner</w:t>
      </w:r>
      <w:r>
        <w:rPr>
          <w:rFonts w:eastAsia="MS Mincho"/>
          <w:i w:val="0"/>
          <w:iCs w:val="0"/>
          <w:sz w:val="16"/>
          <w:szCs w:val="16"/>
        </w:rPr>
        <w:t xml:space="preserve"> </w:t>
      </w:r>
      <w:r>
        <w:rPr>
          <w:rFonts w:eastAsia="MS Mincho"/>
          <w:i w:val="0"/>
          <w:iCs w:val="0"/>
          <w:sz w:val="16"/>
          <w:szCs w:val="16"/>
        </w:rPr>
        <w:t xml:space="preserve">(shaded) is simulated here.</w:t>
      </w:r>
    </w:p>
    <w:p>
      <w:pPr>
        <w:pStyle w:val="BodyText"/>
        <w:ind w:firstLine="0"/>
      </w:pPr>
      <w:r>
        <w:rPr>
          <w:i w:val="0"/>
          <w:iCs w:val="0"/>
          <w:sz w:val="20"/>
          <w:szCs w:val="20"/>
        </w:rPr>
        <w:t xml:space="preserve">The loop has five stages (Fig. 1): a psychometric</w:t>
      </w:r>
      <w:r>
        <w:rPr>
          <w:i w:val="0"/>
          <w:iCs w:val="0"/>
          <w:sz w:val="20"/>
          <w:szCs w:val="20"/>
        </w:rPr>
        <w:t xml:space="preserve"> </w:t>
      </w:r>
      <w:r>
        <w:rPr>
          <w:i w:val="0"/>
          <w:iCs w:val="0"/>
          <w:sz w:val="20"/>
          <w:szCs w:val="20"/>
        </w:rPr>
        <w:t xml:space="preserve">estimator, a complexity governor, a fast policy, a layout planner, and a</w:t>
      </w:r>
      <w:r>
        <w:rPr>
          <w:i w:val="0"/>
          <w:iCs w:val="0"/>
          <w:sz w:val="20"/>
          <w:szCs w:val="20"/>
        </w:rPr>
        <w:t xml:space="preserve"> </w:t>
      </w:r>
      <w:r>
        <w:rPr>
          <w:i w:val="0"/>
          <w:iCs w:val="0"/>
          <w:sz w:val="20"/>
          <w:szCs w:val="20"/>
        </w:rPr>
        <w:t xml:space="preserve">generative plant whose output passes a validation gate before a</w:t>
      </w:r>
      <w:r>
        <w:rPr>
          <w:i w:val="0"/>
          <w:iCs w:val="0"/>
          <w:sz w:val="20"/>
          <w:szCs w:val="20"/>
        </w:rPr>
        <w:t xml:space="preserve"> </w:t>
      </w:r>
      <w:r>
        <w:rPr>
          <w:i w:val="0"/>
          <w:iCs w:val="0"/>
          <w:sz w:val="20"/>
          <w:szCs w:val="20"/>
        </w:rPr>
        <w:t xml:space="preserve">deterministic client renders it.</w:t>
      </w:r>
    </w:p>
    <w:p>
      <w:pPr>
        <w:pStyle w:val="Heading2"/>
        <w:keepNext/>
        <w:rPr>
          <w:noProof w:val="0"/>
        </w:rPr>
      </w:pPr>
      <w:r>
        <w:rPr>
          <w:snapToGrid w:val="0"/>
        </w:rPr>
        <w:t xml:space="preserve">A.  Mastery estimation</w:t>
      </w:r>
    </w:p>
    <w:p>
      <w:pPr>
        <w:pStyle w:val="BodyText"/>
        <w:ind w:firstLine="0"/>
      </w:pPr>
      <w:r>
        <w:rPr>
          <w:i w:val="0"/>
          <w:iCs w:val="0"/>
          <w:sz w:val="20"/>
          <w:szCs w:val="20"/>
        </w:rPr>
        <w:t xml:space="preserve">After response</w:t>
      </w:r>
      <w:r>
        <w:rPr>
          <w:i w:val="0"/>
          <w:iCs w:val="0"/>
          <w:sz w:val="20"/>
          <w:szCs w:val="20"/>
        </w:rPr>
        <w:t xml:space="preserve"> </w:t>
      </w:r>
      <m:oMath>
        <m:sSub>
          <m:e>
            <m:r>
              <w:rPr>
                <w:rFonts w:ascii="Cambria Math" w:hAnsi="Cambria Math"/>
                <w:sz w:val="20"/>
                <w:szCs w:val="20"/>
              </w:rPr>
              <m:t>r</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i w:val="0"/>
          <w:iCs w:val="0"/>
          <w:sz w:val="20"/>
          <w:szCs w:val="20"/>
        </w:rPr>
        <w:t xml:space="preserve"> </w:t>
      </w:r>
      <w:r>
        <w:rPr>
          <w:i w:val="0"/>
          <w:iCs w:val="0"/>
          <w:sz w:val="20"/>
          <w:szCs w:val="20"/>
        </w:rPr>
        <w:t xml:space="preserve">the mastery estimate is updated by Bayes’ rule</w:t>
      </w:r>
      <w:r>
        <w:rPr>
          <w:i w:val="0"/>
          <w:iCs w:val="0"/>
          <w:sz w:val="20"/>
          <w:szCs w:val="20"/>
        </w:rPr>
        <w:t xml:space="preserve"> </w:t>
      </w:r>
      <w:r>
        <w:rPr>
          <w:i w:val="0"/>
          <w:iCs w:val="0"/>
          <w:sz w:val="20"/>
          <w:szCs w:val="20"/>
        </w:rPr>
        <w:t xml:space="preserve">and the learning transition [1]. Writing</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oMath>
      <w:r>
        <w:rPr>
          <w:i w:val="0"/>
          <w:iCs w:val="0"/>
          <w:sz w:val="20"/>
          <w:szCs w:val="20"/>
        </w:rPr>
        <w:t xml:space="preserve">,</w:t>
      </w:r>
      <w:r>
        <w:rPr>
          <w:i w:val="0"/>
          <w:iCs w:val="0"/>
          <w:sz w:val="20"/>
          <w:szCs w:val="20"/>
        </w:rPr>
        <w:t xml:space="preserve">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oMath>
      <w:r>
        <w:rPr>
          <w:i w:val="0"/>
          <w:iCs w:val="0"/>
          <w:sz w:val="20"/>
          <w:szCs w:val="20"/>
        </w:rPr>
        <w:t xml:space="preserve">,</w:t>
      </w:r>
      <w:r>
        <w:rPr>
          <w:i w:val="0"/>
          <w:iCs w:val="0"/>
          <w:sz w:val="20"/>
          <w:szCs w:val="20"/>
        </w:rPr>
        <w:t xml:space="preserve"> </w:t>
      </w:r>
      <m:oMath>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oMath>
      <w:r>
        <w:rPr>
          <w:i w:val="0"/>
          <w:iCs w:val="0"/>
          <w:sz w:val="20"/>
          <w:szCs w:val="20"/>
        </w:rPr>
        <w:t xml:space="preserve"> </w:t>
      </w:r>
      <w:r>
        <w:rPr>
          <w:i w:val="0"/>
          <w:iCs w:val="0"/>
          <w:sz w:val="20"/>
          <w:szCs w:val="20"/>
        </w:rPr>
        <w:t xml:space="preserve">and</w:t>
      </w:r>
      <w:r>
        <w:rPr>
          <w:i w:val="0"/>
          <w:iCs w:val="0"/>
          <w:sz w:val="20"/>
          <w:szCs w:val="20"/>
        </w:rPr>
        <w:t xml:space="preserve"> </w:t>
      </w:r>
      <m:oMath>
        <m:acc>
          <m:accPr>
            <m:chr m:val="̂"/>
          </m:accPr>
          <m:e>
            <m:r>
              <w:rPr>
                <w:rFonts w:ascii="Cambria Math" w:hAnsi="Cambria Math"/>
                <w:sz w:val="20"/>
                <w:szCs w:val="20"/>
              </w:rPr>
              <m:t>p</m:t>
            </m:r>
          </m:e>
        </m:acc>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r</m:t>
            </m:r>
          </m:e>
          <m:sub>
            <m:r>
              <w:rPr>
                <w:rFonts w:ascii="Cambria Math" w:hAnsi="Cambria Math"/>
                <w:sz w:val="20"/>
                <w:szCs w:val="20"/>
              </w:rPr>
              <m:t>n</m:t>
            </m:r>
          </m:sub>
        </m:sSub>
        <m:r>
          <m:rPr>
            <m:sty m:val="p"/>
          </m:rPr>
          <w:rPr>
            <w:rFonts w:ascii="Cambria Math" w:hAnsi="Cambria Math"/>
            <w:sz w:val="20"/>
            <w:szCs w:val="20"/>
          </w:rPr>
          <m:t>)</m:t>
        </m:r>
      </m:oMath>
      <w:r>
        <w:rPr>
          <w:i w:val="0"/>
          <w:iCs w:val="0"/>
          <w:sz w:val="20"/>
          <w:szCs w:val="20"/>
        </w:rPr>
        <w:t xml:space="preserve">,</w:t>
      </w:r>
    </w:p>
    <w:p>
      <w:pPr>
        <w:pStyle w:val="BodyText"/>
        <w:spacing w:before="120" w:after="120"/>
        <w:ind w:firstLine="0"/>
        <w:jc w:val="center"/>
      </w:pPr>
      <m:oMathPara>
        <m:oMathParaPr>
          <m:jc m:val="center"/>
        </m:oMathParaPr>
        <m:oMath>
          <m:eqArr>
            <m:e>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r</m:t>
                  </m:r>
                </m:e>
                <m:sub>
                  <m:r>
                    <w:rPr>
                      <w:rFonts w:ascii="Cambria Math" w:hAnsi="Cambria Math"/>
                      <w:sz w:val="20"/>
                      <w:szCs w:val="20"/>
                    </w:rPr>
                    <m:t>n</m:t>
                  </m:r>
                </m:sub>
              </m:sSub>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&amp;</m:t>
              </m:r>
              <m:r>
                <m:rPr>
                  <m:sty m:val="p"/>
                </m:rPr>
                <w:rPr>
                  <w:rFonts w:ascii="Cambria Math" w:hAnsi="Cambria Math"/>
                  <w:sz w:val="20"/>
                  <w:szCs w:val="20"/>
                </w:rPr>
                <m:t>=</m:t>
              </m:r>
              <m:f>
                <m:fPr>
                  <m:type m:val="bar"/>
                </m:fPr>
                <m:num>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num>
                <m:den>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den>
              </m:f>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e>
            <m:e>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r</m:t>
                  </m:r>
                </m:e>
                <m:sub>
                  <m:r>
                    <w:rPr>
                      <w:rFonts w:ascii="Cambria Math" w:hAnsi="Cambria Math"/>
                      <w:sz w:val="20"/>
                      <w:szCs w:val="20"/>
                    </w:rPr>
                    <m:t>n</m:t>
                  </m:r>
                </m:sub>
              </m:sSub>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&amp;</m:t>
              </m:r>
              <m:r>
                <m:rPr>
                  <m:sty m:val="p"/>
                </m:rPr>
                <w:rPr>
                  <w:rFonts w:ascii="Cambria Math" w:hAnsi="Cambria Math"/>
                  <w:sz w:val="20"/>
                  <w:szCs w:val="20"/>
                </w:rPr>
                <m:t>=</m:t>
              </m:r>
              <m:f>
                <m:fPr>
                  <m:type m:val="bar"/>
                </m:fPr>
                <m:num>
                  <m:r>
                    <w:rPr>
                      <w:rFonts w:ascii="Cambria Math" w:hAnsi="Cambria Math"/>
                      <w:sz w:val="20"/>
                      <w:szCs w:val="20"/>
                    </w:rPr>
                    <m:t>p</m:t>
                  </m:r>
                  <m:r>
                    <w:rPr>
                      <w:rFonts w:ascii="Cambria Math" w:hAnsi="Cambria Math"/>
                      <w:sz w:val="20"/>
                      <w:szCs w:val="20"/>
                    </w:rPr>
                    <m:t>s</m:t>
                  </m:r>
                </m:num>
                <m:den>
                  <m:r>
                    <w:rPr>
                      <w:rFonts w:ascii="Cambria Math" w:hAnsi="Cambria Math"/>
                      <w:sz w:val="20"/>
                      <w:szCs w:val="20"/>
                    </w:rPr>
                    <m:t>p</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den>
              </m:f>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e>
            <m:e>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&amp;</m:t>
              </m:r>
              <m:r>
                <m:rPr>
                  <m:sty m:val="p"/>
                </m:rPr>
                <w:rPr>
                  <w:rFonts w:ascii="Cambria Math" w:hAnsi="Cambria Math"/>
                  <w:sz w:val="20"/>
                  <w:szCs w:val="20"/>
                </w:rPr>
                <m:t>=</m:t>
              </m:r>
              <m:acc>
                <m:accPr>
                  <m:chr m:val="̂"/>
                </m:accPr>
                <m:e>
                  <m:r>
                    <w:rPr>
                      <w:rFonts w:ascii="Cambria Math" w:hAnsi="Cambria Math"/>
                      <w:sz w:val="20"/>
                      <w:szCs w:val="20"/>
                    </w:rPr>
                    <m:t>p</m:t>
                  </m:r>
                </m:e>
              </m:acc>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acc>
                <m:accPr>
                  <m:chr m:val="̂"/>
                </m:accPr>
                <m:e>
                  <m:r>
                    <w:rPr>
                      <w:rFonts w:ascii="Cambria Math" w:hAnsi="Cambria Math"/>
                      <w:sz w:val="20"/>
                      <w:szCs w:val="20"/>
                    </w:rPr>
                    <m:t>p</m:t>
                  </m:r>
                </m:e>
              </m:acc>
              <m:r>
                <m:rPr>
                  <m:sty m:val="p"/>
                </m:rPr>
                <w:rPr>
                  <w:rFonts w:ascii="Cambria Math" w:hAnsi="Cambria Math"/>
                  <w:sz w:val="20"/>
                  <w:szCs w:val="20"/>
                </w:rPr>
                <m:t>)</m:t>
              </m:r>
              <m:r>
                <w:rPr>
                  <w:rFonts w:ascii="Cambria Math" w:hAnsi="Cambria Math"/>
                  <w:sz w:val="20"/>
                  <w:szCs w:val="20"/>
                </w:rPr>
                <m:t> </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3</m:t>
              </m:r>
              <m:r>
                <m:rPr>
                  <m:sty m:val="p"/>
                </m:rPr>
                <w:rPr>
                  <w:rFonts w:ascii="Cambria Math" w:hAnsi="Cambria Math"/>
                  <w:sz w:val="20"/>
                  <w:szCs w:val="20"/>
                </w:rPr>
                <m:t>)</m:t>
              </m:r>
            </m:e>
          </m:eqArr>
        </m:oMath>
      </m:oMathPara>
    </w:p>
    <w:p>
      <w:pPr>
        <w:pStyle w:val="BodyText"/>
        <w:ind w:firstLine="0"/>
      </w:pPr>
      <w:r>
        <w:rPr>
          <w:i w:val="0"/>
          <w:iCs w:val="0"/>
          <w:sz w:val="20"/>
          <w:szCs w:val="20"/>
        </w:rPr>
        <w:t xml:space="preserve">where</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m:t>
        </m:r>
      </m:oMath>
      <w:r>
        <w:rPr>
          <w:i w:val="0"/>
          <w:iCs w:val="0"/>
          <w:sz w:val="20"/>
          <w:szCs w:val="20"/>
        </w:rPr>
        <w:t xml:space="preserve"> </w:t>
      </w:r>
      <w:r>
        <w:rPr>
          <w:i w:val="0"/>
          <w:iCs w:val="0"/>
          <w:sz w:val="20"/>
          <w:szCs w:val="20"/>
        </w:rPr>
        <w:t xml:space="preserve">gives standard BKT and</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m:rPr>
            <m:sty m:val="p"/>
          </m:rPr>
          <w:rPr>
            <w:rFonts w:ascii="Cambria Math" w:hAnsi="Cambria Math"/>
            <w:sz w:val="20"/>
            <w:szCs w:val="20"/>
          </w:rPr>
          <m:t>&gt;</m:t>
        </m:r>
        <m:r>
          <w:rPr>
            <w:rFonts w:ascii="Cambria Math" w:hAnsi="Cambria Math"/>
            <w:sz w:val="20"/>
            <w:szCs w:val="20"/>
          </w:rPr>
          <m:t>0</m:t>
        </m:r>
      </m:oMath>
      <w:r>
        <w:rPr>
          <w:i w:val="0"/>
          <w:iCs w:val="0"/>
          <w:sz w:val="20"/>
          <w:szCs w:val="20"/>
        </w:rPr>
        <w:t xml:space="preserve"> </w:t>
      </w:r>
      <w:r>
        <w:rPr>
          <w:i w:val="0"/>
          <w:iCs w:val="0"/>
          <w:sz w:val="20"/>
          <w:szCs w:val="20"/>
        </w:rPr>
        <w:t xml:space="preserve">adds forgetting</w:t>
      </w:r>
      <w:r>
        <w:rPr>
          <w:i w:val="0"/>
          <w:iCs w:val="0"/>
          <w:sz w:val="20"/>
          <w:szCs w:val="20"/>
        </w:rPr>
        <w:t xml:space="preserve"> </w:t>
      </w:r>
      <w:r>
        <w:rPr>
          <w:i w:val="0"/>
          <w:iCs w:val="0"/>
          <w:sz w:val="20"/>
          <w:szCs w:val="20"/>
        </w:rPr>
        <w:t xml:space="preserve">[12]. Default parameters are</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0</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0.15</m:t>
        </m:r>
      </m:oMath>
      <w:r>
        <w:rPr>
          <w:i w:val="0"/>
          <w:iCs w:val="0"/>
          <w:sz w:val="20"/>
          <w:szCs w:val="20"/>
        </w:rPr>
        <w:t xml:space="preserve">,</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0.12</m:t>
        </m:r>
      </m:oMath>
      <w:r>
        <w:rPr>
          <w:i w:val="0"/>
          <w:iCs w:val="0"/>
          <w:sz w:val="20"/>
          <w:szCs w:val="20"/>
        </w:rPr>
        <w:t xml:space="preserve">,</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0.20</m:t>
        </m:r>
      </m:oMath>
      <w:r>
        <w:rPr>
          <w:i w:val="0"/>
          <w:iCs w:val="0"/>
          <w:sz w:val="20"/>
          <w:szCs w:val="20"/>
        </w:rPr>
        <w:t xml:space="preserve">,</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0.08</m:t>
        </m:r>
      </m:oMath>
      <w:r>
        <w:rPr>
          <w:i w:val="0"/>
          <w:iCs w:val="0"/>
          <w:sz w:val="20"/>
          <w:szCs w:val="20"/>
        </w:rPr>
        <w:t xml:space="preserve">. They are design values, not fitted (sensitivity in Section V-C); they satisfy</w:t>
      </w:r>
      <w:r>
        <w:rPr>
          <w:i w:val="0"/>
          <w:iCs w:val="0"/>
          <w:sz w:val="20"/>
          <w:szCs w:val="20"/>
        </w:rPr>
        <w:t xml:space="preserve"> </w:t>
      </w:r>
      <w:r>
        <w:rPr>
          <w:i w:val="0"/>
          <w:iCs w:val="0"/>
          <w:sz w:val="20"/>
          <w:szCs w:val="20"/>
        </w:rPr>
        <w:t xml:space="preserve">the bounds</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m:rPr>
            <m:sty m:val="p"/>
          </m:rPr>
          <w:rPr>
            <w:rFonts w:ascii="Cambria Math" w:hAnsi="Cambria Math"/>
            <w:sz w:val="20"/>
            <w:szCs w:val="20"/>
          </w:rPr>
          <m:t>&lt;</m:t>
        </m:r>
        <m:r>
          <w:rPr>
            <w:rFonts w:ascii="Cambria Math" w:hAnsi="Cambria Math"/>
            <w:sz w:val="20"/>
            <w:szCs w:val="20"/>
          </w:rPr>
          <m:t>0.3</m:t>
        </m:r>
      </m:oMath>
      <w:r>
        <w:rPr>
          <w:i w:val="0"/>
          <w:iCs w:val="0"/>
          <w:sz w:val="20"/>
          <w:szCs w:val="20"/>
        </w:rPr>
        <w:t xml:space="preserve">,</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&lt;</m:t>
        </m:r>
        <m:r>
          <w:rPr>
            <w:rFonts w:ascii="Cambria Math" w:hAnsi="Cambria Math"/>
            <w:sz w:val="20"/>
            <w:szCs w:val="20"/>
          </w:rPr>
          <m:t>0.1</m:t>
        </m:r>
      </m:oMath>
      <w:r>
        <w:rPr>
          <w:i w:val="0"/>
          <w:iCs w:val="0"/>
          <w:sz w:val="20"/>
          <w:szCs w:val="20"/>
        </w:rPr>
        <w:t xml:space="preserve"> </w:t>
      </w:r>
      <w:r>
        <w:rPr>
          <w:i w:val="0"/>
          <w:iCs w:val="0"/>
          <w:sz w:val="20"/>
          <w:szCs w:val="20"/>
        </w:rPr>
        <w:t xml:space="preserve">[1] and the</w:t>
      </w:r>
      <w:r>
        <w:rPr>
          <w:i w:val="0"/>
          <w:iCs w:val="0"/>
          <w:sz w:val="20"/>
          <w:szCs w:val="20"/>
        </w:rPr>
        <w:t xml:space="preserve"> </w:t>
      </w:r>
      <w:r>
        <w:rPr>
          <w:i w:val="0"/>
          <w:iCs w:val="0"/>
          <w:sz w:val="20"/>
          <w:szCs w:val="20"/>
        </w:rPr>
        <w:t xml:space="preserve">non-degeneracy conditions</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&lt;</m:t>
        </m:r>
        <m:r>
          <w:rPr>
            <w:rFonts w:ascii="Cambria Math" w:hAnsi="Cambria Math"/>
            <w:sz w:val="20"/>
            <w:szCs w:val="20"/>
          </w:rPr>
          <m:t>1</m:t>
        </m:r>
      </m:oMath>
      <w:r>
        <w:rPr>
          <w:i w:val="0"/>
          <w:iCs w:val="0"/>
          <w:sz w:val="20"/>
          <w:szCs w:val="20"/>
        </w:rPr>
        <w:t xml:space="preserve">,</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m:rPr>
            <m:sty m:val="p"/>
          </m:rPr>
          <w:rPr>
            <w:rFonts w:ascii="Cambria Math" w:hAnsi="Cambria Math"/>
            <w:sz w:val="20"/>
            <w:szCs w:val="20"/>
          </w:rPr>
          <m:t>&lt;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G</m:t>
        </m:r>
        <m:r>
          <m:rPr>
            <m:sty m:val="p"/>
          </m:rPr>
          <w:rPr>
            <w:rFonts w:ascii="Cambria Math" w:hAnsi="Cambria Math"/>
            <w:sz w:val="20"/>
            <w:szCs w:val="20"/>
          </w:rPr>
          <m:t>)</m:t>
        </m:r>
        <m:r>
          <m:rPr>
            <m:sty m:val="p"/>
          </m:rPr>
          <w:rPr>
            <w:rFonts w:ascii="Cambria Math" w:hAnsi="Cambria Math"/>
            <w:sz w:val="20"/>
            <w:szCs w:val="20"/>
          </w:rPr>
          <m:t>)</m:t>
        </m:r>
      </m:oMath>
      <w:r>
        <w:rPr>
          <w:i w:val="0"/>
          <w:iCs w:val="0"/>
          <w:sz w:val="20"/>
          <w:szCs w:val="20"/>
        </w:rPr>
        <w:t xml:space="preserve"> </w:t>
      </w:r>
      <w:r>
        <w:rPr>
          <w:i w:val="0"/>
          <w:iCs w:val="0"/>
          <w:sz w:val="20"/>
          <w:szCs w:val="20"/>
        </w:rPr>
        <w:t xml:space="preserve">[14].</w:t>
      </w:r>
    </w:p>
    <w:p>
      <w:pPr>
        <w:pStyle w:val="Heading2"/>
        <w:keepNext/>
        <w:rPr>
          <w:noProof w:val="0"/>
        </w:rPr>
      </w:pPr>
      <w:r>
        <w:rPr>
          <w:snapToGrid w:val="0"/>
        </w:rPr>
        <w:t xml:space="preserve">B.  Complexity governor</w:t>
      </w:r>
    </w:p>
    <w:p>
      <w:pPr>
        <w:pStyle w:val="BodyText"/>
        <w:ind w:firstLine="0"/>
      </w:pPr>
      <w:r>
        <w:rPr>
          <w:i w:val="0"/>
          <w:iCs w:val="0"/>
          <w:sz w:val="20"/>
          <w:szCs w:val="20"/>
        </w:rPr>
        <w:t xml:space="preserve">The setpoint is the conventional mastery threshold</w:t>
      </w:r>
      <w:r>
        <w:rPr>
          <w:i w:val="0"/>
          <w:iCs w:val="0"/>
          <w:sz w:val="20"/>
          <w:szCs w:val="20"/>
        </w:rPr>
        <w:t xml:space="preserve"> </w:t>
      </w:r>
      <m:oMath>
        <m:sSup>
          <m:e>
            <m:r>
              <w:rPr>
                <w:rFonts w:ascii="Cambria Math" w:hAnsi="Cambria Math"/>
                <w:sz w:val="20"/>
                <w:szCs w:val="20"/>
              </w:rPr>
              <m:t>P</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0.95</m:t>
        </m:r>
      </m:oMath>
      <w:r>
        <w:rPr>
          <w:i w:val="0"/>
          <w:iCs w:val="0"/>
          <w:sz w:val="20"/>
          <w:szCs w:val="20"/>
        </w:rPr>
        <w:t xml:space="preserve"> </w:t>
      </w:r>
      <w:r>
        <w:rPr>
          <w:i w:val="0"/>
          <w:iCs w:val="0"/>
          <w:sz w:val="20"/>
          <w:szCs w:val="20"/>
        </w:rPr>
        <w:t xml:space="preserve">[1], [29]. The tracking error is normalized</w:t>
      </w:r>
      <w:r>
        <w:rPr>
          <w:i w:val="0"/>
          <w:iCs w:val="0"/>
          <w:sz w:val="20"/>
          <w:szCs w:val="20"/>
        </w:rPr>
        <w:t xml:space="preserve"> </w:t>
      </w:r>
      <w:r>
        <w:rPr>
          <w:i w:val="0"/>
          <w:iCs w:val="0"/>
          <w:sz w:val="20"/>
          <w:szCs w:val="20"/>
        </w:rPr>
        <w:t xml:space="preserve">on each side of the setpoint so that deficit and surplus have equal</w:t>
      </w:r>
      <w:r>
        <w:rPr>
          <w:i w:val="0"/>
          <w:iCs w:val="0"/>
          <w:sz w:val="20"/>
          <w:szCs w:val="20"/>
        </w:rPr>
        <w:t xml:space="preserve"> </w:t>
      </w:r>
      <w:r>
        <w:rPr>
          <w:i w:val="0"/>
          <w:iCs w:val="0"/>
          <w:sz w:val="20"/>
          <w:szCs w:val="20"/>
        </w:rPr>
        <w:t xml:space="preserve">authority:</w:t>
      </w:r>
    </w:p>
    <w:p>
      <w:pPr>
        <w:pStyle w:val="BodyText"/>
        <w:spacing w:before="120" w:after="120"/>
        <w:ind w:firstLine="0"/>
        <w:jc w:val="center"/>
      </w:pPr>
      <m:oMathPara>
        <m:oMathParaPr>
          <m:jc m:val="center"/>
        </m:oMathParaPr>
        <m:oMath>
          <m:sSub>
            <m:e>
              <m:r>
                <w:rPr>
                  <w:rFonts w:ascii="Cambria Math" w:hAnsi="Cambria Math"/>
                  <w:sz w:val="20"/>
                  <w:szCs w:val="20"/>
                </w:rPr>
                <m:t>e</m:t>
              </m:r>
            </m:e>
            <m:sub>
              <m:r>
                <w:rPr>
                  <w:rFonts w:ascii="Cambria Math" w:hAnsi="Cambria Math"/>
                  <w:sz w:val="20"/>
                  <w:szCs w:val="20"/>
                </w:rPr>
                <m:t>n</m:t>
              </m:r>
            </m:sub>
          </m:sSub>
          <m:r>
            <m:rPr>
              <m:sty m:val="p"/>
            </m:rPr>
            <w:rPr>
              <w:rFonts w:ascii="Cambria Math" w:hAnsi="Cambria Math"/>
              <w:sz w:val="20"/>
              <w:szCs w:val="20"/>
            </w:rPr>
            <m:t>=</m:t>
          </m:r>
          <m:d>
            <m:dPr>
              <m:begChr m:val="{"/>
              <m:sepChr m:val=""/>
              <m:endChr m:val=""/>
              <m:grow/>
            </m:dPr>
            <m:e>
              <m:m>
                <m:mPr>
                  <m:baseJc m:val="center"/>
                  <m:plcHide m:val="on"/>
                  <m:mcs>
                    <m:mc>
                      <m:mcPr>
                        <m:count m:val="1"/>
                        <m:mcJc m:val="left"/>
                      </m:mcPr>
                    </m:mc>
                    <m:mc>
                      <m:mcPr>
                        <m:count m:val="1"/>
                        <m:mcJc m:val="left"/>
                      </m:mcPr>
                    </m:mc>
                  </m:mcs>
                </m:mPr>
                <m:mr>
                  <m:e>
                    <m:r>
                      <m:rPr>
                        <m:sty m:val="p"/>
                      </m:rPr>
                      <w:rPr>
                        <w:rFonts w:ascii="Cambria Math" w:hAnsi="Cambria Math"/>
                        <w:sz w:val="20"/>
                        <w:szCs w:val="20"/>
                      </w:rPr>
                      <m:t>(</m:t>
                    </m:r>
                    <m:sSup>
                      <m:e>
                        <m:r>
                          <w:rPr>
                            <w:rFonts w:ascii="Cambria Math" w:hAnsi="Cambria Math"/>
                            <w:sz w:val="20"/>
                            <w:szCs w:val="20"/>
                          </w:rPr>
                          <m:t>P</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sSup>
                      <m:e>
                        <m:r>
                          <w:rPr>
                            <w:rFonts w:ascii="Cambria Math" w:hAnsi="Cambria Math"/>
                            <w:sz w:val="20"/>
                            <w:szCs w:val="20"/>
                          </w:rPr>
                          <m:t>P</m:t>
                        </m:r>
                      </m:e>
                      <m:sup>
                        <m:r>
                          <m:rPr>
                            <m:sty m:val="p"/>
                          </m:rPr>
                          <w:rPr>
                            <w:rFonts w:ascii="Cambria Math" w:hAnsi="Cambria Math"/>
                            <w:sz w:val="20"/>
                            <w:szCs w:val="20"/>
                          </w:rPr>
                          <m:t>*</m:t>
                        </m:r>
                      </m:sup>
                    </m:sSup>
                  </m:e>
                  <m:e>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sSup>
                      <m:e>
                        <m:r>
                          <w:rPr>
                            <w:rFonts w:ascii="Cambria Math" w:hAnsi="Cambria Math"/>
                            <w:sz w:val="20"/>
                            <w:szCs w:val="20"/>
                          </w:rPr>
                          <m:t>P</m:t>
                        </m:r>
                      </m:e>
                      <m:sup>
                        <m:r>
                          <m:rPr>
                            <m:sty m:val="p"/>
                          </m:rPr>
                          <w:rPr>
                            <w:rFonts w:ascii="Cambria Math" w:hAnsi="Cambria Math"/>
                            <w:sz w:val="20"/>
                            <w:szCs w:val="20"/>
                          </w:rPr>
                          <m:t>*</m:t>
                        </m:r>
                      </m:sup>
                    </m:sSup>
                  </m:e>
                </m:mr>
                <m:mr>
                  <m:e>
                    <m:r>
                      <m:rPr>
                        <m:sty m:val="p"/>
                      </m:rPr>
                      <w:rPr>
                        <w:rFonts w:ascii="Cambria Math" w:hAnsi="Cambria Math"/>
                        <w:sz w:val="20"/>
                        <w:szCs w:val="20"/>
                      </w:rPr>
                      <m:t>(</m:t>
                    </m:r>
                    <m:sSup>
                      <m:e>
                        <m:r>
                          <w:rPr>
                            <w:rFonts w:ascii="Cambria Math" w:hAnsi="Cambria Math"/>
                            <w:sz w:val="20"/>
                            <w:szCs w:val="20"/>
                          </w:rPr>
                          <m:t>P</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p>
                      <m:e>
                        <m:r>
                          <w:rPr>
                            <w:rFonts w:ascii="Cambria Math" w:hAnsi="Cambria Math"/>
                            <w:sz w:val="20"/>
                            <w:szCs w:val="20"/>
                          </w:rPr>
                          <m:t>P</m:t>
                        </m:r>
                      </m:e>
                      <m:sup>
                        <m:r>
                          <m:rPr>
                            <m:sty m:val="p"/>
                          </m:rPr>
                          <w:rPr>
                            <w:rFonts w:ascii="Cambria Math" w:hAnsi="Cambria Math"/>
                            <w:sz w:val="20"/>
                            <w:szCs w:val="20"/>
                          </w:rPr>
                          <m:t>*</m:t>
                        </m:r>
                      </m:sup>
                    </m:sSup>
                    <m:r>
                      <m:rPr>
                        <m:sty m:val="p"/>
                      </m:rPr>
                      <w:rPr>
                        <w:rFonts w:ascii="Cambria Math" w:hAnsi="Cambria Math"/>
                        <w:sz w:val="20"/>
                        <w:szCs w:val="20"/>
                      </w:rPr>
                      <m:t>)</m:t>
                    </m:r>
                  </m:e>
                  <m:e>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&gt;</m:t>
                    </m:r>
                    <m:sSup>
                      <m:e>
                        <m:r>
                          <w:rPr>
                            <w:rFonts w:ascii="Cambria Math" w:hAnsi="Cambria Math"/>
                            <w:sz w:val="20"/>
                            <w:szCs w:val="20"/>
                          </w:rPr>
                          <m:t>P</m:t>
                        </m:r>
                      </m:e>
                      <m:sup>
                        <m:r>
                          <m:rPr>
                            <m:sty m:val="p"/>
                          </m:rPr>
                          <w:rPr>
                            <w:rFonts w:ascii="Cambria Math" w:hAnsi="Cambria Math"/>
                            <w:sz w:val="20"/>
                            <w:szCs w:val="20"/>
                          </w:rPr>
                          <m:t>*</m:t>
                        </m:r>
                      </m:sup>
                    </m:sSup>
                  </m:e>
                </m:mr>
              </m:m>
            </m:e>
          </m:d>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oMath>
      </m:oMathPara>
    </w:p>
    <w:p>
      <w:pPr>
        <w:pStyle w:val="BodyText"/>
        <w:ind w:firstLine="0"/>
      </w:pPr>
      <w:r>
        <w:rPr>
          <w:i w:val="0"/>
          <w:iCs w:val="0"/>
          <w:sz w:val="20"/>
          <w:szCs w:val="20"/>
        </w:rPr>
        <w:t xml:space="preserve">so that</w:t>
      </w:r>
      <w:r>
        <w:rPr>
          <w:i w:val="0"/>
          <w:iCs w:val="0"/>
          <w:sz w:val="20"/>
          <w:szCs w:val="20"/>
        </w:rPr>
        <w:t xml:space="preserve"> </w:t>
      </w:r>
      <m:oMath>
        <m:sSub>
          <m:e>
            <m:r>
              <w:rPr>
                <w:rFonts w:ascii="Cambria Math" w:hAnsi="Cambria Math"/>
                <w:sz w:val="20"/>
                <w:szCs w:val="20"/>
              </w:rPr>
              <m:t>e</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i w:val="0"/>
          <w:iCs w:val="0"/>
          <w:sz w:val="20"/>
          <w:szCs w:val="20"/>
        </w:rPr>
        <w:t xml:space="preserve">.</w:t>
      </w:r>
      <w:r>
        <w:rPr>
          <w:i w:val="0"/>
          <w:iCs w:val="0"/>
          <w:sz w:val="20"/>
          <w:szCs w:val="20"/>
        </w:rPr>
        <w:t xml:space="preserve"> </w:t>
      </w:r>
      <w:r>
        <w:rPr>
          <w:i w:val="0"/>
          <w:iCs w:val="0"/>
          <w:sz w:val="20"/>
          <w:szCs w:val="20"/>
        </w:rPr>
        <w:t xml:space="preserve">The control effort is</w:t>
      </w:r>
    </w:p>
    <w:p>
      <w:pPr>
        <w:pStyle w:val="BodyText"/>
        <w:spacing w:before="120" w:after="120"/>
        <w:ind w:firstLine="0"/>
        <w:jc w:val="center"/>
      </w:pPr>
      <m:oMathPara>
        <m:oMathParaPr>
          <m:jc m:val="center"/>
        </m:oMathParaPr>
        <m:oMath>
          <m:sSub>
            <m:e>
              <m:r>
                <w:rPr>
                  <w:rFonts w:ascii="Cambria Math" w:hAnsi="Cambria Math"/>
                  <w:sz w:val="20"/>
                  <w:szCs w:val="20"/>
                </w:rPr>
                <m:t>u</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p</m:t>
              </m:r>
            </m:sub>
          </m:sSub>
          <m:sSub>
            <m:e>
              <m:r>
                <w:rPr>
                  <w:rFonts w:ascii="Cambria Math" w:hAnsi="Cambria Math"/>
                  <w:sz w:val="20"/>
                  <w:szCs w:val="20"/>
                </w:rPr>
                <m:t>e</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i</m:t>
              </m:r>
            </m:sub>
          </m:sSub>
          <m:sSub>
            <m:e>
              <m:r>
                <w:rPr>
                  <w:rFonts w:ascii="Cambria Math" w:hAnsi="Cambria Math"/>
                  <w:sz w:val="20"/>
                  <w:szCs w:val="20"/>
                </w:rPr>
                <m:t>S</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d</m:t>
              </m:r>
            </m:sub>
          </m:sSub>
          <m:sSub>
            <m:e>
              <m:r>
                <w:rPr>
                  <w:rFonts w:ascii="Cambria Math" w:hAnsi="Cambria Math"/>
                  <w:sz w:val="20"/>
                  <w:szCs w:val="20"/>
                </w:rPr>
                <m:t>D</m:t>
              </m:r>
            </m:e>
            <m:sub>
              <m:r>
                <w:rPr>
                  <w:rFonts w:ascii="Cambria Math" w:hAnsi="Cambria Math"/>
                  <w:sz w:val="20"/>
                  <w:szCs w:val="20"/>
                </w:rPr>
                <m:t>n</m:t>
              </m:r>
            </m:sub>
          </m:sSub>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5</m:t>
          </m:r>
          <m:r>
            <m:rPr>
              <m:sty m:val="p"/>
            </m:rPr>
            <w:rPr>
              <w:rFonts w:ascii="Cambria Math" w:hAnsi="Cambria Math"/>
              <w:sz w:val="20"/>
              <w:szCs w:val="20"/>
            </w:rPr>
            <m:t>)</m:t>
          </m:r>
        </m:oMath>
      </m:oMathPara>
    </w:p>
    <w:p>
      <w:pPr>
        <w:pStyle w:val="BodyText"/>
        <w:ind w:firstLine="0"/>
      </w:pPr>
      <w:r>
        <w:rPr>
          <w:i w:val="0"/>
          <w:iCs w:val="0"/>
          <w:sz w:val="20"/>
          <w:szCs w:val="20"/>
        </w:rPr>
        <w:t xml:space="preserve">with the clamped integral</w:t>
      </w:r>
      <w:r>
        <w:rPr>
          <w:i w:val="0"/>
          <w:iCs w:val="0"/>
          <w:sz w:val="20"/>
          <w:szCs w:val="20"/>
        </w:rPr>
        <w:t xml:space="preserve"> </w:t>
      </w:r>
      <m:oMath>
        <m:sSub>
          <m:e>
            <m:r>
              <w:rPr>
                <w:rFonts w:ascii="Cambria Math" w:hAnsi="Cambria Math"/>
                <w:sz w:val="20"/>
                <w:szCs w:val="20"/>
              </w:rPr>
              <m:t>S</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c</m:t>
        </m:r>
        <m:r>
          <m:rPr>
            <m:sty m:val="p"/>
          </m:rPr>
          <w:rPr>
            <w:rFonts w:ascii="Cambria Math" w:hAnsi="Cambria Math"/>
            <w:sz w:val="20"/>
            <w:szCs w:val="20"/>
          </w:rPr>
          <m:t>l</m:t>
        </m:r>
        <m:r>
          <m:rPr>
            <m:sty m:val="p"/>
          </m:rPr>
          <w:rPr>
            <w:rFonts w:ascii="Cambria Math" w:hAnsi="Cambria Math"/>
            <w:sz w:val="20"/>
            <w:szCs w:val="20"/>
          </w:rPr>
          <m:t>a</m:t>
        </m:r>
        <m:r>
          <m:rPr>
            <m:sty m:val="p"/>
          </m:rPr>
          <w:rPr>
            <w:rFonts w:ascii="Cambria Math" w:hAnsi="Cambria Math"/>
            <w:sz w:val="20"/>
            <w:szCs w:val="20"/>
          </w:rPr>
          <m:t>m</m:t>
        </m:r>
        <m:r>
          <m:rPr>
            <m:sty m:val="p"/>
          </m:rP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S</m:t>
            </m:r>
          </m:e>
          <m:sub>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sSub>
          <m:e>
            <m:r>
              <w:rPr>
                <w:rFonts w:ascii="Cambria Math" w:hAnsi="Cambria Math"/>
                <w:sz w:val="20"/>
                <w:szCs w:val="20"/>
              </w:rPr>
              <m:t>e</m:t>
            </m:r>
          </m:e>
          <m:sub>
            <m:r>
              <w:rPr>
                <w:rFonts w:ascii="Cambria Math" w:hAnsi="Cambria Math"/>
                <w:sz w:val="20"/>
                <w:szCs w:val="20"/>
              </w:rPr>
              <m:t>n</m:t>
            </m:r>
          </m:sub>
        </m:sSub>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r>
          <w:rPr>
            <w:rFonts w:ascii="Cambria Math" w:hAnsi="Cambria Math"/>
            <w:sz w:val="20"/>
            <w:szCs w:val="20"/>
          </w:rPr>
          <m:t> </m:t>
        </m:r>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oMath>
      <w:r>
        <w:rPr>
          <w:i w:val="0"/>
          <w:iCs w:val="0"/>
          <w:sz w:val="20"/>
          <w:szCs w:val="20"/>
        </w:rPr>
        <w:t xml:space="preserve"> </w:t>
      </w:r>
      <w:r>
        <w:rPr>
          <w:i w:val="0"/>
          <w:iCs w:val="0"/>
          <w:sz w:val="20"/>
          <w:szCs w:val="20"/>
        </w:rPr>
        <w:t xml:space="preserve">for anti-windup [26] and the first-order filtered derivative</w:t>
      </w:r>
      <w:r>
        <w:rPr>
          <w:i w:val="0"/>
          <w:iCs w:val="0"/>
          <w:sz w:val="20"/>
          <w:szCs w:val="20"/>
        </w:rPr>
        <w:t xml:space="preserve"> </w:t>
      </w:r>
      <m:oMath>
        <m:sSub>
          <m:e>
            <m:r>
              <w:rPr>
                <w:rFonts w:ascii="Cambria Math" w:hAnsi="Cambria Math"/>
                <w:sz w:val="20"/>
                <w:szCs w:val="20"/>
              </w:rPr>
              <m:t>D</m:t>
            </m:r>
          </m:e>
          <m:sub>
            <m:r>
              <w:rPr>
                <w:rFonts w:ascii="Cambria Math" w:hAnsi="Cambria Math"/>
                <w:sz w:val="20"/>
                <w:szCs w:val="20"/>
              </w:rPr>
              <m:t>n</m:t>
            </m:r>
          </m:sub>
        </m:sSub>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sSub>
          <m:e>
            <m:r>
              <w:rPr>
                <w:rFonts w:ascii="Cambria Math" w:hAnsi="Cambria Math"/>
                <w:sz w:val="20"/>
                <w:szCs w:val="20"/>
              </w:rPr>
              <m:t>e</m:t>
            </m:r>
          </m:e>
          <m:sub>
            <m:r>
              <w:rPr>
                <w:rFonts w:ascii="Cambria Math" w:hAnsi="Cambria Math"/>
                <w:sz w:val="20"/>
                <w:szCs w:val="20"/>
              </w:rPr>
              <m:t>n</m:t>
            </m:r>
          </m:sub>
        </m:sSub>
        <m:r>
          <m:rPr>
            <m:sty m:val="p"/>
          </m:rPr>
          <w:rPr>
            <w:rFonts w:ascii="Cambria Math" w:hAnsi="Cambria Math"/>
            <w:sz w:val="20"/>
            <w:szCs w:val="20"/>
          </w:rPr>
          <m:t>−</m:t>
        </m:r>
        <m:sSub>
          <m:e>
            <m:r>
              <w:rPr>
                <w:rFonts w:ascii="Cambria Math" w:hAnsi="Cambria Math"/>
                <w:sz w:val="20"/>
                <w:szCs w:val="20"/>
              </w:rPr>
              <m:t>e</m:t>
            </m:r>
          </m:e>
          <m:sub>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sSub>
          <m:e>
            <m:r>
              <w:rPr>
                <w:rFonts w:ascii="Cambria Math" w:hAnsi="Cambria Math"/>
                <w:sz w:val="20"/>
                <w:szCs w:val="20"/>
              </w:rPr>
              <m:t>D</m:t>
            </m:r>
          </m:e>
          <m:sub>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sub>
        </m:sSub>
      </m:oMath>
      <w:r>
        <w:rPr>
          <w:i w:val="0"/>
          <w:iCs w:val="0"/>
          <w:sz w:val="20"/>
          <w:szCs w:val="20"/>
        </w:rPr>
        <w:t xml:space="preserve"> </w:t>
      </w:r>
      <w:r>
        <w:rPr>
          <w:i w:val="0"/>
          <w:iCs w:val="0"/>
          <w:sz w:val="20"/>
          <w:szCs w:val="20"/>
        </w:rPr>
        <w:t xml:space="preserve">[25]. An</w:t>
      </w:r>
      <w:r>
        <w:rPr>
          <w:i w:val="0"/>
          <w:iCs w:val="0"/>
          <w:sz w:val="20"/>
          <w:szCs w:val="20"/>
        </w:rPr>
        <w:t xml:space="preserve"> </w:t>
      </w:r>
      <w:r>
        <w:rPr>
          <w:i w:val="0"/>
          <w:iCs w:val="0"/>
          <w:sz w:val="20"/>
          <w:szCs w:val="20"/>
        </w:rPr>
        <w:t xml:space="preserve">inverted logistic maps effort to the complexity budget,</w:t>
      </w:r>
    </w:p>
    <w:p>
      <w:pPr>
        <w:pStyle w:val="BodyText"/>
        <w:spacing w:before="120" w:after="120"/>
        <w:ind w:firstLine="0"/>
        <w:jc w:val="center"/>
      </w:pPr>
      <m:oMathPara>
        <m:oMathParaPr>
          <m:jc m:val="center"/>
        </m:oMathParaPr>
        <m:oMath>
          <m:sSubSup>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p>
            <m:e>
              <m:r>
                <w:rPr>
                  <w:rFonts w:ascii="Cambria Math" w:hAnsi="Cambria Math"/>
                  <w:sz w:val="20"/>
                  <w:szCs w:val="20"/>
                </w:rPr>
                <m:t>e</m:t>
              </m:r>
            </m:e>
            <m:sup>
              <m:r>
                <w:rPr>
                  <w:rFonts w:ascii="Cambria Math" w:hAnsi="Cambria Math"/>
                  <w:sz w:val="20"/>
                  <w:szCs w:val="20"/>
                </w:rPr>
                <m:t>k</m:t>
              </m:r>
              <m:sSub>
                <m:e>
                  <m:r>
                    <w:rPr>
                      <w:rFonts w:ascii="Cambria Math" w:hAnsi="Cambria Math"/>
                      <w:sz w:val="20"/>
                      <w:szCs w:val="20"/>
                    </w:rPr>
                    <m:t>u</m:t>
                  </m:r>
                </m:e>
                <m:sub>
                  <m:r>
                    <w:rPr>
                      <w:rFonts w:ascii="Cambria Math" w:hAnsi="Cambria Math"/>
                      <w:sz w:val="20"/>
                      <w:szCs w:val="20"/>
                    </w:rPr>
                    <m:t>n</m:t>
                  </m:r>
                </m:sub>
              </m:sSub>
            </m:sup>
          </m:sSup>
          <m:sSup>
            <m:e>
              <m:r>
                <m:rPr>
                  <m:sty m:val="p"/>
                </m:rPr>
                <w:rPr>
                  <w:rFonts w:ascii="Cambria Math" w:hAnsi="Cambria Math"/>
                  <w:sz w:val="20"/>
                  <w:szCs w:val="20"/>
                </w:rPr>
                <m:t>)</m:t>
              </m:r>
            </m:e>
            <m:sup>
              <m:r>
                <m:rPr>
                  <m:sty m:val="p"/>
                </m:rPr>
                <w:rPr>
                  <w:rFonts w:ascii="Cambria Math" w:hAnsi="Cambria Math"/>
                  <w:sz w:val="20"/>
                  <w:szCs w:val="20"/>
                </w:rPr>
                <m:t>−</m:t>
              </m:r>
              <m:r>
                <w:rPr>
                  <w:rFonts w:ascii="Cambria Math" w:hAnsi="Cambria Math"/>
                  <w:sz w:val="20"/>
                  <w:szCs w:val="20"/>
                </w:rPr>
                <m:t>1</m:t>
              </m:r>
            </m:sup>
          </m:sSup>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6</m:t>
          </m:r>
          <m:r>
            <m:rPr>
              <m:sty m:val="p"/>
            </m:rPr>
            <w:rPr>
              <w:rFonts w:ascii="Cambria Math" w:hAnsi="Cambria Math"/>
              <w:sz w:val="20"/>
              <w:szCs w:val="20"/>
            </w:rPr>
            <m:t>)</m:t>
          </m:r>
        </m:oMath>
      </m:oMathPara>
    </w:p>
    <w:p>
      <w:pPr>
        <w:pStyle w:val="BodyText"/>
        <w:ind w:firstLine="0"/>
      </w:pPr>
      <w:r>
        <w:rPr>
          <w:i w:val="0"/>
          <w:iCs w:val="0"/>
          <w:sz w:val="20"/>
          <w:szCs w:val="20"/>
        </w:rPr>
        <w:t xml:space="preserve">which is quantized into four levels</w:t>
      </w:r>
      <w:r>
        <w:rPr>
          <w:i w:val="0"/>
          <w:iCs w:val="0"/>
          <w:sz w:val="20"/>
          <w:szCs w:val="20"/>
        </w:rPr>
        <w:t xml:space="preserve"> </w:t>
      </w:r>
      <m:oMath>
        <m:sSub>
          <m:e>
            <m:r>
              <w:rPr>
                <w:rFonts w:ascii="Cambria Math" w:hAnsi="Cambria Math"/>
                <w:sz w:val="20"/>
                <w:szCs w:val="20"/>
              </w:rPr>
              <m:t>ℓ</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min</m:t>
        </m:r>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4</m:t>
        </m:r>
        <m:sSubSup>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r>
          <m:rPr>
            <m:sty m:val="p"/>
          </m:rPr>
          <w:rPr>
            <w:rFonts w:ascii="Cambria Math" w:hAnsi="Cambria Math"/>
            <w:sz w:val="20"/>
            <w:szCs w:val="20"/>
          </w:rPr>
          <m:t>)</m:t>
        </m:r>
      </m:oMath>
      <w:r>
        <w:rPr>
          <w:i w:val="0"/>
          <w:iCs w:val="0"/>
          <w:sz w:val="20"/>
          <w:szCs w:val="20"/>
        </w:rPr>
        <w:t xml:space="preserve">. A</w:t>
      </w:r>
      <w:r>
        <w:rPr>
          <w:i w:val="0"/>
          <w:iCs w:val="0"/>
          <w:sz w:val="20"/>
          <w:szCs w:val="20"/>
        </w:rPr>
        <w:t xml:space="preserve"> </w:t>
      </w:r>
      <w:r>
        <w:rPr>
          <w:i w:val="0"/>
          <w:iCs w:val="0"/>
          <w:sz w:val="20"/>
          <w:szCs w:val="20"/>
        </w:rPr>
        <w:t xml:space="preserve">hysteresis deadband</w:t>
      </w:r>
      <w:r>
        <w:rPr>
          <w:i w:val="0"/>
          <w:iCs w:val="0"/>
          <w:sz w:val="20"/>
          <w:szCs w:val="20"/>
        </w:rPr>
        <w:t xml:space="preserve"> </w:t>
      </w:r>
      <m:oMath>
        <m:sSub>
          <m:e>
            <m:r>
              <m:rPr>
                <m:sty m:val="p"/>
              </m:rPr>
              <w:rPr>
                <w:rFonts w:ascii="Cambria Math" w:hAnsi="Cambria Math"/>
                <w:sz w:val="20"/>
                <w:szCs w:val="20"/>
              </w:rPr>
              <m:t>Δ</m:t>
            </m:r>
          </m:e>
          <m:sub>
            <m:r>
              <w:rPr>
                <w:rFonts w:ascii="Cambria Math" w:hAnsi="Cambria Math"/>
                <w:sz w:val="20"/>
                <w:szCs w:val="20"/>
              </w:rPr>
              <m:t>h</m:t>
            </m:r>
          </m:sub>
        </m:sSub>
      </m:oMath>
      <w:r>
        <w:rPr>
          <w:i w:val="0"/>
          <w:iCs w:val="0"/>
          <w:sz w:val="20"/>
          <w:szCs w:val="20"/>
        </w:rPr>
        <w:t xml:space="preserve"> </w:t>
      </w:r>
      <w:r>
        <w:rPr>
          <w:i w:val="0"/>
          <w:iCs w:val="0"/>
          <w:sz w:val="20"/>
          <w:szCs w:val="20"/>
        </w:rPr>
        <w:t xml:space="preserve">commits a new budget only when it differs from</w:t>
      </w:r>
      <w:r>
        <w:rPr>
          <w:i w:val="0"/>
          <w:iCs w:val="0"/>
          <w:sz w:val="20"/>
          <w:szCs w:val="20"/>
        </w:rPr>
        <w:t xml:space="preserve"> </w:t>
      </w:r>
      <w:r>
        <w:rPr>
          <w:i w:val="0"/>
          <w:iCs w:val="0"/>
          <w:sz w:val="20"/>
          <w:szCs w:val="20"/>
        </w:rPr>
        <w:t xml:space="preserve">the last committed budget by at least</w:t>
      </w:r>
      <w:r>
        <w:rPr>
          <w:i w:val="0"/>
          <w:iCs w:val="0"/>
          <w:sz w:val="20"/>
          <w:szCs w:val="20"/>
        </w:rPr>
        <w:t xml:space="preserve"> </w:t>
      </w:r>
      <m:oMath>
        <m:sSub>
          <m:e>
            <m:r>
              <m:rPr>
                <m:sty m:val="p"/>
              </m:rPr>
              <w:rPr>
                <w:rFonts w:ascii="Cambria Math" w:hAnsi="Cambria Math"/>
                <w:sz w:val="20"/>
                <w:szCs w:val="20"/>
              </w:rPr>
              <m:t>Δ</m:t>
            </m:r>
          </m:e>
          <m:sub>
            <m:r>
              <w:rPr>
                <w:rFonts w:ascii="Cambria Math" w:hAnsi="Cambria Math"/>
                <w:sz w:val="20"/>
                <w:szCs w:val="20"/>
              </w:rPr>
              <m:t>h</m:t>
            </m:r>
          </m:sub>
        </m:sSub>
      </m:oMath>
      <w:r>
        <w:rPr>
          <w:i w:val="0"/>
          <w:iCs w:val="0"/>
          <w:sz w:val="20"/>
          <w:szCs w:val="20"/>
        </w:rPr>
        <w:t xml:space="preserve">. The governor steps once per</w:t>
      </w:r>
      <w:r>
        <w:rPr>
          <w:i w:val="0"/>
          <w:iCs w:val="0"/>
          <w:sz w:val="20"/>
          <w:szCs w:val="20"/>
        </w:rPr>
        <w:t xml:space="preserve"> </w:t>
      </w:r>
      <w:r>
        <w:rPr>
          <w:i w:val="0"/>
          <w:iCs w:val="0"/>
          <w:sz w:val="20"/>
          <w:szCs w:val="20"/>
        </w:rPr>
        <w:t xml:space="preserve">response (unit sample time) from</w:t>
      </w:r>
      <w:r>
        <w:rPr>
          <w:i w:val="0"/>
          <w:iCs w:val="0"/>
          <w:sz w:val="20"/>
          <w:szCs w:val="20"/>
        </w:rPr>
        <w:t xml:space="preserve"> </w:t>
      </w:r>
      <m:oMath>
        <m:sSub>
          <m:e>
            <m:r>
              <w:rPr>
                <w:rFonts w:ascii="Cambria Math" w:hAnsi="Cambria Math"/>
                <w:sz w:val="20"/>
                <w:szCs w:val="20"/>
              </w:rPr>
              <m:t>S</m:t>
            </m:r>
          </m:e>
          <m:sub>
            <m:r>
              <w:rPr>
                <w:rFonts w:ascii="Cambria Math" w:hAnsi="Cambria Math"/>
                <w:sz w:val="20"/>
                <w:szCs w:val="20"/>
              </w:rPr>
              <m:t>0</m:t>
            </m:r>
          </m:sub>
        </m:sSub>
        <m:r>
          <m:rPr>
            <m:sty m:val="p"/>
          </m:rPr>
          <w:rPr>
            <w:rFonts w:ascii="Cambria Math" w:hAnsi="Cambria Math"/>
            <w:sz w:val="20"/>
            <w:szCs w:val="20"/>
          </w:rPr>
          <m:t>=</m:t>
        </m:r>
        <m:sSub>
          <m:e>
            <m:r>
              <w:rPr>
                <w:rFonts w:ascii="Cambria Math" w:hAnsi="Cambria Math"/>
                <w:sz w:val="20"/>
                <w:szCs w:val="20"/>
              </w:rPr>
              <m:t>D</m:t>
            </m:r>
          </m:e>
          <m:sub>
            <m:r>
              <w:rPr>
                <w:rFonts w:ascii="Cambria Math" w:hAnsi="Cambria Math"/>
                <w:sz w:val="20"/>
                <w:szCs w:val="20"/>
              </w:rPr>
              <m:t>0</m:t>
            </m:r>
          </m:sub>
        </m:sSub>
        <m:r>
          <m:rPr>
            <m:sty m:val="p"/>
          </m:rPr>
          <w:rPr>
            <w:rFonts w:ascii="Cambria Math" w:hAnsi="Cambria Math"/>
            <w:sz w:val="20"/>
            <w:szCs w:val="20"/>
          </w:rPr>
          <m:t>=</m:t>
        </m:r>
        <m:r>
          <w:rPr>
            <w:rFonts w:ascii="Cambria Math" w:hAnsi="Cambria Math"/>
            <w:sz w:val="20"/>
            <w:szCs w:val="20"/>
          </w:rPr>
          <m:t>0</m:t>
        </m:r>
      </m:oMath>
      <w:r>
        <w:rPr>
          <w:i w:val="0"/>
          <w:iCs w:val="0"/>
          <w:sz w:val="20"/>
          <w:szCs w:val="20"/>
        </w:rPr>
        <w:t xml:space="preserve"> </w:t>
      </w:r>
      <w:r>
        <w:rPr>
          <w:i w:val="0"/>
          <w:iCs w:val="0"/>
          <w:sz w:val="20"/>
          <w:szCs w:val="20"/>
        </w:rPr>
        <w:t xml:space="preserve">with</w:t>
      </w:r>
      <w:r>
        <w:rPr>
          <w:i w:val="0"/>
          <w:iCs w:val="0"/>
          <w:sz w:val="20"/>
          <w:szCs w:val="20"/>
        </w:rPr>
        <w:t xml:space="preserve"> </w:t>
      </w:r>
      <m:oMath>
        <m:sSub>
          <m:e>
            <m:r>
              <w:rPr>
                <w:rFonts w:ascii="Cambria Math" w:hAnsi="Cambria Math"/>
                <w:sz w:val="20"/>
                <w:szCs w:val="20"/>
              </w:rPr>
              <m:t>e</m:t>
            </m:r>
          </m:e>
          <m:sub>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sSub>
          <m:e>
            <m:r>
              <w:rPr>
                <w:rFonts w:ascii="Cambria Math" w:hAnsi="Cambria Math"/>
                <w:sz w:val="20"/>
                <w:szCs w:val="20"/>
              </w:rPr>
              <m:t>e</m:t>
            </m:r>
          </m:e>
          <m:sub>
            <m:r>
              <w:rPr>
                <w:rFonts w:ascii="Cambria Math" w:hAnsi="Cambria Math"/>
                <w:sz w:val="20"/>
                <w:szCs w:val="20"/>
              </w:rPr>
              <m:t>0</m:t>
            </m:r>
          </m:sub>
        </m:sSub>
      </m:oMath>
      <w:r>
        <w:rPr>
          <w:i w:val="0"/>
          <w:iCs w:val="0"/>
          <w:sz w:val="20"/>
          <w:szCs w:val="20"/>
        </w:rPr>
        <w:t xml:space="preserve">, so the first</w:t>
      </w:r>
      <w:r>
        <w:rPr>
          <w:i w:val="0"/>
          <w:iCs w:val="0"/>
          <w:sz w:val="20"/>
          <w:szCs w:val="20"/>
        </w:rPr>
        <w:t xml:space="preserve"> </w:t>
      </w:r>
      <w:r>
        <w:rPr>
          <w:i w:val="0"/>
          <w:iCs w:val="0"/>
          <w:sz w:val="20"/>
          <w:szCs w:val="20"/>
        </w:rPr>
        <w:t xml:space="preserve">step has no derivative kick, and its first budget is always committed.</w:t>
      </w:r>
    </w:p>
    <w:p>
      <w:pPr>
        <w:pStyle w:val="BodyText"/>
        <w:ind w:firstLine="0"/>
      </w:pPr>
      <w:r>
        <w:rPr>
          <w:i w:val="1"/>
          <w:iCs w:val="1"/>
        </w:rPr>
        <w:t xml:space="preserve">Gain selection:</w:t>
      </w:r>
      <w:r>
        <w:rPr/>
        <w:t xml:space="preserve"> </w:t>
      </w:r>
      <w:r>
        <w:rPr>
          <w:i w:val="0"/>
          <w:iCs w:val="0"/>
          <w:sz w:val="20"/>
          <w:szCs w:val="20"/>
        </w:rPr>
        <w:t xml:space="preserve"> </w:t>
      </w:r>
      <w:r>
        <w:rPr>
          <w:i w:val="0"/>
          <w:iCs w:val="0"/>
          <w:sz w:val="20"/>
          <w:szCs w:val="20"/>
        </w:rPr>
        <w:t xml:space="preserve">Classical tuning rules [30], [31]</w:t>
      </w:r>
      <w:r>
        <w:rPr>
          <w:i w:val="0"/>
          <w:iCs w:val="0"/>
          <w:sz w:val="20"/>
          <w:szCs w:val="20"/>
        </w:rPr>
        <w:t xml:space="preserve"> </w:t>
      </w:r>
      <w:r>
        <w:rPr>
          <w:i w:val="0"/>
          <w:iCs w:val="0"/>
          <w:sz w:val="20"/>
          <w:szCs w:val="20"/>
        </w:rPr>
        <w:t xml:space="preserve">assume an identified plant, but here the interface does not alter simulated</w:t>
      </w:r>
      <w:r>
        <w:rPr>
          <w:i w:val="0"/>
          <w:iCs w:val="0"/>
          <w:sz w:val="20"/>
          <w:szCs w:val="20"/>
        </w:rPr>
        <w:t xml:space="preserve"> </w:t>
      </w:r>
      <w:r>
        <w:rPr>
          <w:i w:val="0"/>
          <w:iCs w:val="0"/>
          <w:sz w:val="20"/>
          <w:szCs w:val="20"/>
        </w:rPr>
        <w:t xml:space="preserve">responses (Section IV). Instead,</w:t>
      </w:r>
      <w:r>
        <w:rPr>
          <w:i w:val="0"/>
          <w:iCs w:val="0"/>
          <w:sz w:val="20"/>
          <w:szCs w:val="20"/>
        </w:rPr>
        <w:t xml:space="preserve"> </w:t>
      </w:r>
      <m:oMath>
        <m:sSub>
          <m:e>
            <m:r>
              <w:rPr>
                <w:rFonts w:ascii="Cambria Math" w:hAnsi="Cambria Math"/>
                <w:sz w:val="20"/>
                <w:szCs w:val="20"/>
              </w:rPr>
              <m:t>K</m:t>
            </m:r>
          </m:e>
          <m:sub>
            <m:r>
              <w:rPr>
                <w:rFonts w:ascii="Cambria Math" w:hAnsi="Cambria Math"/>
                <w:sz w:val="20"/>
                <w:szCs w:val="20"/>
              </w:rPr>
              <m:t>p</m:t>
            </m:r>
          </m:sub>
        </m:sSub>
      </m:oMath>
      <w:r>
        <w:rPr>
          <w:i w:val="0"/>
          <w:iCs w:val="0"/>
          <w:sz w:val="20"/>
          <w:szCs w:val="20"/>
        </w:rPr>
        <w:t xml:space="preserve">,</w:t>
      </w:r>
      <w:r>
        <w:rPr>
          <w:i w:val="0"/>
          <w:iCs w:val="0"/>
          <w:sz w:val="20"/>
          <w:szCs w:val="20"/>
        </w:rPr>
        <w:t xml:space="preserve"> </w:t>
      </w:r>
      <m:oMath>
        <m:sSub>
          <m:e>
            <m:r>
              <w:rPr>
                <w:rFonts w:ascii="Cambria Math" w:hAnsi="Cambria Math"/>
                <w:sz w:val="20"/>
                <w:szCs w:val="20"/>
              </w:rPr>
              <m:t>K</m:t>
            </m:r>
          </m:e>
          <m:sub>
            <m:r>
              <w:rPr>
                <w:rFonts w:ascii="Cambria Math" w:hAnsi="Cambria Math"/>
                <w:sz w:val="20"/>
                <w:szCs w:val="20"/>
              </w:rPr>
              <m:t>i</m:t>
            </m:r>
          </m:sub>
        </m:sSub>
      </m:oMath>
      <w:r>
        <w:rPr>
          <w:i w:val="0"/>
          <w:iCs w:val="0"/>
          <w:sz w:val="20"/>
          <w:szCs w:val="20"/>
        </w:rPr>
        <w:t xml:space="preserve">,</w:t>
      </w:r>
      <w:r>
        <w:rPr>
          <w:i w:val="0"/>
          <w:iCs w:val="0"/>
          <w:sz w:val="20"/>
          <w:szCs w:val="20"/>
        </w:rPr>
        <w:t xml:space="preserve"> </w:t>
      </w:r>
      <m:oMath>
        <m:sSub>
          <m:e>
            <m:r>
              <w:rPr>
                <w:rFonts w:ascii="Cambria Math" w:hAnsi="Cambria Math"/>
                <w:sz w:val="20"/>
                <w:szCs w:val="20"/>
              </w:rPr>
              <m:t>K</m:t>
            </m:r>
          </m:e>
          <m:sub>
            <m:r>
              <w:rPr>
                <w:rFonts w:ascii="Cambria Math" w:hAnsi="Cambria Math"/>
                <w:sz w:val="20"/>
                <w:szCs w:val="20"/>
              </w:rPr>
              <m:t>d</m:t>
            </m:r>
          </m:sub>
        </m:sSub>
      </m:oMath>
      <w:r>
        <w:rPr>
          <w:i w:val="0"/>
          <w:iCs w:val="0"/>
          <w:sz w:val="20"/>
          <w:szCs w:val="20"/>
        </w:rPr>
        <w:t xml:space="preserve">,</w:t>
      </w:r>
      <w:r>
        <w:rPr>
          <w:i w:val="0"/>
          <w:iCs w:val="0"/>
          <w:sz w:val="20"/>
          <w:szCs w:val="20"/>
        </w:rPr>
        <w:t xml:space="preserve"> </w:t>
      </w:r>
      <m:oMath>
        <m:r>
          <w:rPr>
            <w:rFonts w:ascii="Cambria Math" w:hAnsi="Cambria Math"/>
            <w:sz w:val="20"/>
            <w:szCs w:val="20"/>
          </w:rPr>
          <m:t>γ</m:t>
        </m:r>
      </m:oMath>
      <w:r>
        <w:rPr>
          <w:i w:val="0"/>
          <w:iCs w:val="0"/>
          <w:sz w:val="20"/>
          <w:szCs w:val="20"/>
        </w:rPr>
        <w:t xml:space="preserve">,</w:t>
      </w:r>
      <w:r>
        <w:rPr>
          <w:i w:val="0"/>
          <w:iCs w:val="0"/>
          <w:sz w:val="20"/>
          <w:szCs w:val="20"/>
        </w:rPr>
        <w:t xml:space="preserve"> </w:t>
      </w:r>
      <m:oMath>
        <m:sSub>
          <m:e>
            <m:r>
              <w:rPr>
                <w:rFonts w:ascii="Cambria Math" w:hAnsi="Cambria Math"/>
                <w:sz w:val="20"/>
                <w:szCs w:val="20"/>
              </w:rPr>
              <m:t>S</m:t>
            </m:r>
          </m:e>
          <m:sub>
            <m:r>
              <m:rPr>
                <m:sty m:val="p"/>
              </m:rPr>
              <w:rPr>
                <w:rFonts w:ascii="Cambria Math" w:hAnsi="Cambria Math"/>
                <w:sz w:val="20"/>
                <w:szCs w:val="20"/>
              </w:rPr>
              <m:t>max</m:t>
            </m:r>
          </m:sub>
        </m:sSub>
      </m:oMath>
      <w:r>
        <w:rPr>
          <w:i w:val="0"/>
          <w:iCs w:val="0"/>
          <w:sz w:val="20"/>
          <w:szCs w:val="20"/>
        </w:rPr>
        <w:t xml:space="preserve"> </w:t>
      </w:r>
      <w:r>
        <w:rPr>
          <w:i w:val="0"/>
          <w:iCs w:val="0"/>
          <w:sz w:val="20"/>
          <w:szCs w:val="20"/>
        </w:rPr>
        <w:t xml:space="preserve">and</w:t>
      </w:r>
      <w:r>
        <w:rPr>
          <w:i w:val="0"/>
          <w:iCs w:val="0"/>
          <w:sz w:val="20"/>
          <w:szCs w:val="20"/>
        </w:rPr>
        <w:t xml:space="preserve"> </w:t>
      </w:r>
      <m:oMath>
        <m:sSub>
          <m:e>
            <m:r>
              <m:rPr>
                <m:sty m:val="p"/>
              </m:rPr>
              <w:rPr>
                <w:rFonts w:ascii="Cambria Math" w:hAnsi="Cambria Math"/>
                <w:sz w:val="20"/>
                <w:szCs w:val="20"/>
              </w:rPr>
              <m:t>Δ</m:t>
            </m:r>
          </m:e>
          <m:sub>
            <m:r>
              <w:rPr>
                <w:rFonts w:ascii="Cambria Math" w:hAnsi="Cambria Math"/>
                <w:sz w:val="20"/>
                <w:szCs w:val="20"/>
              </w:rPr>
              <m:t>h</m:t>
            </m:r>
          </m:sub>
        </m:sSub>
      </m:oMath>
      <w:r>
        <w:rPr>
          <w:i w:val="0"/>
          <w:iCs w:val="0"/>
          <w:sz w:val="20"/>
          <w:szCs w:val="20"/>
        </w:rPr>
        <w:t xml:space="preserve"> </w:t>
      </w:r>
      <w:r>
        <w:rPr>
          <w:i w:val="0"/>
          <w:iCs w:val="0"/>
          <w:sz w:val="20"/>
          <w:szCs w:val="20"/>
        </w:rPr>
        <w:t xml:space="preserve">were selected by minimizing the cost</w:t>
      </w:r>
      <w:r>
        <w:rPr>
          <w:i w:val="0"/>
          <w:iCs w:val="0"/>
          <w:sz w:val="20"/>
          <w:szCs w:val="20"/>
        </w:rPr>
        <w:t xml:space="preserve"> </w:t>
      </w:r>
      <m:oMath>
        <m:r>
          <m:rPr>
            <m:sty m:val="p"/>
          </m:rPr>
          <w:rPr>
            <w:rFonts w:ascii="Cambria Math" w:hAnsi="Cambria Math"/>
            <w:sz w:val="20"/>
            <w:szCs w:val="20"/>
          </w:rPr>
          <m:t>I</m:t>
        </m:r>
        <m:r>
          <m:rPr>
            <m:sty m:val="p"/>
          </m:rPr>
          <w:rPr>
            <w:rFonts w:ascii="Cambria Math" w:hAnsi="Cambria Math"/>
            <w:sz w:val="20"/>
            <w:szCs w:val="20"/>
          </w:rPr>
          <m:t>T</m:t>
        </m:r>
        <m:r>
          <m:rPr>
            <m:sty m:val="p"/>
          </m:rPr>
          <w:rPr>
            <w:rFonts w:ascii="Cambria Math" w:hAnsi="Cambria Math"/>
            <w:sz w:val="20"/>
            <w:szCs w:val="20"/>
          </w:rPr>
          <m:t>A</m:t>
        </m:r>
        <m:r>
          <m:rPr>
            <m:sty m:val="p"/>
          </m:rP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J</m:t>
        </m:r>
      </m:oMath>
      <w:r>
        <w:rPr>
          <w:i w:val="0"/>
          <w:iCs w:val="0"/>
          <w:sz w:val="20"/>
          <w:szCs w:val="20"/>
        </w:rPr>
        <w:t xml:space="preserve"> </w:t>
      </w:r>
      <w:r>
        <w:rPr>
          <w:i w:val="0"/>
          <w:iCs w:val="0"/>
          <w:sz w:val="20"/>
          <w:szCs w:val="20"/>
        </w:rPr>
        <w:t xml:space="preserve">(Section IV) [32] on a separate 1,000-learner</w:t>
      </w:r>
      <w:r>
        <w:rPr>
          <w:i w:val="0"/>
          <w:iCs w:val="0"/>
          <w:sz w:val="20"/>
          <w:szCs w:val="20"/>
        </w:rPr>
        <w:t xml:space="preserve"> </w:t>
      </w:r>
      <w:r>
        <w:rPr>
          <w:i w:val="0"/>
          <w:iCs w:val="0"/>
          <w:sz w:val="20"/>
          <w:szCs w:val="20"/>
        </w:rPr>
        <w:t xml:space="preserve">tuning cohort; all reported results use a disjoint test cohort. A random search</w:t>
      </w:r>
      <w:r>
        <w:rPr>
          <w:i w:val="0"/>
          <w:iCs w:val="0"/>
          <w:sz w:val="20"/>
          <w:szCs w:val="20"/>
        </w:rPr>
        <w:t xml:space="preserve"> </w:t>
      </w:r>
      <w:r>
        <w:rPr>
          <w:i w:val="0"/>
          <w:iCs w:val="0"/>
          <w:sz w:val="20"/>
          <w:szCs w:val="20"/>
        </w:rPr>
        <w:t xml:space="preserve">of 200 uniform samples over</w:t>
      </w:r>
      <w:r>
        <w:rPr>
          <w:i w:val="0"/>
          <w:iCs w:val="0"/>
          <w:sz w:val="20"/>
          <w:szCs w:val="20"/>
        </w:rPr>
        <w:t xml:space="preserve"> </w:t>
      </w:r>
      <m:oMath>
        <m:sSub>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0.25</m:t>
        </m:r>
        <m:r>
          <m:rPr>
            <m:sty m:val="p"/>
          </m:rPr>
          <w:rPr>
            <w:rFonts w:ascii="Cambria Math" w:hAnsi="Cambria Math"/>
            <w:sz w:val="20"/>
            <w:szCs w:val="20"/>
          </w:rPr>
          <m:t>,</m:t>
        </m:r>
        <m:r>
          <w:rPr>
            <w:rFonts w:ascii="Cambria Math" w:hAnsi="Cambria Math"/>
            <w:sz w:val="20"/>
            <w:szCs w:val="20"/>
          </w:rPr>
          <m:t>2.5</m:t>
        </m:r>
        <m:r>
          <m:rPr>
            <m:sty m:val="p"/>
          </m:rPr>
          <w:rPr>
            <w:rFonts w:ascii="Cambria Math" w:hAnsi="Cambria Math"/>
            <w:sz w:val="20"/>
            <w:szCs w:val="20"/>
          </w:rPr>
          <m:t>]</m:t>
        </m:r>
      </m:oMath>
      <w:r>
        <w:rPr>
          <w:i w:val="0"/>
          <w:iCs w:val="0"/>
          <w:sz w:val="20"/>
          <w:szCs w:val="20"/>
        </w:rPr>
        <w:t xml:space="preserve">,</w:t>
      </w:r>
      <w:r>
        <w:rPr>
          <w:i w:val="0"/>
          <w:iCs w:val="0"/>
          <w:sz w:val="20"/>
          <w:szCs w:val="20"/>
        </w:rPr>
        <w:t xml:space="preserve"> </w:t>
      </w:r>
      <m:oMath>
        <m:sSub>
          <m:e>
            <m:r>
              <w:rPr>
                <w:rFonts w:ascii="Cambria Math" w:hAnsi="Cambria Math"/>
                <w:sz w:val="20"/>
                <w:szCs w:val="20"/>
              </w:rPr>
              <m:t>K</m:t>
            </m:r>
          </m:e>
          <m:sub>
            <m:r>
              <w:rPr>
                <w:rFonts w:ascii="Cambria Math" w:hAnsi="Cambria Math"/>
                <w:sz w:val="20"/>
                <w:szCs w:val="20"/>
              </w:rPr>
              <m:t>i</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0.4</m:t>
        </m:r>
        <m:r>
          <m:rPr>
            <m:sty m:val="p"/>
          </m:rPr>
          <w:rPr>
            <w:rFonts w:ascii="Cambria Math" w:hAnsi="Cambria Math"/>
            <w:sz w:val="20"/>
            <w:szCs w:val="20"/>
          </w:rPr>
          <m:t>]</m:t>
        </m:r>
      </m:oMath>
      <w:r>
        <w:rPr>
          <w:i w:val="0"/>
          <w:iCs w:val="0"/>
          <w:sz w:val="20"/>
          <w:szCs w:val="20"/>
        </w:rPr>
        <w:t xml:space="preserve">,</w:t>
      </w:r>
      <w:r>
        <w:rPr>
          <w:i w:val="0"/>
          <w:iCs w:val="0"/>
          <w:sz w:val="20"/>
          <w:szCs w:val="20"/>
        </w:rPr>
        <w:t xml:space="preserve"> </w:t>
      </w:r>
      <m:oMath>
        <m:sSub>
          <m:e>
            <m:r>
              <w:rPr>
                <w:rFonts w:ascii="Cambria Math" w:hAnsi="Cambria Math"/>
                <w:sz w:val="20"/>
                <w:szCs w:val="20"/>
              </w:rPr>
              <m:t>K</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i w:val="0"/>
          <w:iCs w:val="0"/>
          <w:sz w:val="20"/>
          <w:szCs w:val="20"/>
        </w:rPr>
        <w:t xml:space="preserve"> </w:t>
      </w:r>
      <w:r>
        <w:rPr>
          <w:i w:val="0"/>
          <w:iCs w:val="0"/>
          <w:sz w:val="20"/>
          <w:szCs w:val="20"/>
        </w:rPr>
        <w:t xml:space="preserve">(</w:t>
      </w:r>
      <m:oMath>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0.05</m:t>
        </m:r>
      </m:oMath>
      <w:r>
        <w:rPr>
          <w:i w:val="0"/>
          <w:iCs w:val="0"/>
          <w:sz w:val="20"/>
          <w:szCs w:val="20"/>
        </w:rPr>
        <w:t xml:space="preserve">),</w:t>
      </w:r>
      <w:r>
        <w:rPr>
          <w:i w:val="0"/>
          <w:iCs w:val="0"/>
          <w:sz w:val="20"/>
          <w:szCs w:val="20"/>
        </w:rPr>
        <w:t xml:space="preserve"> </w:t>
      </w:r>
      <m:oMath>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6</m:t>
        </m:r>
        <m:r>
          <m:rPr>
            <m:sty m:val="p"/>
          </m:rPr>
          <w:rPr>
            <w:rFonts w:ascii="Cambria Math" w:hAnsi="Cambria Math"/>
            <w:sz w:val="20"/>
            <w:szCs w:val="20"/>
          </w:rPr>
          <m:t>]</m:t>
        </m:r>
      </m:oMath>
      <w:r>
        <w:rPr>
          <w:i w:val="0"/>
          <w:iCs w:val="0"/>
          <w:sz w:val="20"/>
          <w:szCs w:val="20"/>
        </w:rPr>
        <w:t xml:space="preserve">,</w:t>
      </w:r>
      <w:r>
        <w:rPr>
          <w:i w:val="0"/>
          <w:iCs w:val="0"/>
          <w:sz w:val="20"/>
          <w:szCs w:val="20"/>
        </w:rPr>
        <w:t xml:space="preserve"> </w:t>
      </w:r>
      <m:oMath>
        <m:sSub>
          <m:e>
            <m:r>
              <m:rPr>
                <m:sty m:val="p"/>
              </m:rPr>
              <w:rPr>
                <w:rFonts w:ascii="Cambria Math" w:hAnsi="Cambria Math"/>
                <w:sz w:val="20"/>
                <w:szCs w:val="20"/>
              </w:rPr>
              <m:t>Δ</m:t>
            </m:r>
          </m:e>
          <m:sub>
            <m:r>
              <w:rPr>
                <w:rFonts w:ascii="Cambria Math" w:hAnsi="Cambria Math"/>
                <w:sz w:val="20"/>
                <w:szCs w:val="20"/>
              </w:rPr>
              <m:t>h</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0.02</m:t>
        </m:r>
        <m:r>
          <m:rPr>
            <m:sty m:val="p"/>
          </m:rPr>
          <w:rPr>
            <w:rFonts w:ascii="Cambria Math" w:hAnsi="Cambria Math"/>
            <w:sz w:val="20"/>
            <w:szCs w:val="20"/>
          </w:rPr>
          <m:t>,</m:t>
        </m:r>
        <m:r>
          <w:rPr>
            <w:rFonts w:ascii="Cambria Math" w:hAnsi="Cambria Math"/>
            <w:sz w:val="20"/>
            <w:szCs w:val="20"/>
          </w:rPr>
          <m:t>0.15</m:t>
        </m:r>
        <m:r>
          <m:rPr>
            <m:sty m:val="p"/>
          </m:rPr>
          <w:rPr>
            <w:rFonts w:ascii="Cambria Math" w:hAnsi="Cambria Math"/>
            <w:sz w:val="20"/>
            <w:szCs w:val="20"/>
          </w:rPr>
          <m:t>]</m:t>
        </m:r>
      </m:oMath>
      <w:r>
        <w:rPr>
          <w:i w:val="0"/>
          <w:iCs w:val="0"/>
          <w:sz w:val="20"/>
          <w:szCs w:val="20"/>
        </w:rPr>
        <w:t xml:space="preserve"> </w:t>
      </w:r>
      <w:r>
        <w:rPr>
          <w:i w:val="0"/>
          <w:iCs w:val="0"/>
          <w:sz w:val="20"/>
          <w:szCs w:val="20"/>
        </w:rPr>
        <w:t xml:space="preserve">selected</w:t>
      </w:r>
      <w:r>
        <w:rPr>
          <w:i w:val="0"/>
          <w:iCs w:val="0"/>
          <w:sz w:val="20"/>
          <w:szCs w:val="20"/>
        </w:rPr>
        <w:t xml:space="preserve"> </w:t>
      </w:r>
      <m:oMath>
        <m:sSub>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0.865</m:t>
        </m:r>
      </m:oMath>
      <w:r>
        <w:rPr>
          <w:i w:val="0"/>
          <w:iCs w:val="0"/>
          <w:sz w:val="20"/>
          <w:szCs w:val="20"/>
        </w:rPr>
        <w:t xml:space="preserve">,</w:t>
      </w:r>
      <w:r>
        <w:rPr>
          <w:i w:val="0"/>
          <w:iCs w:val="0"/>
          <w:sz w:val="20"/>
          <w:szCs w:val="20"/>
        </w:rPr>
        <w:t xml:space="preserve"> </w:t>
      </w:r>
      <m:oMath>
        <m:sSub>
          <m:e>
            <m:r>
              <w:rPr>
                <w:rFonts w:ascii="Cambria Math" w:hAnsi="Cambria Math"/>
                <w:sz w:val="20"/>
                <w:szCs w:val="20"/>
              </w:rPr>
              <m:t>K</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0.377</m:t>
        </m:r>
      </m:oMath>
      <w:r>
        <w:rPr>
          <w:i w:val="0"/>
          <w:iCs w:val="0"/>
          <w:sz w:val="20"/>
          <w:szCs w:val="20"/>
        </w:rPr>
        <w:t xml:space="preserve">,</w:t>
      </w:r>
      <w:r>
        <w:rPr>
          <w:i w:val="0"/>
          <w:iCs w:val="0"/>
          <w:sz w:val="20"/>
          <w:szCs w:val="20"/>
        </w:rPr>
        <w:t xml:space="preserve"> </w:t>
      </w:r>
      <m:oMath>
        <m:sSub>
          <m:e>
            <m:r>
              <w:rPr>
                <w:rFonts w:ascii="Cambria Math" w:hAnsi="Cambria Math"/>
                <w:sz w:val="20"/>
                <w:szCs w:val="20"/>
              </w:rPr>
              <m:t>K</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0.672</m:t>
        </m:r>
      </m:oMath>
      <w:r>
        <w:rPr>
          <w:i w:val="0"/>
          <w:iCs w:val="0"/>
          <w:sz w:val="20"/>
          <w:szCs w:val="20"/>
        </w:rPr>
        <w:t xml:space="preserve">,</w:t>
      </w:r>
      <w:r>
        <w:rPr>
          <w:i w:val="0"/>
          <w:iCs w:val="0"/>
          <w:sz w:val="20"/>
          <w:szCs w:val="20"/>
        </w:rPr>
        <w:t xml:space="preserve"> </w:t>
      </w:r>
      <m:oMath>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0.398</m:t>
        </m:r>
      </m:oMath>
      <w:r>
        <w:rPr>
          <w:i w:val="0"/>
          <w:iCs w:val="0"/>
          <w:sz w:val="20"/>
          <w:szCs w:val="20"/>
        </w:rPr>
        <w:t xml:space="preserve">,</w:t>
      </w:r>
      <w:r>
        <w:rPr>
          <w:i w:val="0"/>
          <w:iCs w:val="0"/>
          <w:sz w:val="20"/>
          <w:szCs w:val="20"/>
        </w:rPr>
        <w:t xml:space="preserve"> </w:t>
      </w:r>
      <m:oMath>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r>
          <w:rPr>
            <w:rFonts w:ascii="Cambria Math" w:hAnsi="Cambria Math"/>
            <w:sz w:val="20"/>
            <w:szCs w:val="20"/>
          </w:rPr>
          <m:t>1.253</m:t>
        </m:r>
      </m:oMath>
      <w:r>
        <w:rPr>
          <w:i w:val="0"/>
          <w:iCs w:val="0"/>
          <w:sz w:val="20"/>
          <w:szCs w:val="20"/>
        </w:rPr>
        <w:t xml:space="preserve"> </w:t>
      </w:r>
      <w:r>
        <w:rPr>
          <w:i w:val="0"/>
          <w:iCs w:val="0"/>
          <w:sz w:val="20"/>
          <w:szCs w:val="20"/>
        </w:rPr>
        <w:t xml:space="preserve">and</w:t>
      </w:r>
      <w:r>
        <w:rPr>
          <w:i w:val="0"/>
          <w:iCs w:val="0"/>
          <w:sz w:val="20"/>
          <w:szCs w:val="20"/>
        </w:rPr>
        <w:t xml:space="preserve"> </w:t>
      </w:r>
      <m:oMath>
        <m:sSub>
          <m:e>
            <m:r>
              <m:rPr>
                <m:sty m:val="p"/>
              </m:rPr>
              <w:rPr>
                <w:rFonts w:ascii="Cambria Math" w:hAnsi="Cambria Math"/>
                <w:sz w:val="20"/>
                <w:szCs w:val="20"/>
              </w:rPr>
              <m:t>Δ</m:t>
            </m:r>
          </m:e>
          <m:sub>
            <m:r>
              <w:rPr>
                <w:rFonts w:ascii="Cambria Math" w:hAnsi="Cambria Math"/>
                <w:sz w:val="20"/>
                <w:szCs w:val="20"/>
              </w:rPr>
              <m:t>h</m:t>
            </m:r>
          </m:sub>
        </m:sSub>
        <m:r>
          <m:rPr>
            <m:sty m:val="p"/>
          </m:rPr>
          <w:rPr>
            <w:rFonts w:ascii="Cambria Math" w:hAnsi="Cambria Math"/>
            <w:sz w:val="20"/>
            <w:szCs w:val="20"/>
          </w:rPr>
          <m:t>=</m:t>
        </m:r>
        <m:r>
          <w:rPr>
            <w:rFonts w:ascii="Cambria Math" w:hAnsi="Cambria Math"/>
            <w:sz w:val="20"/>
            <w:szCs w:val="20"/>
          </w:rPr>
          <m:t>0.141</m:t>
        </m:r>
      </m:oMath>
      <w:r>
        <w:rPr>
          <w:i w:val="0"/>
          <w:iCs w:val="0"/>
          <w:sz w:val="20"/>
          <w:szCs w:val="20"/>
        </w:rPr>
        <w:t xml:space="preserve">. The cost surface is flat: 0.104 on the tuning cohort against 0.110 for hand-set initial values. The logistic slope is</w:t>
      </w:r>
      <w:r>
        <w:rPr>
          <w:i w:val="0"/>
          <w:iCs w:val="0"/>
          <w:sz w:val="20"/>
          <w:szCs w:val="20"/>
        </w:rPr>
        <w:t xml:space="preserve"> </w:t>
      </w:r>
      <m:oMath>
        <m:r>
          <w:rPr>
            <w:rFonts w:ascii="Cambria Math" w:hAnsi="Cambria Math"/>
            <w:sz w:val="20"/>
            <w:szCs w:val="20"/>
          </w:rPr>
          <m:t>k</m:t>
        </m:r>
        <m:r>
          <m:rPr>
            <m:sty m:val="p"/>
          </m:rPr>
          <w:rPr>
            <w:rFonts w:ascii="Cambria Math" w:hAnsi="Cambria Math"/>
            <w:sz w:val="20"/>
            <w:szCs w:val="20"/>
          </w:rPr>
          <m:t>=</m:t>
        </m:r>
        <m:r>
          <m:rPr>
            <m:sty m:val="p"/>
          </m:rPr>
          <w:rPr>
            <w:rFonts w:ascii="Cambria Math" w:hAnsi="Cambria Math"/>
            <w:sz w:val="20"/>
            <w:szCs w:val="20"/>
          </w:rPr>
          <m:t>ln</m:t>
        </m:r>
        <m:r>
          <w:rPr>
            <w:rFonts w:ascii="Cambria Math" w:hAnsi="Cambria Math"/>
            <w:sz w:val="20"/>
            <w:szCs w:val="20"/>
          </w:rPr>
          <m:t>19</m:t>
        </m:r>
        <m:r>
          <m:rPr>
            <m:sty m:val="p"/>
          </m:rPr>
          <w:rPr>
            <w:rFonts w:ascii="Cambria Math" w:hAnsi="Cambria Math"/>
            <w:sz w:val="20"/>
            <w:szCs w:val="20"/>
          </w:rPr>
          <m:t>/</m:t>
        </m:r>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i</m:t>
            </m:r>
          </m:sub>
        </m:sSub>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2.202</m:t>
        </m:r>
      </m:oMath>
      <w:r>
        <w:rPr>
          <w:i w:val="0"/>
          <w:iCs w:val="0"/>
          <w:sz w:val="20"/>
          <w:szCs w:val="20"/>
        </w:rPr>
        <w:t xml:space="preserve">, so</w:t>
      </w:r>
      <w:r>
        <w:rPr>
          <w:i w:val="0"/>
          <w:iCs w:val="0"/>
          <w:sz w:val="20"/>
          <w:szCs w:val="20"/>
        </w:rPr>
        <w:t xml:space="preserve"> </w:t>
      </w:r>
      <w:r>
        <w:rPr>
          <w:i w:val="0"/>
          <w:iCs w:val="0"/>
          <w:sz w:val="20"/>
          <w:szCs w:val="20"/>
        </w:rPr>
        <w:t xml:space="preserve">that the effort range</w:t>
      </w:r>
      <w:r>
        <w:rPr>
          <w:i w:val="0"/>
          <w:iCs w:val="0"/>
          <w:sz w:val="20"/>
          <w:szCs w:val="20"/>
        </w:rPr>
        <w:t xml:space="preserve"> </w:t>
      </w:r>
      <m:oMath>
        <m:r>
          <m:rPr>
            <m:sty m:val="p"/>
          </m:rPr>
          <w:rPr>
            <w:rFonts w:ascii="Cambria Math" w:hAnsi="Cambria Math"/>
            <w:sz w:val="20"/>
            <w:szCs w:val="20"/>
          </w:rPr>
          <m:t>±</m:t>
        </m:r>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sSub>
          <m:e>
            <m:r>
              <w:rPr>
                <w:rFonts w:ascii="Cambria Math" w:hAnsi="Cambria Math"/>
                <w:sz w:val="20"/>
                <w:szCs w:val="20"/>
              </w:rPr>
              <m:t>K</m:t>
            </m:r>
          </m:e>
          <m:sub>
            <m:r>
              <w:rPr>
                <w:rFonts w:ascii="Cambria Math" w:hAnsi="Cambria Math"/>
                <w:sz w:val="20"/>
                <w:szCs w:val="20"/>
              </w:rPr>
              <m:t>i</m:t>
            </m:r>
          </m:sub>
        </m:sSub>
        <m:sSub>
          <m:e>
            <m:r>
              <w:rPr>
                <w:rFonts w:ascii="Cambria Math" w:hAnsi="Cambria Math"/>
                <w:sz w:val="20"/>
                <w:szCs w:val="20"/>
              </w:rPr>
              <m:t>S</m:t>
            </m:r>
          </m:e>
          <m:sub>
            <m:r>
              <m:rPr>
                <m:sty m:val="p"/>
              </m:rPr>
              <w:rPr>
                <w:rFonts w:ascii="Cambria Math" w:hAnsi="Cambria Math"/>
                <w:sz w:val="20"/>
                <w:szCs w:val="20"/>
              </w:rPr>
              <m:t>max</m:t>
            </m:r>
          </m:sub>
        </m:sSub>
        <m:r>
          <m:rPr>
            <m:sty m:val="p"/>
          </m:rPr>
          <w:rPr>
            <w:rFonts w:ascii="Cambria Math" w:hAnsi="Cambria Math"/>
            <w:sz w:val="20"/>
            <w:szCs w:val="20"/>
          </w:rPr>
          <m:t>)</m:t>
        </m:r>
      </m:oMath>
      <w:r>
        <w:rPr>
          <w:i w:val="0"/>
          <w:iCs w:val="0"/>
          <w:sz w:val="20"/>
          <w:szCs w:val="20"/>
        </w:rPr>
        <w:t xml:space="preserve"> </w:t>
      </w:r>
      <w:r>
        <w:rPr>
          <w:i w:val="0"/>
          <w:iCs w:val="0"/>
          <w:sz w:val="20"/>
          <w:szCs w:val="20"/>
        </w:rPr>
        <w:t xml:space="preserve">maps to</w:t>
      </w:r>
      <w:r>
        <w:rPr>
          <w:i w:val="0"/>
          <w:iCs w:val="0"/>
          <w:sz w:val="20"/>
          <w:szCs w:val="20"/>
        </w:rPr>
        <w:t xml:space="preserve"> </w:t>
      </w:r>
      <m:oMath>
        <m:r>
          <m:rPr>
            <m:sty m:val="p"/>
          </m:rPr>
          <w:rPr>
            <w:rFonts w:ascii="Cambria Math" w:hAnsi="Cambria Math"/>
            <w:sz w:val="20"/>
            <w:szCs w:val="20"/>
          </w:rPr>
          <m:t>[</m:t>
        </m:r>
        <m:r>
          <w:rPr>
            <w:rFonts w:ascii="Cambria Math" w:hAnsi="Cambria Math"/>
            <w:sz w:val="20"/>
            <w:szCs w:val="20"/>
          </w:rPr>
          <m:t>0.05</m:t>
        </m:r>
        <m:r>
          <m:rPr>
            <m:sty m:val="p"/>
          </m:rPr>
          <w:rPr>
            <w:rFonts w:ascii="Cambria Math" w:hAnsi="Cambria Math"/>
            <w:sz w:val="20"/>
            <w:szCs w:val="20"/>
          </w:rPr>
          <m:t>,</m:t>
        </m:r>
        <m:r>
          <w:rPr>
            <w:rFonts w:ascii="Cambria Math" w:hAnsi="Cambria Math"/>
            <w:sz w:val="20"/>
            <w:szCs w:val="20"/>
          </w:rPr>
          <m:t>0.95</m:t>
        </m:r>
        <m:r>
          <m:rPr>
            <m:sty m:val="p"/>
          </m:rPr>
          <w:rPr>
            <w:rFonts w:ascii="Cambria Math" w:hAnsi="Cambria Math"/>
            <w:sz w:val="20"/>
            <w:szCs w:val="20"/>
          </w:rPr>
          <m:t>]</m:t>
        </m:r>
      </m:oMath>
      <w:r>
        <w:rPr>
          <w:i w:val="0"/>
          <w:iCs w:val="0"/>
          <w:sz w:val="20"/>
          <w:szCs w:val="20"/>
        </w:rPr>
        <w:t xml:space="preserve">.</w:t>
      </w:r>
    </w:p>
    <w:p>
      <w:pPr>
        <w:pStyle w:val="Heading2"/>
        <w:keepNext/>
        <w:rPr>
          <w:noProof w:val="0"/>
        </w:rPr>
      </w:pPr>
      <w:r>
        <w:rPr>
          <w:snapToGrid w:val="0"/>
        </w:rPr>
        <w:t xml:space="preserve">C.  Fast policy</w:t>
      </w:r>
    </w:p>
    <w:p>
      <w:pPr>
        <w:pStyle w:val="BodyText"/>
        <w:ind w:firstLine="0"/>
      </w:pPr>
      <w:r>
        <w:rPr>
          <w:i w:val="0"/>
          <w:iCs w:val="0"/>
          <w:sz w:val="20"/>
          <w:szCs w:val="20"/>
        </w:rPr>
        <w:t xml:space="preserve">A fast policy maps</w:t>
      </w:r>
      <w:r>
        <w:rPr>
          <w:i w:val="0"/>
          <w:iCs w:val="0"/>
          <w:sz w:val="20"/>
          <w:szCs w:val="20"/>
        </w:rPr>
        <w:t xml:space="preserve"> </w:t>
      </w:r>
      <m:oMath>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sSub>
          <m:e>
            <m:r>
              <w:rPr>
                <w:rFonts w:ascii="Cambria Math" w:hAnsi="Cambria Math"/>
                <w:sz w:val="20"/>
                <w:szCs w:val="20"/>
              </w:rPr>
              <m:t>L</m:t>
            </m:r>
          </m:e>
          <m:sub>
            <m:r>
              <w:rPr>
                <w:rFonts w:ascii="Cambria Math" w:hAnsi="Cambria Math"/>
                <w:sz w:val="20"/>
                <w:szCs w:val="20"/>
              </w:rPr>
              <m:t>n</m:t>
            </m:r>
          </m:sub>
        </m:sSub>
        <m:r>
          <m:rPr>
            <m:sty m:val="p"/>
          </m:rPr>
          <w:rPr>
            <w:rFonts w:ascii="Cambria Math" w:hAnsi="Cambria Math"/>
            <w:sz w:val="20"/>
            <w:szCs w:val="20"/>
          </w:rPr>
          <m:t>)</m:t>
        </m:r>
        <m:r>
          <m:rPr>
            <m:sty m:val="p"/>
          </m:rPr>
          <w:rPr>
            <w:rFonts w:ascii="Cambria Math" w:hAnsi="Cambria Math"/>
            <w:sz w:val="20"/>
            <w:szCs w:val="20"/>
          </w:rPr>
          <m:t>,</m:t>
        </m:r>
        <m:sSubSup>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sSub>
          <m:e>
            <m:r>
              <w:rPr>
                <w:rFonts w:ascii="Cambria Math" w:hAnsi="Cambria Math"/>
                <w:sz w:val="20"/>
                <w:szCs w:val="20"/>
              </w:rPr>
              <m:t>ℓ</m:t>
            </m:r>
          </m:e>
          <m:sub>
            <m:r>
              <w:rPr>
                <w:rFonts w:ascii="Cambria Math" w:hAnsi="Cambria Math"/>
                <w:sz w:val="20"/>
                <w:szCs w:val="20"/>
              </w:rPr>
              <m:t>n</m:t>
            </m:r>
          </m:sub>
        </m:sSub>
        <m:r>
          <m:rPr>
            <m:sty m:val="p"/>
          </m:rPr>
          <w:rPr>
            <w:rFonts w:ascii="Cambria Math" w:hAnsi="Cambria Math"/>
            <w:sz w:val="20"/>
            <w:szCs w:val="20"/>
          </w:rPr>
          <m:t>,</m:t>
        </m:r>
        <m:r>
          <m:rPr>
            <m:nor/>
          </m:rPr>
          <w:rPr>
            <w:rFonts w:ascii="Cambria Math" w:hAnsi="Cambria Math"/>
            <w:sz w:val="20"/>
            <w:szCs w:val="20"/>
          </w:rPr>
          <m:t>recent errors</m:t>
        </m:r>
        <m:r>
          <m:rPr>
            <m:sty m:val="p"/>
          </m:rPr>
          <w:rPr>
            <w:rFonts w:ascii="Cambria Math" w:hAnsi="Cambria Math"/>
            <w:sz w:val="20"/>
            <w:szCs w:val="20"/>
          </w:rPr>
          <m:t>)</m:t>
        </m:r>
      </m:oMath>
      <w:r>
        <w:rPr>
          <w:i w:val="0"/>
          <w:iCs w:val="0"/>
          <w:sz w:val="20"/>
          <w:szCs w:val="20"/>
        </w:rPr>
        <w:t xml:space="preserve"> </w:t>
      </w:r>
      <w:r>
        <w:rPr>
          <w:i w:val="0"/>
          <w:iCs w:val="0"/>
          <w:sz w:val="20"/>
          <w:szCs w:val="20"/>
        </w:rPr>
        <w:t xml:space="preserve">to discrete</w:t>
      </w:r>
      <w:r>
        <w:rPr>
          <w:i w:val="0"/>
          <w:iCs w:val="0"/>
          <w:sz w:val="20"/>
          <w:szCs w:val="20"/>
        </w:rPr>
        <w:t xml:space="preserve"> </w:t>
      </w:r>
      <w:r>
        <w:rPr>
          <w:i w:val="0"/>
          <w:iCs w:val="0"/>
          <w:sz w:val="20"/>
          <w:szCs w:val="20"/>
        </w:rPr>
        <w:t xml:space="preserve">affordances: scaffolding mode (worked example, guided scaffold, open</w:t>
      </w:r>
      <w:r>
        <w:rPr>
          <w:i w:val="0"/>
          <w:iCs w:val="0"/>
          <w:sz w:val="20"/>
          <w:szCs w:val="20"/>
        </w:rPr>
        <w:t xml:space="preserve"> </w:t>
      </w:r>
      <w:r>
        <w:rPr>
          <w:i w:val="0"/>
          <w:iCs w:val="0"/>
          <w:sz w:val="20"/>
          <w:szCs w:val="20"/>
        </w:rPr>
        <w:t xml:space="preserve">symbolic), whether to show the balance-scale manipulative, whether hints are</w:t>
      </w:r>
      <w:r>
        <w:rPr>
          <w:i w:val="0"/>
          <w:iCs w:val="0"/>
          <w:sz w:val="20"/>
          <w:szCs w:val="20"/>
        </w:rPr>
        <w:t xml:space="preserve"> </w:t>
      </w:r>
      <w:r>
        <w:rPr>
          <w:i w:val="0"/>
          <w:iCs w:val="0"/>
          <w:sz w:val="20"/>
          <w:szCs w:val="20"/>
        </w:rPr>
        <w:t xml:space="preserve">enabled, and an instructional density limit. The policy is deterministic</w:t>
      </w:r>
      <w:r>
        <w:rPr>
          <w:i w:val="0"/>
          <w:iCs w:val="0"/>
          <w:sz w:val="20"/>
          <w:szCs w:val="20"/>
        </w:rPr>
        <w:t xml:space="preserve"> </w:t>
      </w:r>
      <w:r>
        <w:rPr>
          <w:i w:val="0"/>
          <w:iCs w:val="0"/>
          <w:sz w:val="20"/>
          <w:szCs w:val="20"/>
        </w:rPr>
        <w:t xml:space="preserve">and rule-based in every reported result. An open-weight decision model</w:t>
      </w:r>
      <w:r>
        <w:rPr>
          <w:i w:val="0"/>
          <w:iCs w:val="0"/>
          <w:sz w:val="20"/>
          <w:szCs w:val="20"/>
        </w:rPr>
        <w:t xml:space="preserve"> </w:t>
      </w:r>
      <w:r>
        <w:rPr>
          <w:i w:val="0"/>
          <w:iCs w:val="0"/>
          <w:sz w:val="20"/>
          <w:szCs w:val="20"/>
        </w:rPr>
        <w:t xml:space="preserve">[33], evaluated zero-shot, took 1.32 s per decision (median, CPU)</w:t>
      </w:r>
      <w:r>
        <w:rPr>
          <w:i w:val="0"/>
          <w:iCs w:val="0"/>
          <w:sz w:val="20"/>
          <w:szCs w:val="20"/>
        </w:rPr>
        <w:t xml:space="preserve"> </w:t>
      </w:r>
      <w:r>
        <w:rPr>
          <w:i w:val="0"/>
          <w:iCs w:val="0"/>
          <w:sz w:val="20"/>
          <w:szCs w:val="20"/>
        </w:rPr>
        <w:t xml:space="preserve">and chose a worked example in all 200 test states, so it is not used.</w:t>
      </w:r>
    </w:p>
    <w:p>
      <w:pPr>
        <w:pStyle w:val="Heading2"/>
        <w:keepNext/>
        <w:rPr>
          <w:noProof w:val="0"/>
        </w:rPr>
      </w:pPr>
      <w:r>
        <w:rPr>
          <w:snapToGrid w:val="0"/>
        </w:rPr>
        <w:t xml:space="preserve">D.  Layout planner, generative plant and validation gate</w:t>
      </w:r>
    </w:p>
    <w:p>
      <w:pPr>
        <w:pStyle w:val="BodyText"/>
        <w:ind w:firstLine="0"/>
      </w:pPr>
      <w:r>
        <w:rPr>
          <w:i w:val="0"/>
          <w:iCs w:val="0"/>
          <w:sz w:val="20"/>
          <w:szCs w:val="20"/>
        </w:rPr>
        <w:t xml:space="preserve">The planner turns the budget into a layout. The policy fixes the abstraction</w:t>
      </w:r>
      <w:r>
        <w:rPr>
          <w:i w:val="0"/>
          <w:iCs w:val="0"/>
          <w:sz w:val="20"/>
          <w:szCs w:val="20"/>
        </w:rPr>
        <w:t xml:space="preserve"> </w:t>
      </w:r>
      <w:r>
        <w:rPr>
          <w:i w:val="0"/>
          <w:iCs w:val="0"/>
          <w:sz w:val="20"/>
          <w:szCs w:val="20"/>
        </w:rPr>
        <w:t xml:space="preserve">level</w:t>
      </w:r>
      <w:r>
        <w:rPr>
          <w:i w:val="0"/>
          <w:iCs w:val="0"/>
          <w:sz w:val="20"/>
          <w:szCs w:val="20"/>
        </w:rPr>
        <w:t xml:space="preserve"> </w:t>
      </w:r>
      <m:oMath>
        <m:r>
          <w:rPr>
            <w:rFonts w:ascii="Cambria Math" w:hAnsi="Cambria Math"/>
            <w:sz w:val="20"/>
            <w:szCs w:val="20"/>
          </w:rPr>
          <m:t>α</m:t>
        </m:r>
      </m:oMath>
      <w:r>
        <w:rPr>
          <w:i w:val="0"/>
          <w:iCs w:val="0"/>
          <w:sz w:val="20"/>
          <w:szCs w:val="20"/>
        </w:rPr>
        <w:t xml:space="preserve">; the planner then enumerates every admissible layout with</w:t>
      </w:r>
      <w:r>
        <w:rPr>
          <w:i w:val="0"/>
          <w:iCs w:val="0"/>
          <w:sz w:val="20"/>
          <w:szCs w:val="20"/>
        </w:rPr>
        <w:t xml:space="preserve"> </w:t>
      </w:r>
      <w:r>
        <w:rPr>
          <w:i w:val="0"/>
          <w:iCs w:val="0"/>
          <w:sz w:val="20"/>
          <w:szCs w:val="20"/>
        </w:rPr>
        <w:t xml:space="preserve">1–8 interactive elements, 0–3 hint tiers and nesting depth 1–4 (at most</w:t>
      </w:r>
      <w:r>
        <w:rPr>
          <w:i w:val="0"/>
          <w:iCs w:val="0"/>
          <w:sz w:val="20"/>
          <w:szCs w:val="20"/>
        </w:rPr>
        <w:t xml:space="preserve"> </w:t>
      </w:r>
      <w:r>
        <w:rPr>
          <w:i w:val="0"/>
          <w:iCs w:val="0"/>
          <w:sz w:val="20"/>
          <w:szCs w:val="20"/>
        </w:rPr>
        <w:t xml:space="preserve">102 valid layouts) and picks the one whose</w:t>
      </w:r>
      <w:r>
        <w:rPr>
          <w:i w:val="0"/>
          <w:iCs w:val="0"/>
          <w:sz w:val="20"/>
          <w:szCs w:val="20"/>
        </w:rPr>
        <w:t xml:space="preserve"> </w:t>
      </w:r>
      <m:oMath>
        <m:sSub>
          <m:e>
            <m:r>
              <w:rPr>
                <w:rFonts w:ascii="Cambria Math" w:hAnsi="Cambria Math"/>
                <w:sz w:val="20"/>
                <w:szCs w:val="20"/>
              </w:rPr>
              <m:t>M</m:t>
            </m:r>
          </m:e>
          <m:sub>
            <m:r>
              <w:rPr>
                <w:rFonts w:ascii="Cambria Math" w:hAnsi="Cambria Math"/>
                <w:sz w:val="20"/>
                <w:szCs w:val="20"/>
              </w:rPr>
              <m:t>I</m:t>
            </m:r>
          </m:sub>
        </m:sSub>
      </m:oMath>
      <w:r>
        <w:rPr>
          <w:i w:val="0"/>
          <w:iCs w:val="0"/>
          <w:sz w:val="20"/>
          <w:szCs w:val="20"/>
        </w:rPr>
        <w:t xml:space="preserve"> </w:t>
      </w:r>
      <w:r>
        <w:rPr>
          <w:i w:val="0"/>
          <w:iCs w:val="0"/>
          <w:sz w:val="20"/>
          <w:szCs w:val="20"/>
        </w:rPr>
        <w:t xml:space="preserve">is closest to</w:t>
      </w:r>
      <w:r>
        <w:rPr>
          <w:i w:val="0"/>
          <w:iCs w:val="0"/>
          <w:sz w:val="20"/>
          <w:szCs w:val="20"/>
        </w:rPr>
        <w:t xml:space="preserve"> </w:t>
      </w:r>
      <m:oMath>
        <m:sSubSup>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oMath>
      <w:r>
        <w:rPr>
          <w:i w:val="0"/>
          <w:iCs w:val="0"/>
          <w:sz w:val="20"/>
          <w:szCs w:val="20"/>
        </w:rPr>
        <w:t xml:space="preserve">. It keeps a requested worked</w:t>
      </w:r>
      <w:r>
        <w:rPr>
          <w:i w:val="0"/>
          <w:iCs w:val="0"/>
          <w:sz w:val="20"/>
          <w:szCs w:val="20"/>
        </w:rPr>
        <w:t xml:space="preserve"> </w:t>
      </w:r>
      <w:r>
        <w:rPr>
          <w:i w:val="0"/>
          <w:iCs w:val="0"/>
          <w:sz w:val="20"/>
          <w:szCs w:val="20"/>
        </w:rPr>
        <w:t xml:space="preserve">example when that stays within</w:t>
      </w:r>
      <w:r>
        <w:rPr>
          <w:i w:val="0"/>
          <w:iCs w:val="0"/>
          <w:sz w:val="20"/>
          <w:szCs w:val="20"/>
        </w:rPr>
        <w:t xml:space="preserve"> </w:t>
      </w:r>
      <m:oMath>
        <m:r>
          <w:rPr>
            <w:rFonts w:ascii="Cambria Math" w:hAnsi="Cambria Math"/>
            <w:sz w:val="20"/>
            <w:szCs w:val="20"/>
          </w:rPr>
          <m:t>ε</m:t>
        </m:r>
      </m:oMath>
      <w:r>
        <w:rPr>
          <w:i w:val="0"/>
          <w:iCs w:val="0"/>
          <w:sz w:val="20"/>
          <w:szCs w:val="20"/>
        </w:rPr>
        <w:t xml:space="preserve">; ties go to fewer elements,</w:t>
      </w:r>
      <w:r>
        <w:rPr>
          <w:i w:val="0"/>
          <w:iCs w:val="0"/>
          <w:sz w:val="20"/>
          <w:szCs w:val="20"/>
        </w:rPr>
        <w:t xml:space="preserve"> </w:t>
      </w:r>
      <w:r>
        <w:rPr>
          <w:i w:val="0"/>
          <w:iCs w:val="0"/>
          <w:sz w:val="20"/>
          <w:szCs w:val="20"/>
        </w:rPr>
        <w:t xml:space="preserve">then shallower nesting. The plant, Gemini 3.7 Flash served</w:t>
      </w:r>
      <w:r>
        <w:rPr>
          <w:i w:val="0"/>
          <w:iCs w:val="0"/>
          <w:sz w:val="20"/>
          <w:szCs w:val="20"/>
        </w:rPr>
        <w:t xml:space="preserve"> </w:t>
      </w:r>
      <w:r>
        <w:rPr>
          <w:i w:val="0"/>
          <w:iCs w:val="0"/>
          <w:sz w:val="20"/>
          <w:szCs w:val="20"/>
        </w:rPr>
        <w:t xml:space="preserve">through Vertex AI, receives this layout with the policy decision and the</w:t>
      </w:r>
      <w:r>
        <w:rPr>
          <w:i w:val="0"/>
          <w:iCs w:val="0"/>
          <w:sz w:val="20"/>
          <w:szCs w:val="20"/>
        </w:rPr>
        <w:t xml:space="preserve"> </w:t>
      </w:r>
      <w:r>
        <w:rPr>
          <w:i w:val="0"/>
          <w:iCs w:val="0"/>
          <w:sz w:val="20"/>
          <w:szCs w:val="20"/>
        </w:rPr>
        <w:t xml:space="preserve">equation and writes the content as a JSON component tree. In the original</w:t>
      </w:r>
      <w:r>
        <w:rPr>
          <w:i w:val="0"/>
          <w:iCs w:val="0"/>
          <w:sz w:val="20"/>
          <w:szCs w:val="20"/>
        </w:rPr>
        <w:t xml:space="preserve"> </w:t>
      </w:r>
      <w:r>
        <w:rPr>
          <w:i w:val="0"/>
          <w:iCs w:val="0"/>
          <w:sz w:val="20"/>
          <w:szCs w:val="20"/>
        </w:rPr>
        <w:t xml:space="preserve">design (</w:t>
      </w:r>
      <w:r>
        <w:rPr>
          <w:i w:val="1"/>
          <w:iCs w:val="1"/>
          <w:sz w:val="20"/>
          <w:szCs w:val="20"/>
        </w:rPr>
        <w:t xml:space="preserve">free</w:t>
      </w:r>
      <w:r>
        <w:rPr>
          <w:i w:val="0"/>
          <w:iCs w:val="0"/>
          <w:sz w:val="20"/>
          <w:szCs w:val="20"/>
        </w:rPr>
        <w:t xml:space="preserve"> </w:t>
      </w:r>
      <w:r>
        <w:rPr>
          <w:i w:val="0"/>
          <w:iCs w:val="0"/>
          <w:sz w:val="20"/>
          <w:szCs w:val="20"/>
        </w:rPr>
        <w:t xml:space="preserve">mode) the plant also chose the layout; we measure both</w:t>
      </w:r>
      <w:r>
        <w:rPr>
          <w:i w:val="0"/>
          <w:iCs w:val="0"/>
          <w:sz w:val="20"/>
          <w:szCs w:val="20"/>
        </w:rPr>
        <w:t xml:space="preserve"> </w:t>
      </w:r>
      <w:r>
        <w:rPr>
          <w:i w:val="0"/>
          <w:iCs w:val="0"/>
          <w:sz w:val="20"/>
          <w:szCs w:val="20"/>
        </w:rPr>
        <w:t xml:space="preserve">(Table III). Nodes are</w:t>
      </w:r>
      <w:r>
        <w:rPr>
          <w:i w:val="0"/>
          <w:iCs w:val="0"/>
          <w:sz w:val="20"/>
          <w:szCs w:val="20"/>
        </w:rPr>
        <w:t xml:space="preserve"> </w:t>
      </w:r>
      <w:r>
        <w:rPr>
          <w:i w:val="0"/>
          <w:iCs w:val="0"/>
          <w:sz w:val="20"/>
          <w:szCs w:val="20"/>
        </w:rPr>
        <w:t xml:space="preserve">drawn from a closed set of six components (balance scale, worked step,</w:t>
      </w:r>
      <w:r>
        <w:rPr>
          <w:i w:val="0"/>
          <w:iCs w:val="0"/>
          <w:sz w:val="20"/>
          <w:szCs w:val="20"/>
        </w:rPr>
        <w:t xml:space="preserve"> </w:t>
      </w:r>
      <w:r>
        <w:rPr>
          <w:i w:val="0"/>
          <w:iCs w:val="0"/>
          <w:sz w:val="20"/>
          <w:szCs w:val="20"/>
        </w:rPr>
        <w:t xml:space="preserve">operation pad, symbolic workspace, hint accordion, verification plane). Each emission is parsed against</w:t>
      </w:r>
      <w:r>
        <w:rPr>
          <w:i w:val="0"/>
          <w:iCs w:val="0"/>
          <w:sz w:val="20"/>
          <w:szCs w:val="20"/>
        </w:rPr>
        <w:t xml:space="preserve"> </w:t>
      </w:r>
      <w:r>
        <w:rPr>
          <w:i w:val="0"/>
          <w:iCs w:val="0"/>
          <w:sz w:val="20"/>
          <w:szCs w:val="20"/>
        </w:rPr>
        <w:t xml:space="preserve">the schema; if parsing fails, or if</w:t>
      </w:r>
      <w:r>
        <w:rPr>
          <w:i w:val="0"/>
          <w:iCs w:val="0"/>
          <w:sz w:val="20"/>
          <w:szCs w:val="20"/>
        </w:rPr>
        <w:t xml:space="preserve"> </w:t>
      </w:r>
      <m:oMath>
        <m:r>
          <m:rPr>
            <m:sty m:val="p"/>
          </m:rPr>
          <w:rPr>
            <w:rFonts w:ascii="Cambria Math" w:hAnsi="Cambria Math"/>
            <w:sz w:val="20"/>
            <w:szCs w:val="20"/>
          </w:rPr>
          <m:t>|</m:t>
        </m:r>
        <m:sSub>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m:t>
        </m:r>
        <m:sSubSup>
          <m:e>
            <m:r>
              <w:rPr>
                <w:rFonts w:ascii="Cambria Math" w:hAnsi="Cambria Math"/>
                <w:sz w:val="20"/>
                <w:szCs w:val="20"/>
              </w:rPr>
              <m:t>M</m:t>
            </m:r>
          </m:e>
          <m:sub>
            <m:r>
              <w:rPr>
                <w:rFonts w:ascii="Cambria Math" w:hAnsi="Cambria Math"/>
                <w:sz w:val="20"/>
                <w:szCs w:val="20"/>
              </w:rPr>
              <m:t>I</m:t>
            </m:r>
          </m:sub>
          <m:sup>
            <m:r>
              <m:rPr>
                <m:sty m:val="p"/>
              </m:rPr>
              <w:rPr>
                <w:rFonts w:ascii="Cambria Math" w:hAnsi="Cambria Math"/>
                <w:sz w:val="20"/>
                <w:szCs w:val="20"/>
              </w:rPr>
              <m:t>*</m:t>
            </m:r>
          </m:sup>
        </m:sSubSup>
        <m:r>
          <m:rPr>
            <m:sty m:val="p"/>
          </m:rPr>
          <w:rPr>
            <w:rFonts w:ascii="Cambria Math" w:hAnsi="Cambria Math"/>
            <w:sz w:val="20"/>
            <w:szCs w:val="20"/>
          </w:rPr>
          <m:t>|</m:t>
        </m:r>
        <m:r>
          <m:rPr>
            <m:sty m:val="p"/>
          </m:rPr>
          <w:rPr>
            <w:rFonts w:ascii="Cambria Math" w:hAnsi="Cambria Math"/>
            <w:sz w:val="20"/>
            <w:szCs w:val="20"/>
          </w:rPr>
          <m:t>&gt;</m:t>
        </m:r>
        <m:r>
          <w:rPr>
            <w:rFonts w:ascii="Cambria Math" w:hAnsi="Cambria Math"/>
            <w:sz w:val="20"/>
            <w:szCs w:val="20"/>
          </w:rPr>
          <m:t>ε</m:t>
        </m:r>
      </m:oMath>
      <w:r>
        <w:rPr>
          <w:i w:val="0"/>
          <w:iCs w:val="0"/>
          <w:sz w:val="20"/>
          <w:szCs w:val="20"/>
        </w:rPr>
        <w:t xml:space="preserve"> </w:t>
      </w:r>
      <w:r>
        <w:rPr>
          <w:i w:val="0"/>
          <w:iCs w:val="0"/>
          <w:sz w:val="20"/>
          <w:szCs w:val="20"/>
        </w:rPr>
        <w:t xml:space="preserve">with</w:t>
      </w:r>
      <w:r>
        <w:rPr>
          <w:i w:val="0"/>
          <w:iCs w:val="0"/>
          <w:sz w:val="20"/>
          <w:szCs w:val="20"/>
        </w:rPr>
        <w:t xml:space="preserve"> </w:t>
      </w:r>
      <m:oMath>
        <m:r>
          <w:rPr>
            <w:rFonts w:ascii="Cambria Math" w:hAnsi="Cambria Math"/>
            <w:sz w:val="20"/>
            <w:szCs w:val="20"/>
          </w:rPr>
          <m:t>ε</m:t>
        </m:r>
        <m:r>
          <m:rPr>
            <m:sty m:val="p"/>
          </m:rPr>
          <w:rPr>
            <w:rFonts w:ascii="Cambria Math" w:hAnsi="Cambria Math"/>
            <w:sz w:val="20"/>
            <w:szCs w:val="20"/>
          </w:rPr>
          <m:t>=</m:t>
        </m:r>
        <m:r>
          <w:rPr>
            <w:rFonts w:ascii="Cambria Math" w:hAnsi="Cambria Math"/>
            <w:sz w:val="20"/>
            <w:szCs w:val="20"/>
          </w:rPr>
          <m:t>0.05</m:t>
        </m:r>
      </m:oMath>
      <w:r>
        <w:rPr>
          <w:i w:val="0"/>
          <w:iCs w:val="0"/>
          <w:sz w:val="20"/>
          <w:szCs w:val="20"/>
        </w:rPr>
        <w:t xml:space="preserve">, a precompiled fallback</w:t>
      </w:r>
      <w:r>
        <w:rPr>
          <w:i w:val="0"/>
          <w:iCs w:val="0"/>
          <w:sz w:val="20"/>
          <w:szCs w:val="20"/>
        </w:rPr>
        <w:t xml:space="preserve"> </w:t>
      </w:r>
      <w:r>
        <w:rPr>
          <w:i w:val="0"/>
          <w:iCs w:val="0"/>
          <w:sz w:val="20"/>
          <w:szCs w:val="20"/>
        </w:rPr>
        <w:t xml:space="preserve">tree is rendered instead: the planner’s layout for the nearest of 41 budgets</w:t>
      </w:r>
      <w:r>
        <w:rPr>
          <w:i w:val="0"/>
          <w:iCs w:val="0"/>
          <w:sz w:val="20"/>
          <w:szCs w:val="20"/>
        </w:rPr>
        <w:t xml:space="preserve"> </w:t>
      </w:r>
      <w:r>
        <w:rPr>
          <w:i w:val="0"/>
          <w:iCs w:val="0"/>
          <w:sz w:val="20"/>
          <w:szCs w:val="20"/>
        </w:rPr>
        <w:t xml:space="preserve">1/40 apart, within</w:t>
      </w:r>
      <w:r>
        <w:rPr>
          <w:i w:val="0"/>
          <w:iCs w:val="0"/>
          <w:sz w:val="20"/>
          <w:szCs w:val="20"/>
        </w:rPr>
        <w:t xml:space="preserve"> </w:t>
      </w:r>
      <m:oMath>
        <m:r>
          <w:rPr>
            <w:rFonts w:ascii="Cambria Math" w:hAnsi="Cambria Math"/>
            <w:sz w:val="20"/>
            <w:szCs w:val="20"/>
          </w:rPr>
          <m:t>ε</m:t>
        </m:r>
      </m:oMath>
      <w:r>
        <w:rPr>
          <w:i w:val="0"/>
          <w:iCs w:val="0"/>
          <w:sz w:val="20"/>
          <w:szCs w:val="20"/>
        </w:rPr>
        <w:t xml:space="preserve"> </w:t>
      </w:r>
      <w:r>
        <w:rPr>
          <w:i w:val="0"/>
          <w:iCs w:val="0"/>
          <w:sz w:val="20"/>
          <w:szCs w:val="20"/>
        </w:rPr>
        <w:t xml:space="preserve">for every budget and policy decision (worst 0.049).</w:t>
      </w:r>
    </w:p>
    <w:p>
      <w:pPr>
        <w:pStyle w:val="Heading2"/>
        <w:keepNext/>
        <w:rPr>
          <w:noProof w:val="0"/>
        </w:rPr>
      </w:pPr>
      <w:r>
        <w:rPr>
          <w:snapToGrid w:val="0"/>
        </w:rPr>
        <w:t xml:space="preserve">E.  Structural complexity metric</w:t>
      </w:r>
    </w:p>
    <w:p>
      <w:pPr>
        <w:pStyle w:val="BodyText"/>
        <w:ind w:firstLine="0"/>
      </w:pPr>
      <w:r>
        <w:rPr>
          <w:i w:val="0"/>
          <w:iCs w:val="0"/>
          <w:sz w:val="20"/>
          <w:szCs w:val="20"/>
        </w:rPr>
        <w:t xml:space="preserve">For a tree with</w:t>
      </w:r>
      <w:r>
        <w:rPr>
          <w:i w:val="0"/>
          <w:iCs w:val="0"/>
          <w:sz w:val="20"/>
          <w:szCs w:val="20"/>
        </w:rPr>
        <w:t xml:space="preserve"> </w:t>
      </w:r>
      <m:oMath>
        <m:r>
          <w:rPr>
            <w:rFonts w:ascii="Cambria Math" w:hAnsi="Cambria Math"/>
            <w:sz w:val="20"/>
            <w:szCs w:val="20"/>
          </w:rPr>
          <m:t>ρ</m:t>
        </m:r>
      </m:oMath>
      <w:r>
        <w:rPr>
          <w:i w:val="0"/>
          <w:iCs w:val="0"/>
          <w:sz w:val="20"/>
          <w:szCs w:val="20"/>
        </w:rPr>
        <w:t xml:space="preserve"> </w:t>
      </w:r>
      <w:r>
        <w:rPr>
          <w:i w:val="0"/>
          <w:iCs w:val="0"/>
          <w:sz w:val="20"/>
          <w:szCs w:val="20"/>
        </w:rPr>
        <w:t xml:space="preserve">interactive elements, abstraction level</w:t>
      </w:r>
      <w:r>
        <w:rPr>
          <w:i w:val="0"/>
          <w:iCs w:val="0"/>
          <w:sz w:val="20"/>
          <w:szCs w:val="20"/>
        </w:rPr>
        <w:t xml:space="preserve"> </w:t>
      </w:r>
      <m:oMath>
        <m:r>
          <w:rPr>
            <w:rFonts w:ascii="Cambria Math" w:hAnsi="Cambria Math"/>
            <w:sz w:val="20"/>
            <w:szCs w:val="20"/>
          </w:rPr>
          <m:t>α</m:t>
        </m:r>
      </m:oMath>
      <w:r>
        <w:rPr>
          <w:i w:val="0"/>
          <w:iCs w:val="0"/>
          <w:sz w:val="20"/>
          <w:szCs w:val="20"/>
        </w:rPr>
        <w:t xml:space="preserve"> </w:t>
      </w:r>
      <w:r>
        <w:rPr>
          <w:i w:val="0"/>
          <w:iCs w:val="0"/>
          <w:sz w:val="20"/>
          <w:szCs w:val="20"/>
        </w:rPr>
        <w:t xml:space="preserve">and</w:t>
      </w:r>
      <w:r>
        <w:rPr>
          <w:i w:val="0"/>
          <w:iCs w:val="0"/>
          <w:sz w:val="20"/>
          <w:szCs w:val="20"/>
        </w:rPr>
        <w:t xml:space="preserve"> </w:t>
      </w:r>
      <w:r>
        <w:rPr>
          <w:i w:val="0"/>
          <w:iCs w:val="0"/>
          <w:sz w:val="20"/>
          <w:szCs w:val="20"/>
        </w:rPr>
        <w:t xml:space="preserve">nesting depth</w:t>
      </w:r>
      <w:r>
        <w:rPr>
          <w:i w:val="0"/>
          <w:iCs w:val="0"/>
          <w:sz w:val="20"/>
          <w:szCs w:val="20"/>
        </w:rPr>
        <w:t xml:space="preserve"> </w:t>
      </w:r>
      <m:oMath>
        <m:r>
          <w:rPr>
            <w:rFonts w:ascii="Cambria Math" w:hAnsi="Cambria Math"/>
            <w:sz w:val="20"/>
            <w:szCs w:val="20"/>
          </w:rPr>
          <m:t>δ</m:t>
        </m:r>
      </m:oMath>
      <w:r>
        <w:rPr>
          <w:i w:val="0"/>
          <w:iCs w:val="0"/>
          <w:sz w:val="20"/>
          <w:szCs w:val="20"/>
        </w:rPr>
        <w:t xml:space="preserve">,</w:t>
      </w:r>
    </w:p>
    <w:p>
      <w:pPr>
        <w:pStyle w:val="BodyText"/>
        <w:spacing w:before="120" w:after="120"/>
        <w:ind w:firstLine="0"/>
        <w:jc w:val="center"/>
      </w:pPr>
      <m:oMathPara>
        <m:oMathParaPr>
          <m:jc m:val="center"/>
        </m:oMathParaPr>
        <m:oMath>
          <m:sSub>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m:t>
          </m:r>
          <m:sSub>
            <m:e>
              <m:r>
                <w:rPr>
                  <w:rFonts w:ascii="Cambria Math" w:hAnsi="Cambria Math"/>
                  <w:sz w:val="20"/>
                  <w:szCs w:val="20"/>
                </w:rPr>
                <m:t>w</m:t>
              </m:r>
            </m:e>
            <m:sub>
              <m:r>
                <w:rPr>
                  <w:rFonts w:ascii="Cambria Math" w:hAnsi="Cambria Math"/>
                  <w:sz w:val="20"/>
                  <w:szCs w:val="20"/>
                </w:rPr>
                <m:t>1</m:t>
              </m:r>
            </m:sub>
          </m:sSub>
          <m:f>
            <m:fPr>
              <m:type m:val="bar"/>
            </m:fPr>
            <m:num>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7</m:t>
              </m:r>
            </m:den>
          </m:f>
          <m:r>
            <m:rPr>
              <m:sty m:val="p"/>
            </m:rPr>
            <w:rPr>
              <w:rFonts w:ascii="Cambria Math" w:hAnsi="Cambria Math"/>
              <w:sz w:val="20"/>
              <w:szCs w:val="20"/>
            </w:rPr>
            <m:t>+</m:t>
          </m:r>
          <m:sSub>
            <m:e>
              <m:r>
                <w:rPr>
                  <w:rFonts w:ascii="Cambria Math" w:hAnsi="Cambria Math"/>
                  <w:sz w:val="20"/>
                  <w:szCs w:val="20"/>
                </w:rPr>
                <m:t>w</m:t>
              </m:r>
            </m:e>
            <m:sub>
              <m:r>
                <w:rPr>
                  <w:rFonts w:ascii="Cambria Math" w:hAnsi="Cambria Math"/>
                  <w:sz w:val="20"/>
                  <w:szCs w:val="20"/>
                </w:rPr>
                <m:t>2</m:t>
              </m:r>
            </m:sub>
          </m:sSub>
          <m:f>
            <m:fPr>
              <m:type m:val="bar"/>
            </m:fPr>
            <m:num>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3</m:t>
              </m:r>
            </m:den>
          </m:f>
          <m:r>
            <m:rPr>
              <m:sty m:val="p"/>
            </m:rPr>
            <w:rPr>
              <w:rFonts w:ascii="Cambria Math" w:hAnsi="Cambria Math"/>
              <w:sz w:val="20"/>
              <w:szCs w:val="20"/>
            </w:rPr>
            <m:t>+</m:t>
          </m:r>
          <m:sSub>
            <m:e>
              <m:r>
                <w:rPr>
                  <w:rFonts w:ascii="Cambria Math" w:hAnsi="Cambria Math"/>
                  <w:sz w:val="20"/>
                  <w:szCs w:val="20"/>
                </w:rPr>
                <m:t>w</m:t>
              </m:r>
            </m:e>
            <m:sub>
              <m:r>
                <w:rPr>
                  <w:rFonts w:ascii="Cambria Math" w:hAnsi="Cambria Math"/>
                  <w:sz w:val="20"/>
                  <w:szCs w:val="20"/>
                </w:rPr>
                <m:t>3</m:t>
              </m:r>
            </m:sub>
          </m:sSub>
          <m:f>
            <m:fPr>
              <m:type m:val="bar"/>
            </m:fPr>
            <m:num>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3</m:t>
              </m:r>
            </m:den>
          </m:f>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7</m:t>
          </m:r>
          <m:r>
            <m:rPr>
              <m:sty m:val="p"/>
            </m:rPr>
            <w:rPr>
              <w:rFonts w:ascii="Cambria Math" w:hAnsi="Cambria Math"/>
              <w:sz w:val="20"/>
              <w:szCs w:val="20"/>
            </w:rPr>
            <m:t>)</m:t>
          </m:r>
        </m:oMath>
      </m:oMathPara>
    </w:p>
    <w:p>
      <w:pPr>
        <w:pStyle w:val="BodyText"/>
        <w:ind w:firstLine="0"/>
      </w:pPr>
      <w:r>
        <w:rPr>
          <w:i w:val="0"/>
          <w:iCs w:val="0"/>
          <w:sz w:val="20"/>
          <w:szCs w:val="20"/>
        </w:rPr>
        <w:t xml:space="preserve">with</w:t>
      </w:r>
      <w:r>
        <w:rPr>
          <w:i w:val="0"/>
          <w:iCs w:val="0"/>
          <w:sz w:val="20"/>
          <w:szCs w:val="20"/>
        </w:rPr>
        <w:t xml:space="preserve"> </w:t>
      </w:r>
      <m:oMath>
        <m:r>
          <w:rPr>
            <w:rFonts w:ascii="Cambria Math" w:hAnsi="Cambria Math"/>
            <w:sz w:val="20"/>
            <w:szCs w:val="20"/>
          </w:rPr>
          <m:t>ρ</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8</m:t>
        </m:r>
        <m:r>
          <m:rPr>
            <m:sty m:val="p"/>
          </m:rPr>
          <w:rPr>
            <w:rFonts w:ascii="Cambria Math" w:hAnsi="Cambria Math"/>
            <w:sz w:val="20"/>
            <w:szCs w:val="20"/>
          </w:rPr>
          <m:t>]</m:t>
        </m:r>
      </m:oMath>
      <w:r>
        <w:rPr>
          <w:i w:val="0"/>
          <w:iCs w:val="0"/>
          <w:sz w:val="20"/>
          <w:szCs w:val="20"/>
        </w:rPr>
        <w:t xml:space="preserve"> </w:t>
      </w:r>
      <w:r>
        <w:rPr>
          <w:i w:val="0"/>
          <w:iCs w:val="0"/>
          <w:sz w:val="20"/>
          <w:szCs w:val="20"/>
        </w:rPr>
        <w:t xml:space="preserve">and</w:t>
      </w:r>
      <w:r>
        <w:rPr>
          <w:i w:val="0"/>
          <w:iCs w:val="0"/>
          <w:sz w:val="20"/>
          <w:szCs w:val="20"/>
        </w:rPr>
        <w:t xml:space="preserve"> </w:t>
      </w:r>
      <m:oMath>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δ</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oMath>
      <w:r>
        <w:rPr>
          <w:i w:val="0"/>
          <w:iCs w:val="0"/>
          <w:sz w:val="20"/>
          <w:szCs w:val="20"/>
        </w:rPr>
        <w:t xml:space="preserve">.</w:t>
      </w:r>
      <w:r>
        <w:rPr>
          <w:i w:val="0"/>
          <w:iCs w:val="0"/>
          <w:sz w:val="20"/>
          <w:szCs w:val="20"/>
        </w:rPr>
        <w:t xml:space="preserve"> </w:t>
      </w:r>
      <w:r>
        <w:rPr>
          <w:i w:val="0"/>
          <w:iCs w:val="0"/>
          <w:sz w:val="20"/>
          <w:szCs w:val="20"/>
        </w:rPr>
        <w:t xml:space="preserve">Each feature has a basis in prior work: element interactivity raises load [19]</w:t>
      </w:r>
      <w:r>
        <w:rPr>
          <w:i w:val="0"/>
          <w:iCs w:val="0"/>
          <w:sz w:val="20"/>
          <w:szCs w:val="20"/>
        </w:rPr>
        <w:t xml:space="preserve"> </w:t>
      </w:r>
      <w:r>
        <w:rPr>
          <w:i w:val="0"/>
          <w:iCs w:val="0"/>
          <w:sz w:val="20"/>
          <w:szCs w:val="20"/>
        </w:rPr>
        <w:t xml:space="preserve">and display density is a classic complexity measure [34];</w:t>
      </w:r>
      <w:r>
        <w:rPr>
          <w:i w:val="0"/>
          <w:iCs w:val="0"/>
          <w:sz w:val="20"/>
          <w:szCs w:val="20"/>
        </w:rPr>
        <w:t xml:space="preserve"> </w:t>
      </w:r>
      <w:r>
        <w:rPr>
          <w:i w:val="0"/>
          <w:iCs w:val="0"/>
          <w:sz w:val="20"/>
          <w:szCs w:val="20"/>
        </w:rPr>
        <w:t xml:space="preserve">the abstraction ladder from balance scale to operation pad to symbolic</w:t>
      </w:r>
      <w:r>
        <w:rPr>
          <w:i w:val="0"/>
          <w:iCs w:val="0"/>
          <w:sz w:val="20"/>
          <w:szCs w:val="20"/>
        </w:rPr>
        <w:t xml:space="preserve"> </w:t>
      </w:r>
      <w:r>
        <w:rPr>
          <w:i w:val="0"/>
          <w:iCs w:val="0"/>
          <w:sz w:val="20"/>
          <w:szCs w:val="20"/>
        </w:rPr>
        <w:t xml:space="preserve">workspace follows concreteness fading [21]; and</w:t>
      </w:r>
      <w:r>
        <w:rPr>
          <w:i w:val="0"/>
          <w:iCs w:val="0"/>
          <w:sz w:val="20"/>
          <w:szCs w:val="20"/>
        </w:rPr>
        <w:t xml:space="preserve"> </w:t>
      </w:r>
      <w:r>
        <w:rPr>
          <w:i w:val="0"/>
          <w:iCs w:val="0"/>
          <w:sz w:val="20"/>
          <w:szCs w:val="20"/>
        </w:rPr>
        <w:t xml:space="preserve">deeper structures cost users more [35].</w:t>
      </w:r>
      <w:r>
        <w:rPr>
          <w:i w:val="0"/>
          <w:iCs w:val="0"/>
          <w:sz w:val="20"/>
          <w:szCs w:val="20"/>
        </w:rPr>
        <w:t xml:space="preserve"> </w:t>
      </w:r>
      <w:r>
        <w:rPr>
          <w:i w:val="0"/>
          <w:iCs w:val="0"/>
          <w:sz w:val="20"/>
          <w:szCs w:val="20"/>
        </w:rPr>
        <w:t xml:space="preserve">Placing the Cartesian plane at the top of the ladder is our design choice.</w:t>
      </w:r>
      <w:r>
        <w:rPr>
          <w:i w:val="0"/>
          <w:iCs w:val="0"/>
          <w:sz w:val="20"/>
          <w:szCs w:val="20"/>
        </w:rPr>
        <w:t xml:space="preserve"> </w:t>
      </w:r>
      <w:r>
        <w:rPr>
          <w:i w:val="0"/>
          <w:iCs w:val="0"/>
          <w:sz w:val="20"/>
          <w:szCs w:val="20"/>
        </w:rPr>
        <w:t xml:space="preserve">With no data to fit weights, we use equal weights</w:t>
      </w:r>
      <w:r>
        <w:rPr>
          <w:i w:val="0"/>
          <w:iCs w:val="0"/>
          <w:sz w:val="20"/>
          <w:szCs w:val="20"/>
        </w:rPr>
        <w:t xml:space="preserve"> </w:t>
      </w:r>
      <m:oMath>
        <m:sSub>
          <m:e>
            <m:r>
              <w:rPr>
                <w:rFonts w:ascii="Cambria Math" w:hAnsi="Cambria Math"/>
                <w:sz w:val="20"/>
                <w:szCs w:val="20"/>
              </w:rPr>
              <m:t>w</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3</m:t>
        </m:r>
      </m:oMath>
      <w:r>
        <w:rPr>
          <w:i w:val="0"/>
          <w:iCs w:val="0"/>
          <w:sz w:val="20"/>
          <w:szCs w:val="20"/>
        </w:rPr>
        <w:t xml:space="preserve">, which are robust</w:t>
      </w:r>
      <w:r>
        <w:rPr>
          <w:i w:val="0"/>
          <w:iCs w:val="0"/>
          <w:sz w:val="20"/>
          <w:szCs w:val="20"/>
        </w:rPr>
        <w:t xml:space="preserve"> </w:t>
      </w:r>
      <w:r>
        <w:rPr>
          <w:i w:val="0"/>
          <w:iCs w:val="0"/>
          <w:sz w:val="20"/>
          <w:szCs w:val="20"/>
        </w:rPr>
        <w:t xml:space="preserve">in that setting [36], and test sensitivity to the weights</w:t>
      </w:r>
      <w:r>
        <w:rPr>
          <w:i w:val="0"/>
          <w:iCs w:val="0"/>
          <w:sz w:val="20"/>
          <w:szCs w:val="20"/>
        </w:rPr>
        <w:t xml:space="preserve"> </w:t>
      </w:r>
      <w:r>
        <w:rPr>
          <w:i w:val="0"/>
          <w:iCs w:val="0"/>
          <w:sz w:val="20"/>
          <w:szCs w:val="20"/>
        </w:rPr>
        <w:t xml:space="preserve">(Section V). Entropy measures such as XAOS [37] score</w:t>
      </w:r>
      <w:r>
        <w:rPr>
          <w:i w:val="0"/>
          <w:iCs w:val="0"/>
          <w:sz w:val="20"/>
          <w:szCs w:val="20"/>
        </w:rPr>
        <w:t xml:space="preserve"> </w:t>
      </w:r>
      <w:r>
        <w:rPr>
          <w:i w:val="0"/>
          <w:iCs w:val="0"/>
          <w:sz w:val="20"/>
          <w:szCs w:val="20"/>
        </w:rPr>
        <w:t xml:space="preserve">rendered screens;</w:t>
      </w:r>
      <w:r>
        <w:rPr>
          <w:i w:val="0"/>
          <w:iCs w:val="0"/>
          <w:sz w:val="20"/>
          <w:szCs w:val="20"/>
        </w:rPr>
        <w:t xml:space="preserve"> </w:t>
      </w:r>
      <m:oMath>
        <m:sSub>
          <m:e>
            <m:r>
              <w:rPr>
                <w:rFonts w:ascii="Cambria Math" w:hAnsi="Cambria Math"/>
                <w:sz w:val="20"/>
                <w:szCs w:val="20"/>
              </w:rPr>
              <m:t>M</m:t>
            </m:r>
          </m:e>
          <m:sub>
            <m:r>
              <w:rPr>
                <w:rFonts w:ascii="Cambria Math" w:hAnsi="Cambria Math"/>
                <w:sz w:val="20"/>
                <w:szCs w:val="20"/>
              </w:rPr>
              <m:t>I</m:t>
            </m:r>
          </m:sub>
        </m:sSub>
      </m:oMath>
      <w:r>
        <w:rPr>
          <w:i w:val="0"/>
          <w:iCs w:val="0"/>
          <w:sz w:val="20"/>
          <w:szCs w:val="20"/>
        </w:rPr>
        <w:t xml:space="preserve"> </w:t>
      </w:r>
      <w:r>
        <w:rPr>
          <w:i w:val="0"/>
          <w:iCs w:val="0"/>
          <w:sz w:val="20"/>
          <w:szCs w:val="20"/>
        </w:rPr>
        <w:t xml:space="preserve">scores the tree before rendering, as the gate requires.</w:t>
      </w:r>
    </w:p>
    <w:p>
      <w:pPr>
        <w:keepNext/>
        <w:spacing w:before="240" w:after="120"/>
        <w:rPr>
          <w:smallCaps/>
        </w:rPr>
      </w:pPr>
      <w:r>
        <w:rPr>
          <w:smallCaps/>
        </w:rPr>
        <w:t xml:space="preserve">IV. Method</w:t>
      </w:r>
    </w:p>
    <w:p>
      <w:pPr>
        <w:pStyle w:val="Heading2"/>
        <w:keepNext/>
        <w:rPr>
          <w:noProof w:val="0"/>
        </w:rPr>
      </w:pPr>
      <w:r>
        <w:rPr>
          <w:snapToGrid w:val="0"/>
        </w:rPr>
        <w:t xml:space="preserve">A.  Synthetic learners</w:t>
      </w:r>
    </w:p>
    <w:p>
      <w:pPr>
        <w:pStyle w:val="BodyText"/>
        <w:ind w:firstLine="0"/>
      </w:pPr>
      <w:r>
        <w:rPr>
          <w:i w:val="0"/>
          <w:iCs w:val="0"/>
          <w:sz w:val="20"/>
          <w:szCs w:val="20"/>
        </w:rPr>
        <w:t xml:space="preserve">Simulated learners are an established way to test instructional designs</w:t>
      </w:r>
      <w:r>
        <w:rPr>
          <w:i w:val="0"/>
          <w:iCs w:val="0"/>
          <w:sz w:val="20"/>
          <w:szCs w:val="20"/>
        </w:rPr>
        <w:t xml:space="preserve"> </w:t>
      </w:r>
      <w:r>
        <w:rPr>
          <w:i w:val="0"/>
          <w:iCs w:val="0"/>
          <w:sz w:val="20"/>
          <w:szCs w:val="20"/>
        </w:rPr>
        <w:t xml:space="preserve">before human studies [38], [39], and</w:t>
      </w:r>
      <w:r>
        <w:rPr>
          <w:i w:val="0"/>
          <w:iCs w:val="0"/>
          <w:sz w:val="20"/>
          <w:szCs w:val="20"/>
        </w:rPr>
        <w:t xml:space="preserve"> </w:t>
      </w:r>
      <w:r>
        <w:rPr>
          <w:i w:val="0"/>
          <w:iCs w:val="0"/>
          <w:sz w:val="20"/>
          <w:szCs w:val="20"/>
        </w:rPr>
        <w:t xml:space="preserve">BKT-generated data have been used to evaluate mastery assessment</w:t>
      </w:r>
      <w:r>
        <w:rPr>
          <w:i w:val="0"/>
          <w:iCs w:val="0"/>
          <w:sz w:val="20"/>
          <w:szCs w:val="20"/>
        </w:rPr>
        <w:t xml:space="preserve"> </w:t>
      </w:r>
      <w:r>
        <w:rPr>
          <w:i w:val="0"/>
          <w:iCs w:val="0"/>
          <w:sz w:val="20"/>
          <w:szCs w:val="20"/>
        </w:rPr>
        <w:t xml:space="preserve">[40]. Each learner is a two-state</w:t>
      </w:r>
      <w:r>
        <w:rPr>
          <w:i w:val="0"/>
          <w:iCs w:val="0"/>
          <w:sz w:val="20"/>
          <w:szCs w:val="20"/>
        </w:rPr>
        <w:t xml:space="preserve"> </w:t>
      </w:r>
      <w:r>
        <w:rPr>
          <w:i w:val="0"/>
          <w:iCs w:val="0"/>
          <w:sz w:val="20"/>
          <w:szCs w:val="20"/>
        </w:rPr>
        <w:t xml:space="preserve">HMM whose parameters are drawn uniformly from archetype ranges</w:t>
      </w:r>
      <w:r>
        <w:rPr>
          <w:i w:val="0"/>
          <w:iCs w:val="0"/>
          <w:sz w:val="20"/>
          <w:szCs w:val="20"/>
        </w:rPr>
        <w:t xml:space="preserve"> </w:t>
      </w:r>
      <w:r>
        <w:rPr>
          <w:i w:val="0"/>
          <w:iCs w:val="0"/>
          <w:sz w:val="20"/>
          <w:szCs w:val="20"/>
        </w:rPr>
        <w:t xml:space="preserve">(Table II). Novice and guesser ranges exceed the bounds</w:t>
      </w:r>
      <w:r>
        <w:rPr>
          <w:i w:val="0"/>
          <w:iCs w:val="0"/>
          <w:sz w:val="20"/>
          <w:szCs w:val="20"/>
        </w:rPr>
        <w:t xml:space="preserve"> </w:t>
      </w:r>
      <w:r>
        <w:rPr>
          <w:i w:val="0"/>
          <w:iCs w:val="0"/>
          <w:sz w:val="20"/>
          <w:szCs w:val="20"/>
        </w:rPr>
        <w:t xml:space="preserve">of [1] by design but respect</w:t>
      </w:r>
      <w:r>
        <w:rPr>
          <w:i w:val="0"/>
          <w:iCs w:val="0"/>
          <w:sz w:val="20"/>
          <w:szCs w:val="20"/>
        </w:rPr>
        <w:t xml:space="preserve"> </w:t>
      </w:r>
      <w:r>
        <w:rPr>
          <w:i w:val="0"/>
          <w:iCs w:val="0"/>
          <w:sz w:val="20"/>
          <w:szCs w:val="20"/>
        </w:rPr>
        <w:t xml:space="preserve">[14]. The cohort has 1,000 learners</w:t>
      </w:r>
      <w:r>
        <w:rPr>
          <w:i w:val="0"/>
          <w:iCs w:val="0"/>
          <w:sz w:val="20"/>
          <w:szCs w:val="20"/>
        </w:rPr>
        <w:t xml:space="preserve"> </w:t>
      </w:r>
      <w:r>
        <w:rPr>
          <w:i w:val="0"/>
          <w:iCs w:val="0"/>
          <w:sz w:val="20"/>
          <w:szCs w:val="20"/>
        </w:rPr>
        <w:t xml:space="preserve">(300/400/300) with 40 items each. Responses are sampled once per learner and</w:t>
      </w:r>
      <w:r>
        <w:rPr>
          <w:i w:val="0"/>
          <w:iCs w:val="0"/>
          <w:sz w:val="20"/>
          <w:szCs w:val="20"/>
        </w:rPr>
        <w:t xml:space="preserve"> </w:t>
      </w:r>
      <w:r>
        <w:rPr>
          <w:i w:val="0"/>
          <w:iCs w:val="0"/>
          <w:sz w:val="20"/>
          <w:szCs w:val="20"/>
        </w:rPr>
        <w:t xml:space="preserve">replayed unchanged through every arm (paired design).</w:t>
      </w:r>
    </w:p>
    <w:p>
      <w:pPr>
        <w:pStyle w:val="tablehead"/>
        <w:keepNext/>
        <w:numPr>
          <w:ilvl w:val="0"/>
          <w:numId w:val="0"/>
        </w:numPr>
        <w:spacing w:line="240" w:lineRule="auto"/>
        <w:rPr>
          <w:spacing w:val="-1"/>
        </w:rPr>
      </w:pPr>
      <w:r>
        <w:rPr>
          <w:snapToGrid w:val="0"/>
        </w:rPr>
        <w:t xml:space="preserve">Table II. </w:t>
      </w:r>
      <w:r>
        <w:rPr>
          <w:snapToGrid w:val="0"/>
          <w:i w:val="0"/>
          <w:iCs w:val="0"/>
          <w:sz w:val="16"/>
          <w:szCs w:val="16"/>
        </w:rPr>
        <w:t xml:space="preserve">Learner archetypes (uniform parameter ranges).</w:t>
      </w:r>
    </w:p>
    <w:tbl>
      <w:tblPr>
        <w:tblW w:w="54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tblPr>
      <w:tblGrid>
        <w:gridCol w:w="2120"/>
        <w:gridCol w:w="820"/>
        <w:gridCol w:w="820"/>
        <w:gridCol w:w="820"/>
        <w:gridCol w:w="820"/>
      </w:tblGrid>
      <w:tr>
        <w:trPr>
          <w:cantSplit/>
          <w:tblHeader/>
        </w:trPr>
        <w:tc>
          <w:tcPr>
            <w:tcW w:w="2120" w:type="dxa"/>
            <w:tcMar>
              <w:left w:w="57" w:type="dxa"/>
              <w:right w:w="57" w:type="dxa"/>
            </w:tcMar>
            <w:vAlign w:val="center"/>
          </w:tcPr>
          <w:p>
            <w:pPr>
              <w:keepNext/>
              <w:jc w:val="left"/>
            </w:pPr>
            <w:r>
              <w:rPr>
                <w:i w:val="0"/>
                <w:iCs w:val="0"/>
                <w:sz w:val="16"/>
                <w:szCs w:val="16"/>
                <w:b w:val="1"/>
                <w:bCs w:val="1"/>
              </w:rPr>
              <w:t xml:space="preserve">Archetype</w:t>
            </w:r>
          </w:p>
        </w:tc>
        <w:tc>
          <w:tcPr>
            <w:tcW w:w="820" w:type="dxa"/>
            <w:tcMar>
              <w:left w:w="57" w:type="dxa"/>
              <w:right w:w="57" w:type="dxa"/>
            </w:tcMar>
            <w:vAlign w:val="center"/>
          </w:tcPr>
          <w:p>
            <w:pPr>
              <w:keepNext/>
              <w:jc w:val="center"/>
            </w:pPr>
            <m:oMath>
              <m:r>
                <w:rPr>
                  <w:rFonts w:ascii="Cambria Math" w:hAnsi="Cambria Math"/>
                  <w:sz w:val="16"/>
                  <w:szCs w:val="16"/>
                </w:rPr>
                <m:t>P</m:t>
              </m:r>
              <m:r>
                <m:rPr>
                  <m:sty m:val="p"/>
                </m:rPr>
                <w:rPr>
                  <w:rFonts w:ascii="Cambria Math" w:hAnsi="Cambria Math"/>
                  <w:sz w:val="16"/>
                  <w:szCs w:val="16"/>
                </w:rPr>
                <m:t>(</m:t>
              </m:r>
              <m:sSub>
                <m:e>
                  <m:r>
                    <w:rPr>
                      <w:rFonts w:ascii="Cambria Math" w:hAnsi="Cambria Math"/>
                      <w:sz w:val="16"/>
                      <w:szCs w:val="16"/>
                    </w:rPr>
                    <m:t>L</m:t>
                  </m:r>
                </m:e>
                <m:sub>
                  <m:r>
                    <w:rPr>
                      <w:rFonts w:ascii="Cambria Math" w:hAnsi="Cambria Math"/>
                      <w:sz w:val="16"/>
                      <w:szCs w:val="16"/>
                    </w:rPr>
                    <m:t>0</m:t>
                  </m:r>
                </m:sub>
              </m:sSub>
              <m:r>
                <m:rPr>
                  <m:sty m:val="p"/>
                </m:rPr>
                <w:rPr>
                  <w:rFonts w:ascii="Cambria Math" w:hAnsi="Cambria Math"/>
                  <w:sz w:val="16"/>
                  <w:szCs w:val="16"/>
                </w:rPr>
                <m:t>)</m:t>
              </m:r>
            </m:oMath>
          </w:p>
        </w:tc>
        <w:tc>
          <w:tcPr>
            <w:tcW w:w="820" w:type="dxa"/>
            <w:tcMar>
              <w:left w:w="57" w:type="dxa"/>
              <w:right w:w="57" w:type="dxa"/>
            </w:tcMar>
            <w:vAlign w:val="center"/>
          </w:tcPr>
          <w:p>
            <w:pPr>
              <w:keepNext/>
              <w:jc w:val="center"/>
            </w:pPr>
            <m:oMath>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oMath>
          </w:p>
        </w:tc>
        <w:tc>
          <w:tcPr>
            <w:tcW w:w="820" w:type="dxa"/>
            <w:tcMar>
              <w:left w:w="57" w:type="dxa"/>
              <w:right w:w="57" w:type="dxa"/>
            </w:tcMar>
            <w:vAlign w:val="center"/>
          </w:tcPr>
          <w:p>
            <w:pPr>
              <w:keepNext/>
              <w:jc w:val="center"/>
            </w:pPr>
            <m:oMath>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G</m:t>
              </m:r>
              <m:r>
                <m:rPr>
                  <m:sty m:val="p"/>
                </m:rPr>
                <w:rPr>
                  <w:rFonts w:ascii="Cambria Math" w:hAnsi="Cambria Math"/>
                  <w:sz w:val="16"/>
                  <w:szCs w:val="16"/>
                </w:rPr>
                <m:t>)</m:t>
              </m:r>
            </m:oMath>
          </w:p>
        </w:tc>
        <w:tc>
          <w:tcPr>
            <w:tcW w:w="820" w:type="dxa"/>
            <w:tcMar>
              <w:left w:w="57" w:type="dxa"/>
              <w:right w:w="57" w:type="dxa"/>
            </w:tcMar>
            <w:vAlign w:val="center"/>
          </w:tcPr>
          <w:p>
            <w:pPr>
              <w:keepNext/>
              <w:jc w:val="center"/>
            </w:pPr>
            <m:oMath>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S</m:t>
              </m:r>
              <m:r>
                <m:rPr>
                  <m:sty m:val="p"/>
                </m:rPr>
                <w:rPr>
                  <w:rFonts w:ascii="Cambria Math" w:hAnsi="Cambria Math"/>
                  <w:sz w:val="16"/>
                  <w:szCs w:val="16"/>
                </w:rPr>
                <m:t>)</m:t>
              </m:r>
            </m:oMath>
          </w:p>
        </w:tc>
      </w:tr>
      <w:tr>
        <w:trPr>
          <w:cantSplit/>
        </w:trPr>
        <w:tc>
          <w:tcPr>
            <w:tcW w:w="2120" w:type="dxa"/>
            <w:tcMar>
              <w:left w:w="57" w:type="dxa"/>
              <w:right w:w="57" w:type="dxa"/>
            </w:tcMar>
            <w:vAlign w:val="center"/>
          </w:tcPr>
          <w:p>
            <w:pPr>
              <w:keepNext/>
              <w:jc w:val="left"/>
            </w:pPr>
            <w:r>
              <w:rPr>
                <w:i w:val="0"/>
                <w:iCs w:val="0"/>
                <w:sz w:val="16"/>
                <w:szCs w:val="16"/>
                <w:b w:val="0"/>
                <w:bCs w:val="0"/>
              </w:rPr>
              <w:t xml:space="preserve">Struggling novice</w:t>
            </w:r>
          </w:p>
        </w:tc>
        <w:tc>
          <w:tcPr>
            <w:tcW w:w="820" w:type="dxa"/>
            <w:tcMar>
              <w:left w:w="57" w:type="dxa"/>
              <w:right w:w="57" w:type="dxa"/>
            </w:tcMar>
            <w:vAlign w:val="center"/>
          </w:tcPr>
          <w:p>
            <w:pPr>
              <w:keepNext/>
              <w:jc w:val="center"/>
            </w:pPr>
            <w:r>
              <w:rPr>
                <w:i w:val="0"/>
                <w:iCs w:val="0"/>
                <w:sz w:val="16"/>
                <w:szCs w:val="16"/>
                <w:b w:val="0"/>
                <w:bCs w:val="0"/>
              </w:rPr>
              <w:t xml:space="preserve">.02–.08</w:t>
            </w:r>
          </w:p>
        </w:tc>
        <w:tc>
          <w:tcPr>
            <w:tcW w:w="820" w:type="dxa"/>
            <w:tcMar>
              <w:left w:w="57" w:type="dxa"/>
              <w:right w:w="57" w:type="dxa"/>
            </w:tcMar>
            <w:vAlign w:val="center"/>
          </w:tcPr>
          <w:p>
            <w:pPr>
              <w:keepNext/>
              <w:jc w:val="center"/>
            </w:pPr>
            <w:r>
              <w:rPr>
                <w:i w:val="0"/>
                <w:iCs w:val="0"/>
                <w:sz w:val="16"/>
                <w:szCs w:val="16"/>
                <w:b w:val="0"/>
                <w:bCs w:val="0"/>
              </w:rPr>
              <w:t xml:space="preserve">.03–.07</w:t>
            </w:r>
          </w:p>
        </w:tc>
        <w:tc>
          <w:tcPr>
            <w:tcW w:w="820" w:type="dxa"/>
            <w:tcMar>
              <w:left w:w="57" w:type="dxa"/>
              <w:right w:w="57" w:type="dxa"/>
            </w:tcMar>
            <w:vAlign w:val="center"/>
          </w:tcPr>
          <w:p>
            <w:pPr>
              <w:keepNext/>
              <w:jc w:val="center"/>
            </w:pPr>
            <w:r>
              <w:rPr>
                <w:i w:val="0"/>
                <w:iCs w:val="0"/>
                <w:sz w:val="16"/>
                <w:szCs w:val="16"/>
                <w:b w:val="0"/>
                <w:bCs w:val="0"/>
              </w:rPr>
              <w:t xml:space="preserve">.10–.20</w:t>
            </w:r>
          </w:p>
        </w:tc>
        <w:tc>
          <w:tcPr>
            <w:tcW w:w="820" w:type="dxa"/>
            <w:tcMar>
              <w:left w:w="57" w:type="dxa"/>
              <w:right w:w="57" w:type="dxa"/>
            </w:tcMar>
            <w:vAlign w:val="center"/>
          </w:tcPr>
          <w:p>
            <w:pPr>
              <w:keepNext/>
              <w:jc w:val="center"/>
            </w:pPr>
            <w:r>
              <w:rPr>
                <w:i w:val="0"/>
                <w:iCs w:val="0"/>
                <w:sz w:val="16"/>
                <w:szCs w:val="16"/>
                <w:b w:val="0"/>
                <w:bCs w:val="0"/>
              </w:rPr>
              <w:t xml:space="preserve">.20–.30</w:t>
            </w:r>
          </w:p>
        </w:tc>
      </w:tr>
      <w:tr>
        <w:trPr>
          <w:cantSplit/>
        </w:trPr>
        <w:tc>
          <w:tcPr>
            <w:tcW w:w="2120" w:type="dxa"/>
            <w:tcMar>
              <w:left w:w="57" w:type="dxa"/>
              <w:right w:w="57" w:type="dxa"/>
            </w:tcMar>
            <w:vAlign w:val="center"/>
          </w:tcPr>
          <w:p>
            <w:pPr>
              <w:keepNext/>
              <w:jc w:val="left"/>
            </w:pPr>
            <w:r>
              <w:rPr>
                <w:i w:val="0"/>
                <w:iCs w:val="0"/>
                <w:sz w:val="16"/>
                <w:szCs w:val="16"/>
                <w:b w:val="0"/>
                <w:bCs w:val="0"/>
              </w:rPr>
              <w:t xml:space="preserve">Inconsistent guesser</w:t>
            </w:r>
          </w:p>
        </w:tc>
        <w:tc>
          <w:tcPr>
            <w:tcW w:w="820" w:type="dxa"/>
            <w:tcMar>
              <w:left w:w="57" w:type="dxa"/>
              <w:right w:w="57" w:type="dxa"/>
            </w:tcMar>
            <w:vAlign w:val="center"/>
          </w:tcPr>
          <w:p>
            <w:pPr>
              <w:keepNext/>
              <w:jc w:val="center"/>
            </w:pPr>
            <w:r>
              <w:rPr>
                <w:i w:val="0"/>
                <w:iCs w:val="0"/>
                <w:sz w:val="16"/>
                <w:szCs w:val="16"/>
                <w:b w:val="0"/>
                <w:bCs w:val="0"/>
              </w:rPr>
              <w:t xml:space="preserve">.05–.20</w:t>
            </w:r>
          </w:p>
        </w:tc>
        <w:tc>
          <w:tcPr>
            <w:tcW w:w="820" w:type="dxa"/>
            <w:tcMar>
              <w:left w:w="57" w:type="dxa"/>
              <w:right w:w="57" w:type="dxa"/>
            </w:tcMar>
            <w:vAlign w:val="center"/>
          </w:tcPr>
          <w:p>
            <w:pPr>
              <w:keepNext/>
              <w:jc w:val="center"/>
            </w:pPr>
            <w:r>
              <w:rPr>
                <w:i w:val="0"/>
                <w:iCs w:val="0"/>
                <w:sz w:val="16"/>
                <w:szCs w:val="16"/>
                <w:b w:val="0"/>
                <w:bCs w:val="0"/>
              </w:rPr>
              <w:t xml:space="preserve">.10–.20</w:t>
            </w:r>
          </w:p>
        </w:tc>
        <w:tc>
          <w:tcPr>
            <w:tcW w:w="820" w:type="dxa"/>
            <w:tcMar>
              <w:left w:w="57" w:type="dxa"/>
              <w:right w:w="57" w:type="dxa"/>
            </w:tcMar>
            <w:vAlign w:val="center"/>
          </w:tcPr>
          <w:p>
            <w:pPr>
              <w:keepNext/>
              <w:jc w:val="center"/>
            </w:pPr>
            <w:r>
              <w:rPr>
                <w:i w:val="0"/>
                <w:iCs w:val="0"/>
                <w:sz w:val="16"/>
                <w:szCs w:val="16"/>
                <w:b w:val="0"/>
                <w:bCs w:val="0"/>
              </w:rPr>
              <w:t xml:space="preserve">.15–.40</w:t>
            </w:r>
          </w:p>
        </w:tc>
        <w:tc>
          <w:tcPr>
            <w:tcW w:w="820" w:type="dxa"/>
            <w:tcMar>
              <w:left w:w="57" w:type="dxa"/>
              <w:right w:w="57" w:type="dxa"/>
            </w:tcMar>
            <w:vAlign w:val="center"/>
          </w:tcPr>
          <w:p>
            <w:pPr>
              <w:keepNext/>
              <w:jc w:val="center"/>
            </w:pPr>
            <w:r>
              <w:rPr>
                <w:i w:val="0"/>
                <w:iCs w:val="0"/>
                <w:sz w:val="16"/>
                <w:szCs w:val="16"/>
                <w:b w:val="0"/>
                <w:bCs w:val="0"/>
              </w:rPr>
              <w:t xml:space="preserve">.08–.30</w:t>
            </w:r>
          </w:p>
        </w:tc>
      </w:tr>
      <w:tr>
        <w:trPr>
          <w:cantSplit/>
        </w:trPr>
        <w:tc>
          <w:tcPr>
            <w:tcW w:w="2120" w:type="dxa"/>
            <w:tcMar>
              <w:left w:w="57" w:type="dxa"/>
              <w:right w:w="57" w:type="dxa"/>
            </w:tcMar>
            <w:vAlign w:val="center"/>
          </w:tcPr>
          <w:p>
            <w:pPr>
              <w:jc w:val="left"/>
            </w:pPr>
            <w:r>
              <w:rPr>
                <w:i w:val="0"/>
                <w:iCs w:val="0"/>
                <w:sz w:val="16"/>
                <w:szCs w:val="16"/>
                <w:b w:val="0"/>
                <w:bCs w:val="0"/>
              </w:rPr>
              <w:t xml:space="preserve">Fast master</w:t>
            </w:r>
          </w:p>
        </w:tc>
        <w:tc>
          <w:tcPr>
            <w:tcW w:w="820" w:type="dxa"/>
            <w:tcMar>
              <w:left w:w="57" w:type="dxa"/>
              <w:right w:w="57" w:type="dxa"/>
            </w:tcMar>
            <w:vAlign w:val="center"/>
          </w:tcPr>
          <w:p>
            <w:pPr>
              <w:jc w:val="center"/>
            </w:pPr>
            <w:r>
              <w:rPr>
                <w:i w:val="0"/>
                <w:iCs w:val="0"/>
                <w:sz w:val="16"/>
                <w:szCs w:val="16"/>
                <w:b w:val="0"/>
                <w:bCs w:val="0"/>
              </w:rPr>
              <w:t xml:space="preserve">.15–.30</w:t>
            </w:r>
          </w:p>
        </w:tc>
        <w:tc>
          <w:tcPr>
            <w:tcW w:w="820" w:type="dxa"/>
            <w:tcMar>
              <w:left w:w="57" w:type="dxa"/>
              <w:right w:w="57" w:type="dxa"/>
            </w:tcMar>
            <w:vAlign w:val="center"/>
          </w:tcPr>
          <w:p>
            <w:pPr>
              <w:jc w:val="center"/>
            </w:pPr>
            <w:r>
              <w:rPr>
                <w:i w:val="0"/>
                <w:iCs w:val="0"/>
                <w:sz w:val="16"/>
                <w:szCs w:val="16"/>
                <w:b w:val="0"/>
                <w:bCs w:val="0"/>
              </w:rPr>
              <w:t xml:space="preserve">.30–.40</w:t>
            </w:r>
          </w:p>
        </w:tc>
        <w:tc>
          <w:tcPr>
            <w:tcW w:w="820" w:type="dxa"/>
            <w:tcMar>
              <w:left w:w="57" w:type="dxa"/>
              <w:right w:w="57" w:type="dxa"/>
            </w:tcMar>
            <w:vAlign w:val="center"/>
          </w:tcPr>
          <w:p>
            <w:pPr>
              <w:jc w:val="center"/>
            </w:pPr>
            <w:r>
              <w:rPr>
                <w:i w:val="0"/>
                <w:iCs w:val="0"/>
                <w:sz w:val="16"/>
                <w:szCs w:val="16"/>
                <w:b w:val="0"/>
                <w:bCs w:val="0"/>
              </w:rPr>
              <w:t xml:space="preserve">.15–.25</w:t>
            </w:r>
          </w:p>
        </w:tc>
        <w:tc>
          <w:tcPr>
            <w:tcW w:w="820" w:type="dxa"/>
            <w:tcMar>
              <w:left w:w="57" w:type="dxa"/>
              <w:right w:w="57" w:type="dxa"/>
            </w:tcMar>
            <w:vAlign w:val="center"/>
          </w:tcPr>
          <w:p>
            <w:pPr>
              <w:jc w:val="center"/>
            </w:pPr>
            <w:r>
              <w:rPr>
                <w:i w:val="0"/>
                <w:iCs w:val="0"/>
                <w:sz w:val="16"/>
                <w:szCs w:val="16"/>
                <w:b w:val="0"/>
                <w:bCs w:val="0"/>
              </w:rPr>
              <w:t xml:space="preserve">.01–.03</w:t>
            </w:r>
          </w:p>
        </w:tc>
      </w:tr>
    </w:tbl>
    <w:p>
      <w:pPr>
        <w:pStyle w:val="BodyText"/>
        <w:ind w:firstLine="0"/>
      </w:pPr>
    </w:p>
    <w:p>
      <w:pPr>
        <w:pStyle w:val="BodyText"/>
        <w:ind w:firstLine="0"/>
      </w:pPr>
      <w:r>
        <w:rPr>
          <w:i w:val="1"/>
          <w:iCs w:val="1"/>
        </w:rPr>
        <w:t xml:space="preserve">Arms:</w:t>
      </w:r>
      <w:r>
        <w:rPr/>
        <w:t xml:space="preserve"> </w:t>
      </w:r>
      <w:r>
        <w:rPr>
          <w:i w:val="0"/>
          <w:iCs w:val="0"/>
          <w:sz w:val="20"/>
          <w:szCs w:val="20"/>
        </w:rPr>
        <w:t xml:space="preserve"> </w:t>
      </w:r>
      <w:r>
        <w:rPr>
          <w:i w:val="0"/>
          <w:iCs w:val="0"/>
          <w:sz w:val="20"/>
          <w:szCs w:val="20"/>
        </w:rPr>
        <w:t xml:space="preserve">All arms see the same responses and BKT estimate. (1)</w:t>
      </w:r>
      <w:r>
        <w:rPr>
          <w:i w:val="0"/>
          <w:iCs w:val="0"/>
          <w:sz w:val="20"/>
          <w:szCs w:val="20"/>
        </w:rPr>
        <w:t xml:space="preserve"> </w:t>
      </w:r>
      <w:r>
        <w:rPr>
          <w:i w:val="1"/>
          <w:iCs w:val="1"/>
          <w:sz w:val="20"/>
          <w:szCs w:val="20"/>
        </w:rPr>
        <w:t xml:space="preserve">Static</w:t>
      </w:r>
      <w:r>
        <w:rPr>
          <w:i w:val="0"/>
          <w:iCs w:val="0"/>
          <w:sz w:val="20"/>
          <w:szCs w:val="20"/>
        </w:rPr>
        <w:t xml:space="preserve">: a fixed</w:t>
      </w:r>
      <w:r>
        <w:rPr>
          <w:i w:val="0"/>
          <w:iCs w:val="0"/>
          <w:sz w:val="20"/>
          <w:szCs w:val="20"/>
        </w:rPr>
        <w:t xml:space="preserve"> </w:t>
      </w:r>
      <w:r>
        <w:rPr>
          <w:i w:val="0"/>
          <w:iCs w:val="0"/>
          <w:sz w:val="20"/>
          <w:szCs w:val="20"/>
        </w:rPr>
        <w:t xml:space="preserve">level-2 interface. (2)</w:t>
      </w:r>
      <w:r>
        <w:rPr>
          <w:i w:val="0"/>
          <w:iCs w:val="0"/>
          <w:sz w:val="20"/>
          <w:szCs w:val="20"/>
        </w:rPr>
        <w:t xml:space="preserve"> </w:t>
      </w:r>
      <w:r>
        <w:rPr>
          <w:i w:val="1"/>
          <w:iCs w:val="1"/>
          <w:sz w:val="20"/>
          <w:szCs w:val="20"/>
        </w:rPr>
        <w:t xml:space="preserve">Unconstrained GenUI</w:t>
      </w:r>
      <w:r>
        <w:rPr>
          <w:i w:val="0"/>
          <w:iCs w:val="0"/>
          <w:sz w:val="20"/>
          <w:szCs w:val="20"/>
        </w:rPr>
        <w:t xml:space="preserve">: the plant sets its own</w:t>
      </w:r>
      <w:r>
        <w:rPr>
          <w:i w:val="0"/>
          <w:iCs w:val="0"/>
          <w:sz w:val="20"/>
          <w:szCs w:val="20"/>
        </w:rPr>
        <w:t xml:space="preserve"> </w:t>
      </w:r>
      <w:r>
        <w:rPr>
          <w:i w:val="0"/>
          <w:iCs w:val="0"/>
          <w:sz w:val="20"/>
          <w:szCs w:val="20"/>
        </w:rPr>
        <w:t xml:space="preserve">complexity to the estimate plus Gaussian noise (</w:t>
      </w:r>
      <m:oMath>
        <m:r>
          <w:rPr>
            <w:rFonts w:ascii="Cambria Math" w:hAnsi="Cambria Math"/>
            <w:sz w:val="20"/>
            <w:szCs w:val="20"/>
          </w:rPr>
          <m:t>σ</m:t>
        </m:r>
        <m:r>
          <m:rPr>
            <m:sty m:val="p"/>
          </m:rPr>
          <w:rPr>
            <w:rFonts w:ascii="Cambria Math" w:hAnsi="Cambria Math"/>
            <w:sz w:val="20"/>
            <w:szCs w:val="20"/>
          </w:rPr>
          <m:t>=</m:t>
        </m:r>
        <m:r>
          <w:rPr>
            <w:rFonts w:ascii="Cambria Math" w:hAnsi="Cambria Math"/>
            <w:sz w:val="20"/>
            <w:szCs w:val="20"/>
          </w:rPr>
          <m:t>0.15</m:t>
        </m:r>
      </m:oMath>
      <w:r>
        <w:rPr>
          <w:i w:val="0"/>
          <w:iCs w:val="0"/>
          <w:sz w:val="20"/>
          <w:szCs w:val="20"/>
        </w:rPr>
        <w:t xml:space="preserve">); only the schema</w:t>
      </w:r>
      <w:r>
        <w:rPr>
          <w:i w:val="0"/>
          <w:iCs w:val="0"/>
          <w:sz w:val="20"/>
          <w:szCs w:val="20"/>
        </w:rPr>
        <w:t xml:space="preserve"> </w:t>
      </w:r>
      <w:r>
        <w:rPr>
          <w:i w:val="0"/>
          <w:iCs w:val="0"/>
          <w:sz w:val="20"/>
          <w:szCs w:val="20"/>
        </w:rPr>
        <w:t xml:space="preserve">is checked. (3)</w:t>
      </w:r>
      <w:r>
        <w:rPr>
          <w:i w:val="0"/>
          <w:iCs w:val="0"/>
          <w:sz w:val="20"/>
          <w:szCs w:val="20"/>
        </w:rPr>
        <w:t xml:space="preserve"> </w:t>
      </w:r>
      <w:r>
        <w:rPr>
          <w:i w:val="1"/>
          <w:iCs w:val="1"/>
          <w:sz w:val="20"/>
          <w:szCs w:val="20"/>
        </w:rPr>
        <w:t xml:space="preserve">Rule-based</w:t>
      </w:r>
      <w:r>
        <w:rPr>
          <w:i w:val="0"/>
          <w:iCs w:val="0"/>
          <w:sz w:val="20"/>
          <w:szCs w:val="20"/>
        </w:rPr>
        <w:t xml:space="preserve">: step up after three consecutive correct</w:t>
      </w:r>
      <w:r>
        <w:rPr>
          <w:i w:val="0"/>
          <w:iCs w:val="0"/>
          <w:sz w:val="20"/>
          <w:szCs w:val="20"/>
        </w:rPr>
        <w:t xml:space="preserve"> </w:t>
      </w:r>
      <w:r>
        <w:rPr>
          <w:i w:val="0"/>
          <w:iCs w:val="0"/>
          <w:sz w:val="20"/>
          <w:szCs w:val="20"/>
        </w:rPr>
        <w:t xml:space="preserve">responses and down after two consecutive errors, an up-down rule in the</w:t>
      </w:r>
      <w:r>
        <w:rPr>
          <w:i w:val="0"/>
          <w:iCs w:val="0"/>
          <w:sz w:val="20"/>
          <w:szCs w:val="20"/>
        </w:rPr>
        <w:t xml:space="preserve"> </w:t>
      </w:r>
      <w:r>
        <w:rPr>
          <w:i w:val="0"/>
          <w:iCs w:val="0"/>
          <w:sz w:val="20"/>
          <w:szCs w:val="20"/>
        </w:rPr>
        <w:t xml:space="preserve">spirit of [17]. Arms 1 and 3 render catalog trees. (4)</w:t>
      </w:r>
      <w:r>
        <w:rPr>
          <w:i w:val="0"/>
          <w:iCs w:val="0"/>
          <w:sz w:val="20"/>
          <w:szCs w:val="20"/>
        </w:rPr>
        <w:t xml:space="preserve"> </w:t>
      </w:r>
      <w:r>
        <w:rPr>
          <w:i w:val="1"/>
          <w:iCs w:val="1"/>
          <w:sz w:val="20"/>
          <w:szCs w:val="20"/>
        </w:rPr>
        <w:t xml:space="preserve">Closed loop</w:t>
      </w:r>
      <w:r>
        <w:rPr>
          <w:i w:val="0"/>
          <w:iCs w:val="0"/>
          <w:sz w:val="20"/>
          <w:szCs w:val="20"/>
        </w:rPr>
        <w:t xml:space="preserve">:</w:t>
      </w:r>
      <w:r>
        <w:rPr>
          <w:i w:val="0"/>
          <w:iCs w:val="0"/>
          <w:sz w:val="20"/>
          <w:szCs w:val="20"/>
        </w:rPr>
        <w:t xml:space="preserve"> </w:t>
      </w:r>
      <w:r>
        <w:rPr>
          <w:i w:val="0"/>
          <w:iCs w:val="0"/>
          <w:sz w:val="20"/>
          <w:szCs w:val="20"/>
        </w:rPr>
        <w:t xml:space="preserve">the full architecture. Ablations remove the derivative filter, remove</w:t>
      </w:r>
      <w:r>
        <w:rPr>
          <w:i w:val="0"/>
          <w:iCs w:val="0"/>
          <w:sz w:val="20"/>
          <w:szCs w:val="20"/>
        </w:rPr>
        <w:t xml:space="preserve"> </w:t>
      </w:r>
      <w:r>
        <w:rPr>
          <w:i w:val="0"/>
          <w:iCs w:val="0"/>
          <w:sz w:val="20"/>
          <w:szCs w:val="20"/>
        </w:rPr>
        <w:t xml:space="preserve">anti-windup, and add a one-level slew limit.</w:t>
      </w:r>
    </w:p>
    <w:p>
      <w:pPr>
        <w:pStyle w:val="BodyText"/>
        <w:ind w:firstLine="0"/>
      </w:pPr>
      <w:r>
        <w:rPr>
          <w:i w:val="1"/>
          <w:iCs w:val="1"/>
        </w:rPr>
        <w:t xml:space="preserve">Plant model in the benchmark:</w:t>
      </w:r>
      <w:r>
        <w:rPr/>
        <w:t xml:space="preserve"> </w:t>
      </w:r>
      <w:r>
        <w:rPr>
          <w:i w:val="0"/>
          <w:iCs w:val="0"/>
          <w:sz w:val="20"/>
          <w:szCs w:val="20"/>
        </w:rPr>
        <w:t xml:space="preserve"> </w:t>
      </w:r>
      <w:r>
        <w:rPr>
          <w:i w:val="0"/>
          <w:iCs w:val="0"/>
          <w:sz w:val="20"/>
          <w:szCs w:val="20"/>
        </w:rPr>
        <w:t xml:space="preserve">The benchmark replaces the foundation model with a surrogate that compiles</w:t>
      </w:r>
      <w:r>
        <w:rPr>
          <w:i w:val="0"/>
          <w:iCs w:val="0"/>
          <w:sz w:val="20"/>
          <w:szCs w:val="20"/>
        </w:rPr>
        <w:t xml:space="preserve"> </w:t>
      </w:r>
      <w:r>
        <w:rPr>
          <w:i w:val="0"/>
          <w:iCs w:val="0"/>
          <w:sz w:val="20"/>
          <w:szCs w:val="20"/>
        </w:rPr>
        <w:t xml:space="preserve">the planner’s layout and injects faults: with probability 0.15 it</w:t>
      </w:r>
      <w:r>
        <w:rPr>
          <w:i w:val="0"/>
          <w:iCs w:val="0"/>
          <w:sz w:val="20"/>
          <w:szCs w:val="20"/>
        </w:rPr>
        <w:t xml:space="preserve"> </w:t>
      </w:r>
      <w:r>
        <w:rPr>
          <w:i w:val="0"/>
          <w:iCs w:val="0"/>
          <w:sz w:val="20"/>
          <w:szCs w:val="20"/>
        </w:rPr>
        <w:t xml:space="preserve">drifts off budget, and with probability 0.03 it emits malformed output</w:t>
      </w:r>
      <w:r>
        <w:rPr>
          <w:i w:val="0"/>
          <w:iCs w:val="0"/>
          <w:sz w:val="20"/>
          <w:szCs w:val="20"/>
        </w:rPr>
        <w:t xml:space="preserve"> </w:t>
      </w:r>
      <w:r>
        <w:rPr>
          <w:i w:val="0"/>
          <w:iCs w:val="0"/>
          <w:sz w:val="20"/>
          <w:szCs w:val="20"/>
        </w:rPr>
        <w:t xml:space="preserve">(e.g., truncated JSON, unknown component). These rates were set before the real model was measured.</w:t>
      </w:r>
      <w:r>
        <w:rPr>
          <w:i w:val="0"/>
          <w:iCs w:val="0"/>
          <w:sz w:val="20"/>
          <w:szCs w:val="20"/>
        </w:rPr>
        <w:t xml:space="preserve"> </w:t>
      </w:r>
      <w:r>
        <w:rPr>
          <w:i w:val="0"/>
          <w:iCs w:val="0"/>
          <w:sz w:val="20"/>
          <w:szCs w:val="20"/>
        </w:rPr>
        <w:t xml:space="preserve">The unconstrained arm uses the same surrogate without the budget check.</w:t>
      </w:r>
    </w:p>
    <w:p>
      <w:pPr>
        <w:pStyle w:val="BodyText"/>
        <w:ind w:firstLine="0"/>
      </w:pPr>
      <w:r>
        <w:rPr>
          <w:i w:val="0"/>
          <w:iCs w:val="0"/>
          <w:sz w:val="20"/>
          <w:szCs w:val="20"/>
        </w:rPr>
        <w:t xml:space="preserve">We measured the real model in free mode, which tests the model alone, and</w:t>
      </w:r>
      <w:r>
        <w:rPr>
          <w:i w:val="0"/>
          <w:iCs w:val="0"/>
          <w:sz w:val="20"/>
          <w:szCs w:val="20"/>
        </w:rPr>
        <w:t xml:space="preserve"> </w:t>
      </w:r>
      <w:r>
        <w:rPr>
          <w:i w:val="0"/>
          <w:iCs w:val="0"/>
          <w:sz w:val="20"/>
          <w:szCs w:val="20"/>
        </w:rPr>
        <w:t xml:space="preserve">in guided mode, the deployed configuration with the planner. Each mode received 300 requests (JSON mode without a response</w:t>
      </w:r>
      <w:r>
        <w:rPr>
          <w:i w:val="0"/>
          <w:iCs w:val="0"/>
          <w:sz w:val="20"/>
          <w:szCs w:val="20"/>
        </w:rPr>
        <w:t xml:space="preserve"> </w:t>
      </w:r>
      <w:r>
        <w:rPr>
          <w:i w:val="0"/>
          <w:iCs w:val="0"/>
          <w:sz w:val="20"/>
          <w:szCs w:val="20"/>
        </w:rPr>
        <w:t xml:space="preserve">schema, thinking level low, temperature 0.4, 30 s timeout) with budgets</w:t>
      </w:r>
      <w:r>
        <w:rPr>
          <w:i w:val="0"/>
          <w:iCs w:val="0"/>
          <w:sz w:val="20"/>
          <w:szCs w:val="20"/>
        </w:rPr>
        <w:t xml:space="preserve"> </w:t>
      </w:r>
      <w:r>
        <w:rPr>
          <w:i w:val="0"/>
          <w:iCs w:val="0"/>
          <w:sz w:val="20"/>
          <w:szCs w:val="20"/>
        </w:rPr>
        <w:t xml:space="preserve">uniform on</w:t>
      </w:r>
      <w:r>
        <w:rPr>
          <w:i w:val="0"/>
          <w:iCs w:val="0"/>
          <w:sz w:val="20"/>
          <w:szCs w:val="20"/>
        </w:rPr>
        <w:t xml:space="preserve"> </w:t>
      </w:r>
      <m:oMath>
        <m:r>
          <m:rPr>
            <m:sty m:val="p"/>
          </m:rPr>
          <w:rPr>
            <w:rFonts w:ascii="Cambria Math" w:hAnsi="Cambria Math"/>
            <w:sz w:val="20"/>
            <w:szCs w:val="20"/>
          </w:rPr>
          <m:t>[</m:t>
        </m:r>
        <m:r>
          <w:rPr>
            <w:rFonts w:ascii="Cambria Math" w:hAnsi="Cambria Math"/>
            <w:sz w:val="20"/>
            <w:szCs w:val="20"/>
          </w:rPr>
          <m:t>0.02</m:t>
        </m:r>
        <m:r>
          <m:rPr>
            <m:sty m:val="p"/>
          </m:rPr>
          <w:rPr>
            <w:rFonts w:ascii="Cambria Math" w:hAnsi="Cambria Math"/>
            <w:sz w:val="20"/>
            <w:szCs w:val="20"/>
          </w:rPr>
          <m:t>,</m:t>
        </m:r>
        <m:r>
          <w:rPr>
            <w:rFonts w:ascii="Cambria Math" w:hAnsi="Cambria Math"/>
            <w:sz w:val="20"/>
            <w:szCs w:val="20"/>
          </w:rPr>
          <m:t>0.98</m:t>
        </m:r>
        <m:r>
          <m:rPr>
            <m:sty m:val="p"/>
          </m:rPr>
          <w:rPr>
            <w:rFonts w:ascii="Cambria Math" w:hAnsi="Cambria Math"/>
            <w:sz w:val="20"/>
            <w:szCs w:val="20"/>
          </w:rPr>
          <m:t>]</m:t>
        </m:r>
      </m:oMath>
      <w:r>
        <w:rPr>
          <w:i w:val="0"/>
          <w:iCs w:val="0"/>
          <w:sz w:val="20"/>
          <w:szCs w:val="20"/>
        </w:rPr>
        <w:t xml:space="preserve">, scored by the same gate (Table III).</w:t>
      </w:r>
    </w:p>
    <w:p>
      <w:pPr>
        <w:pStyle w:val="tablehead"/>
        <w:keepNext/>
        <w:numPr>
          <w:ilvl w:val="0"/>
          <w:numId w:val="0"/>
        </w:numPr>
        <w:spacing w:line="240" w:lineRule="auto"/>
        <w:rPr>
          <w:spacing w:val="-1"/>
        </w:rPr>
      </w:pPr>
      <w:r>
        <w:rPr>
          <w:snapToGrid w:val="0"/>
        </w:rPr>
        <w:t xml:space="preserve">Table III. </w:t>
      </w:r>
      <w:r>
        <w:rPr>
          <w:snapToGrid w:val="0"/>
          <w:i w:val="0"/>
          <w:iCs w:val="0"/>
          <w:sz w:val="16"/>
          <w:szCs w:val="16"/>
        </w:rPr>
        <w:t xml:space="preserve">Gemini 3.7 Flash, 300 calls per mode.</w:t>
      </w:r>
    </w:p>
    <w:tbl>
      <w:tblPr>
        <w:tblW w:w="66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tblPr>
      <w:tblGrid>
        <w:gridCol w:w="4120"/>
        <w:gridCol w:w="1320"/>
        <w:gridCol w:w="1220"/>
      </w:tblGrid>
      <w:tr>
        <w:trPr>
          <w:cantSplit/>
          <w:tblHeader/>
        </w:trPr>
        <w:tc>
          <w:tcPr>
            <w:tcW w:w="4120" w:type="dxa"/>
            <w:tcMar>
              <w:left w:w="57" w:type="dxa"/>
              <w:right w:w="57" w:type="dxa"/>
            </w:tcMar>
            <w:vAlign w:val="center"/>
          </w:tcPr>
          <w:p>
            <w:pPr>
              <w:keepNext/>
              <w:jc w:val="left"/>
            </w:pPr>
          </w:p>
        </w:tc>
        <w:tc>
          <w:tcPr>
            <w:tcW w:w="1320" w:type="dxa"/>
            <w:tcMar>
              <w:left w:w="57" w:type="dxa"/>
              <w:right w:w="57" w:type="dxa"/>
            </w:tcMar>
            <w:vAlign w:val="center"/>
          </w:tcPr>
          <w:p>
            <w:pPr>
              <w:keepNext/>
              <w:jc w:val="center"/>
            </w:pPr>
            <w:r>
              <w:rPr>
                <w:i w:val="0"/>
                <w:iCs w:val="0"/>
                <w:sz w:val="16"/>
                <w:szCs w:val="16"/>
                <w:b w:val="1"/>
                <w:bCs w:val="1"/>
              </w:rPr>
              <w:t xml:space="preserve">Free</w:t>
            </w:r>
          </w:p>
        </w:tc>
        <w:tc>
          <w:tcPr>
            <w:tcW w:w="1220" w:type="dxa"/>
            <w:tcMar>
              <w:left w:w="57" w:type="dxa"/>
              <w:right w:w="57" w:type="dxa"/>
            </w:tcMar>
            <w:vAlign w:val="center"/>
          </w:tcPr>
          <w:p>
            <w:pPr>
              <w:keepNext/>
              <w:jc w:val="center"/>
            </w:pPr>
            <w:r>
              <w:rPr>
                <w:i w:val="0"/>
                <w:iCs w:val="0"/>
                <w:sz w:val="16"/>
                <w:szCs w:val="16"/>
                <w:b w:val="1"/>
                <w:bCs w:val="1"/>
              </w:rPr>
              <w:t xml:space="preserve">Guided</w:t>
            </w:r>
          </w:p>
        </w:tc>
      </w:tr>
      <w:tr>
        <w:trPr>
          <w:cantSplit/>
        </w:trPr>
        <w:tc>
          <w:tcPr>
            <w:tcW w:w="4120" w:type="dxa"/>
            <w:tcMar>
              <w:left w:w="57" w:type="dxa"/>
              <w:right w:w="57" w:type="dxa"/>
            </w:tcMar>
            <w:vAlign w:val="center"/>
          </w:tcPr>
          <w:p>
            <w:pPr>
              <w:keepNext/>
              <w:jc w:val="left"/>
            </w:pPr>
            <w:r>
              <w:rPr>
                <w:i w:val="0"/>
                <w:iCs w:val="0"/>
                <w:sz w:val="16"/>
                <w:szCs w:val="16"/>
                <w:b w:val="0"/>
                <w:bCs w:val="0"/>
              </w:rPr>
              <w:t xml:space="preserve">Transport failures (HTTP error, timeout)</w:t>
            </w:r>
          </w:p>
        </w:tc>
        <w:tc>
          <w:tcPr>
            <w:tcW w:w="1320" w:type="dxa"/>
            <w:tcMar>
              <w:left w:w="57" w:type="dxa"/>
              <w:right w:w="57" w:type="dxa"/>
            </w:tcMar>
            <w:vAlign w:val="center"/>
          </w:tcPr>
          <w:p>
            <w:pPr>
              <w:keepNext/>
              <w:jc w:val="center"/>
            </w:pPr>
            <w:r>
              <w:rPr>
                <w:i w:val="0"/>
                <w:iCs w:val="0"/>
                <w:sz w:val="16"/>
                <w:szCs w:val="16"/>
                <w:b w:val="0"/>
                <w:bCs w:val="0"/>
              </w:rPr>
              <w:t xml:space="preserve">6</w:t>
            </w:r>
          </w:p>
        </w:tc>
        <w:tc>
          <w:tcPr>
            <w:tcW w:w="1220" w:type="dxa"/>
            <w:tcMar>
              <w:left w:w="57" w:type="dxa"/>
              <w:right w:w="57" w:type="dxa"/>
            </w:tcMar>
            <w:vAlign w:val="center"/>
          </w:tcPr>
          <w:p>
            <w:pPr>
              <w:keepNext/>
              <w:jc w:val="center"/>
            </w:pPr>
            <w:r>
              <w:rPr>
                <w:i w:val="0"/>
                <w:iCs w:val="0"/>
                <w:sz w:val="16"/>
                <w:szCs w:val="16"/>
                <w:b w:val="0"/>
                <w:bCs w:val="0"/>
              </w:rPr>
              <w:t xml:space="preserve">4</w:t>
            </w:r>
          </w:p>
        </w:tc>
      </w:tr>
      <w:tr>
        <w:trPr>
          <w:cantSplit/>
        </w:trPr>
        <w:tc>
          <w:tcPr>
            <w:tcW w:w="4120" w:type="dxa"/>
            <w:tcMar>
              <w:left w:w="57" w:type="dxa"/>
              <w:right w:w="57" w:type="dxa"/>
            </w:tcMar>
            <w:vAlign w:val="center"/>
          </w:tcPr>
          <w:p>
            <w:pPr>
              <w:keepNext/>
              <w:jc w:val="left"/>
            </w:pPr>
            <w:r>
              <w:rPr>
                <w:i w:val="0"/>
                <w:iCs w:val="0"/>
                <w:sz w:val="16"/>
                <w:szCs w:val="16"/>
                <w:b w:val="0"/>
                <w:bCs w:val="0"/>
              </w:rPr>
              <w:t xml:space="preserve">Content-malformed, of completed calls</w:t>
            </w:r>
          </w:p>
        </w:tc>
        <w:tc>
          <w:tcPr>
            <w:tcW w:w="1320" w:type="dxa"/>
            <w:tcMar>
              <w:left w:w="57" w:type="dxa"/>
              <w:right w:w="57" w:type="dxa"/>
            </w:tcMar>
            <w:vAlign w:val="center"/>
          </w:tcPr>
          <w:p>
            <w:pPr>
              <w:keepNext/>
              <w:jc w:val="center"/>
            </w:pPr>
            <w:r>
              <w:rPr>
                <w:i w:val="0"/>
                <w:iCs w:val="0"/>
                <w:sz w:val="16"/>
                <w:szCs w:val="16"/>
                <w:b w:val="0"/>
                <w:bCs w:val="0"/>
              </w:rPr>
              <w:t xml:space="preserve">3.4%</w:t>
            </w:r>
          </w:p>
        </w:tc>
        <w:tc>
          <w:tcPr>
            <w:tcW w:w="1220" w:type="dxa"/>
            <w:tcMar>
              <w:left w:w="57" w:type="dxa"/>
              <w:right w:w="57" w:type="dxa"/>
            </w:tcMar>
            <w:vAlign w:val="center"/>
          </w:tcPr>
          <w:p>
            <w:pPr>
              <w:keepNext/>
              <w:jc w:val="center"/>
            </w:pPr>
            <w:r>
              <w:rPr>
                <w:i w:val="0"/>
                <w:iCs w:val="0"/>
                <w:sz w:val="16"/>
                <w:szCs w:val="16"/>
                <w:b w:val="0"/>
                <w:bCs w:val="0"/>
              </w:rPr>
              <w:t xml:space="preserve">0%</w:t>
            </w:r>
          </w:p>
        </w:tc>
      </w:tr>
      <w:tr>
        <w:trPr>
          <w:cantSplit/>
        </w:trPr>
        <w:tc>
          <w:tcPr>
            <w:tcW w:w="4120" w:type="dxa"/>
            <w:tcMar>
              <w:left w:w="57" w:type="dxa"/>
              <w:right w:w="57" w:type="dxa"/>
            </w:tcMar>
            <w:vAlign w:val="center"/>
          </w:tcPr>
          <w:p>
            <w:pPr>
              <w:keepNext/>
              <w:jc w:val="left"/>
            </w:pPr>
            <w:r>
              <w:rPr>
                <w:i w:val="0"/>
                <w:iCs w:val="0"/>
                <w:sz w:val="16"/>
                <w:szCs w:val="16"/>
                <w:b w:val="0"/>
                <w:bCs w:val="0"/>
              </w:rPr>
              <w:t xml:space="preserve">Off budget, of valid trees</w:t>
            </w:r>
          </w:p>
        </w:tc>
        <w:tc>
          <w:tcPr>
            <w:tcW w:w="1320" w:type="dxa"/>
            <w:tcMar>
              <w:left w:w="57" w:type="dxa"/>
              <w:right w:w="57" w:type="dxa"/>
            </w:tcMar>
            <w:vAlign w:val="center"/>
          </w:tcPr>
          <w:p>
            <w:pPr>
              <w:keepNext/>
              <w:jc w:val="center"/>
            </w:pPr>
            <w:r>
              <w:rPr>
                <w:i w:val="0"/>
                <w:iCs w:val="0"/>
                <w:sz w:val="16"/>
                <w:szCs w:val="16"/>
                <w:b w:val="0"/>
                <w:bCs w:val="0"/>
              </w:rPr>
              <w:t xml:space="preserve">2.8%</w:t>
            </w:r>
          </w:p>
        </w:tc>
        <w:tc>
          <w:tcPr>
            <w:tcW w:w="1220" w:type="dxa"/>
            <w:tcMar>
              <w:left w:w="57" w:type="dxa"/>
              <w:right w:w="57" w:type="dxa"/>
            </w:tcMar>
            <w:vAlign w:val="center"/>
          </w:tcPr>
          <w:p>
            <w:pPr>
              <w:keepNext/>
              <w:jc w:val="center"/>
            </w:pPr>
            <w:r>
              <w:rPr>
                <w:i w:val="0"/>
                <w:iCs w:val="0"/>
                <w:sz w:val="16"/>
                <w:szCs w:val="16"/>
                <w:b w:val="0"/>
                <w:bCs w:val="0"/>
              </w:rPr>
              <w:t xml:space="preserve">0%</w:t>
            </w:r>
          </w:p>
        </w:tc>
      </w:tr>
      <w:tr>
        <w:trPr>
          <w:cantSplit/>
        </w:trPr>
        <w:tc>
          <w:tcPr>
            <w:tcW w:w="4120" w:type="dxa"/>
            <w:tcMar>
              <w:left w:w="57" w:type="dxa"/>
              <w:right w:w="57" w:type="dxa"/>
            </w:tcMar>
            <w:vAlign w:val="center"/>
          </w:tcPr>
          <w:p>
            <w:pPr>
              <w:keepNext/>
              <w:jc w:val="left"/>
            </w:pPr>
            <w:r>
              <w:rPr>
                <w:i w:val="0"/>
                <w:iCs w:val="0"/>
                <w:sz w:val="16"/>
                <w:szCs w:val="16"/>
                <w:b w:val="0"/>
                <w:bCs w:val="0"/>
              </w:rPr>
              <w:t xml:space="preserve">Raw output within budget, of all calls</w:t>
            </w:r>
          </w:p>
        </w:tc>
        <w:tc>
          <w:tcPr>
            <w:tcW w:w="1320" w:type="dxa"/>
            <w:tcMar>
              <w:left w:w="57" w:type="dxa"/>
              <w:right w:w="57" w:type="dxa"/>
            </w:tcMar>
            <w:vAlign w:val="center"/>
          </w:tcPr>
          <w:p>
            <w:pPr>
              <w:keepNext/>
              <w:jc w:val="center"/>
            </w:pPr>
            <w:r>
              <w:rPr>
                <w:i w:val="0"/>
                <w:iCs w:val="0"/>
                <w:sz w:val="16"/>
                <w:szCs w:val="16"/>
                <w:b w:val="0"/>
                <w:bCs w:val="0"/>
              </w:rPr>
              <w:t xml:space="preserve">92.0%</w:t>
            </w:r>
          </w:p>
        </w:tc>
        <w:tc>
          <w:tcPr>
            <w:tcW w:w="1220" w:type="dxa"/>
            <w:tcMar>
              <w:left w:w="57" w:type="dxa"/>
              <w:right w:w="57" w:type="dxa"/>
            </w:tcMar>
            <w:vAlign w:val="center"/>
          </w:tcPr>
          <w:p>
            <w:pPr>
              <w:keepNext/>
              <w:jc w:val="center"/>
            </w:pPr>
            <w:r>
              <w:rPr>
                <w:i w:val="0"/>
                <w:iCs w:val="0"/>
                <w:sz w:val="16"/>
                <w:szCs w:val="16"/>
                <w:b w:val="0"/>
                <w:bCs w:val="0"/>
              </w:rPr>
              <w:t xml:space="preserve">98.7%</w:t>
            </w:r>
          </w:p>
        </w:tc>
      </w:tr>
      <w:tr>
        <w:trPr>
          <w:cantSplit/>
        </w:trPr>
        <w:tc>
          <w:tcPr>
            <w:tcW w:w="4120" w:type="dxa"/>
            <w:tcMar>
              <w:left w:w="57" w:type="dxa"/>
              <w:right w:w="57" w:type="dxa"/>
            </w:tcMar>
            <w:vAlign w:val="center"/>
          </w:tcPr>
          <w:p>
            <w:pPr>
              <w:keepNext/>
              <w:jc w:val="left"/>
            </w:pPr>
            <w:r>
              <w:rPr>
                <w:i w:val="0"/>
                <w:iCs w:val="0"/>
                <w:sz w:val="16"/>
                <w:szCs w:val="16"/>
                <w:b w:val="0"/>
                <w:bCs w:val="0"/>
              </w:rPr>
              <w:t xml:space="preserve">Median</w:t>
            </w:r>
            <w:r>
              <w:rPr>
                <w:i w:val="0"/>
                <w:iCs w:val="0"/>
                <w:sz w:val="16"/>
                <w:szCs w:val="16"/>
                <w:b w:val="0"/>
                <w:bCs w:val="0"/>
              </w:rPr>
              <w:t xml:space="preserve"> </w:t>
            </w:r>
            <m:oMath>
              <m:r>
                <m:rPr>
                  <m:sty m:val="p"/>
                </m:rPr>
                <w:rPr>
                  <w:rFonts w:ascii="Cambria Math" w:hAnsi="Cambria Math"/>
                  <w:sz w:val="16"/>
                  <w:szCs w:val="16"/>
                </w:rPr>
                <m:t>|</m:t>
              </m:r>
              <m:sSub>
                <m:e>
                  <m:r>
                    <w:rPr>
                      <w:rFonts w:ascii="Cambria Math" w:hAnsi="Cambria Math"/>
                      <w:sz w:val="16"/>
                      <w:szCs w:val="16"/>
                    </w:rPr>
                    <m:t>M</m:t>
                  </m:r>
                </m:e>
                <m:sub>
                  <m:r>
                    <w:rPr>
                      <w:rFonts w:ascii="Cambria Math" w:hAnsi="Cambria Math"/>
                      <w:sz w:val="16"/>
                      <w:szCs w:val="16"/>
                    </w:rPr>
                    <m:t>I</m:t>
                  </m:r>
                </m:sub>
              </m:sSub>
              <m:r>
                <m:rPr>
                  <m:sty m:val="p"/>
                </m:rPr>
                <w:rPr>
                  <w:rFonts w:ascii="Cambria Math" w:hAnsi="Cambria Math"/>
                  <w:sz w:val="16"/>
                  <w:szCs w:val="16"/>
                </w:rPr>
                <m:t>−</m:t>
              </m:r>
              <m:sSubSup>
                <m:e>
                  <m:r>
                    <w:rPr>
                      <w:rFonts w:ascii="Cambria Math" w:hAnsi="Cambria Math"/>
                      <w:sz w:val="16"/>
                      <w:szCs w:val="16"/>
                    </w:rPr>
                    <m:t>M</m:t>
                  </m:r>
                </m:e>
                <m:sub>
                  <m:r>
                    <w:rPr>
                      <w:rFonts w:ascii="Cambria Math" w:hAnsi="Cambria Math"/>
                      <w:sz w:val="16"/>
                      <w:szCs w:val="16"/>
                    </w:rPr>
                    <m:t>I</m:t>
                  </m:r>
                </m:sub>
                <m:sup>
                  <m:r>
                    <m:rPr>
                      <m:sty m:val="p"/>
                    </m:rPr>
                    <w:rPr>
                      <w:rFonts w:ascii="Cambria Math" w:hAnsi="Cambria Math"/>
                      <w:sz w:val="16"/>
                      <w:szCs w:val="16"/>
                    </w:rPr>
                    <m:t>*</m:t>
                  </m:r>
                </m:sup>
              </m:sSubSup>
              <m:r>
                <m:rPr>
                  <m:sty m:val="p"/>
                </m:rPr>
                <w:rPr>
                  <w:rFonts w:ascii="Cambria Math" w:hAnsi="Cambria Math"/>
                  <w:sz w:val="16"/>
                  <w:szCs w:val="16"/>
                </w:rPr>
                <m:t>|</m:t>
              </m:r>
            </m:oMath>
            <w:r>
              <w:rPr>
                <w:i w:val="0"/>
                <w:iCs w:val="0"/>
                <w:sz w:val="16"/>
                <w:szCs w:val="16"/>
                <w:b w:val="0"/>
                <w:bCs w:val="0"/>
              </w:rPr>
              <w:t xml:space="preserve"> </w:t>
            </w:r>
            <w:r>
              <w:rPr>
                <w:i w:val="0"/>
                <w:iCs w:val="0"/>
                <w:sz w:val="16"/>
                <w:szCs w:val="16"/>
                <w:b w:val="0"/>
                <w:bCs w:val="0"/>
              </w:rPr>
              <w:t xml:space="preserve">of valid trees</w:t>
            </w:r>
          </w:p>
        </w:tc>
        <w:tc>
          <w:tcPr>
            <w:tcW w:w="1320" w:type="dxa"/>
            <w:tcMar>
              <w:left w:w="57" w:type="dxa"/>
              <w:right w:w="57" w:type="dxa"/>
            </w:tcMar>
            <w:vAlign w:val="center"/>
          </w:tcPr>
          <w:p>
            <w:pPr>
              <w:keepNext/>
              <w:jc w:val="center"/>
            </w:pPr>
            <w:r>
              <w:rPr>
                <w:i w:val="0"/>
                <w:iCs w:val="0"/>
                <w:sz w:val="16"/>
                <w:szCs w:val="16"/>
                <w:b w:val="0"/>
                <w:bCs w:val="0"/>
              </w:rPr>
              <w:t xml:space="preserve">0.012</w:t>
            </w:r>
          </w:p>
        </w:tc>
        <w:tc>
          <w:tcPr>
            <w:tcW w:w="1220" w:type="dxa"/>
            <w:tcMar>
              <w:left w:w="57" w:type="dxa"/>
              <w:right w:w="57" w:type="dxa"/>
            </w:tcMar>
            <w:vAlign w:val="center"/>
          </w:tcPr>
          <w:p>
            <w:pPr>
              <w:keepNext/>
              <w:jc w:val="center"/>
            </w:pPr>
            <w:r>
              <w:rPr>
                <w:i w:val="0"/>
                <w:iCs w:val="0"/>
                <w:sz w:val="16"/>
                <w:szCs w:val="16"/>
                <w:b w:val="0"/>
                <w:bCs w:val="0"/>
              </w:rPr>
              <w:t xml:space="preserve">0.007</w:t>
            </w:r>
          </w:p>
        </w:tc>
      </w:tr>
      <w:tr>
        <w:trPr>
          <w:cantSplit/>
        </w:trPr>
        <w:tc>
          <w:tcPr>
            <w:tcW w:w="4120" w:type="dxa"/>
            <w:tcMar>
              <w:left w:w="57" w:type="dxa"/>
              <w:right w:w="57" w:type="dxa"/>
            </w:tcMar>
            <w:vAlign w:val="center"/>
          </w:tcPr>
          <w:p>
            <w:pPr>
              <w:jc w:val="left"/>
            </w:pPr>
            <w:r>
              <w:rPr>
                <w:i w:val="0"/>
                <w:iCs w:val="0"/>
                <w:sz w:val="16"/>
                <w:szCs w:val="16"/>
                <w:b w:val="0"/>
                <w:bCs w:val="0"/>
              </w:rPr>
              <w:t xml:space="preserve">Latency of completed calls, median / p95</w:t>
            </w:r>
          </w:p>
        </w:tc>
        <w:tc>
          <w:tcPr>
            <w:tcW w:w="1320" w:type="dxa"/>
            <w:tcMar>
              <w:left w:w="57" w:type="dxa"/>
              <w:right w:w="57" w:type="dxa"/>
            </w:tcMar>
            <w:vAlign w:val="center"/>
          </w:tcPr>
          <w:p>
            <w:pPr>
              <w:jc w:val="center"/>
            </w:pPr>
            <w:r>
              <w:rPr>
                <w:i w:val="0"/>
                <w:iCs w:val="0"/>
                <w:sz w:val="16"/>
                <w:szCs w:val="16"/>
                <w:b w:val="0"/>
                <w:bCs w:val="0"/>
              </w:rPr>
              <w:t xml:space="preserve">7.7 / 18.6 s</w:t>
            </w:r>
          </w:p>
        </w:tc>
        <w:tc>
          <w:tcPr>
            <w:tcW w:w="1220" w:type="dxa"/>
            <w:tcMar>
              <w:left w:w="57" w:type="dxa"/>
              <w:right w:w="57" w:type="dxa"/>
            </w:tcMar>
            <w:vAlign w:val="center"/>
          </w:tcPr>
          <w:p>
            <w:pPr>
              <w:jc w:val="center"/>
            </w:pPr>
            <w:r>
              <w:rPr>
                <w:i w:val="0"/>
                <w:iCs w:val="0"/>
                <w:sz w:val="16"/>
                <w:szCs w:val="16"/>
                <w:b w:val="0"/>
                <w:bCs w:val="0"/>
              </w:rPr>
              <w:t xml:space="preserve">2.7 / 5.1 s</w:t>
            </w:r>
          </w:p>
        </w:tc>
      </w:tr>
    </w:tbl>
    <w:p>
      <w:pPr>
        <w:pStyle w:val="BodyText"/>
        <w:ind w:firstLine="0"/>
      </w:pPr>
    </w:p>
    <w:p>
      <w:pPr>
        <w:pStyle w:val="BodyText"/>
        <w:ind w:firstLine="0"/>
      </w:pPr>
      <w:r>
        <w:rPr>
          <w:i w:val="0"/>
          <w:iCs w:val="0"/>
          <w:sz w:val="20"/>
          <w:szCs w:val="20"/>
        </w:rPr>
        <w:t xml:space="preserve">Free-mode failures lacked an interactive element (10/294) or missed the</w:t>
      </w:r>
      <w:r>
        <w:rPr>
          <w:i w:val="0"/>
          <w:iCs w:val="0"/>
          <w:sz w:val="20"/>
          <w:szCs w:val="20"/>
        </w:rPr>
        <w:t xml:space="preserve"> </w:t>
      </w:r>
      <w:r>
        <w:rPr>
          <w:i w:val="0"/>
          <w:iCs w:val="0"/>
          <w:sz w:val="20"/>
          <w:szCs w:val="20"/>
        </w:rPr>
        <w:t xml:space="preserve">budget (8/284, mostly level 1); guided-mode failures were all in transport. The surrogate’s 3% malformed</w:t>
      </w:r>
      <w:r>
        <w:rPr>
          <w:i w:val="0"/>
          <w:iCs w:val="0"/>
          <w:sz w:val="20"/>
          <w:szCs w:val="20"/>
        </w:rPr>
        <w:t xml:space="preserve"> </w:t>
      </w:r>
      <w:r>
        <w:rPr>
          <w:i w:val="0"/>
          <w:iCs w:val="0"/>
          <w:sz w:val="20"/>
          <w:szCs w:val="20"/>
        </w:rPr>
        <w:t xml:space="preserve">rate thus matches free mode, and its 15% drift rate is a stress setting.</w:t>
      </w:r>
    </w:p>
    <w:p>
      <w:pPr>
        <w:pStyle w:val="BodyText"/>
        <w:ind w:firstLine="0"/>
      </w:pPr>
      <w:r>
        <w:rPr>
          <w:i w:val="1"/>
          <w:iCs w:val="1"/>
        </w:rPr>
        <w:t xml:space="preserve">Metrics:</w:t>
      </w:r>
      <w:r>
        <w:rPr/>
        <w:t xml:space="preserve"> </w:t>
      </w:r>
      <w:r>
        <w:rPr>
          <w:i w:val="0"/>
          <w:iCs w:val="0"/>
          <w:sz w:val="20"/>
          <w:szCs w:val="20"/>
        </w:rPr>
        <w:t xml:space="preserve"> </w:t>
      </w:r>
      <w:r>
        <w:rPr>
          <w:i w:val="0"/>
          <w:iCs w:val="0"/>
          <w:sz w:val="20"/>
          <w:szCs w:val="20"/>
        </w:rPr>
        <w:t xml:space="preserve">Constraint error</w:t>
      </w:r>
      <w:r>
        <w:rPr>
          <w:i w:val="0"/>
          <w:iCs w:val="0"/>
          <w:sz w:val="20"/>
          <w:szCs w:val="20"/>
        </w:rPr>
        <w:t xml:space="preserve"> </w:t>
      </w:r>
      <m:oMath>
        <m:r>
          <m:rPr>
            <m:sty m:val="p"/>
          </m:rPr>
          <w:rPr>
            <w:rFonts w:ascii="Cambria Math" w:hAnsi="Cambria Math"/>
            <w:sz w:val="20"/>
            <w:szCs w:val="20"/>
          </w:rPr>
          <m:t>Δ</m:t>
        </m:r>
        <m:r>
          <w:rPr>
            <w:rFonts w:ascii="Cambria Math" w:hAnsi="Cambria Math"/>
            <w:sz w:val="20"/>
            <w:szCs w:val="20"/>
          </w:rPr>
          <m:t>M</m:t>
        </m:r>
        <m:r>
          <m:rPr>
            <m:sty m:val="p"/>
          </m:rPr>
          <w:rPr>
            <w:rFonts w:ascii="Cambria Math" w:hAnsi="Cambria Math"/>
            <w:sz w:val="20"/>
            <w:szCs w:val="20"/>
          </w:rPr>
          <m:t>=</m:t>
        </m:r>
        <m:r>
          <m:rPr>
            <m:sty m:val="p"/>
          </m:rPr>
          <w:rPr>
            <w:rFonts w:ascii="Cambria Math" w:hAnsi="Cambria Math"/>
            <w:sz w:val="20"/>
            <w:szCs w:val="20"/>
          </w:rPr>
          <m:t>|</m:t>
        </m:r>
        <m:sSub>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m:t>
        </m:r>
        <m:sSubSup>
          <m:e>
            <m:r>
              <w:rPr>
                <w:rFonts w:ascii="Cambria Math" w:hAnsi="Cambria Math"/>
                <w:sz w:val="20"/>
                <w:szCs w:val="20"/>
              </w:rPr>
              <m:t>M</m:t>
            </m:r>
          </m:e>
          <m:sub>
            <m:r>
              <m:rPr>
                <m:sty m:val="p"/>
              </m:rPr>
              <w:rPr>
                <w:rFonts w:ascii="Cambria Math" w:hAnsi="Cambria Math"/>
                <w:sz w:val="20"/>
                <w:szCs w:val="20"/>
              </w:rPr>
              <m:t>r</m:t>
            </m:r>
            <m:r>
              <m:rPr>
                <m:sty m:val="p"/>
              </m:rPr>
              <w:rPr>
                <w:rFonts w:ascii="Cambria Math" w:hAnsi="Cambria Math"/>
                <w:sz w:val="20"/>
                <w:szCs w:val="20"/>
              </w:rPr>
              <m:t>e</m:t>
            </m:r>
            <m:r>
              <m:rPr>
                <m:sty m:val="p"/>
              </m:rPr>
              <w:rPr>
                <w:rFonts w:ascii="Cambria Math" w:hAnsi="Cambria Math"/>
                <w:sz w:val="20"/>
                <w:szCs w:val="20"/>
              </w:rPr>
              <m:t>f</m:t>
            </m:r>
          </m:sub>
          <m:sup>
            <m:r>
              <m:rPr>
                <m:sty m:val="p"/>
              </m:rPr>
              <w:rPr>
                <w:rFonts w:ascii="Cambria Math" w:hAnsi="Cambria Math"/>
                <w:sz w:val="20"/>
                <w:szCs w:val="20"/>
              </w:rPr>
              <m:t>*</m:t>
            </m:r>
          </m:sup>
        </m:sSubSup>
        <m:r>
          <m:rPr>
            <m:sty m:val="p"/>
          </m:rPr>
          <w:rPr>
            <w:rFonts w:ascii="Cambria Math" w:hAnsi="Cambria Math"/>
            <w:sz w:val="20"/>
            <w:szCs w:val="20"/>
          </w:rPr>
          <m:t>|</m:t>
        </m:r>
      </m:oMath>
      <w:r>
        <w:rPr>
          <w:i w:val="0"/>
          <w:iCs w:val="0"/>
          <w:sz w:val="20"/>
          <w:szCs w:val="20"/>
        </w:rPr>
        <w:t xml:space="preserve"> </w:t>
      </w:r>
      <w:r>
        <w:rPr>
          <w:i w:val="0"/>
          <w:iCs w:val="0"/>
          <w:sz w:val="20"/>
          <w:szCs w:val="20"/>
        </w:rPr>
        <w:t xml:space="preserve">is measured against the</w:t>
      </w:r>
      <w:r>
        <w:rPr>
          <w:i w:val="0"/>
          <w:iCs w:val="0"/>
          <w:sz w:val="20"/>
          <w:szCs w:val="20"/>
        </w:rPr>
        <w:t xml:space="preserve"> </w:t>
      </w:r>
      <w:r>
        <w:rPr>
          <w:i w:val="0"/>
          <w:iCs w:val="0"/>
          <w:sz w:val="20"/>
          <w:szCs w:val="20"/>
        </w:rPr>
        <w:t xml:space="preserve">budget the closed-loop governor commits for the same responses, so that all</w:t>
      </w:r>
      <w:r>
        <w:rPr>
          <w:i w:val="0"/>
          <w:iCs w:val="0"/>
          <w:sz w:val="20"/>
          <w:szCs w:val="20"/>
        </w:rPr>
        <w:t xml:space="preserve"> </w:t>
      </w:r>
      <w:r>
        <w:rPr>
          <w:i w:val="0"/>
          <w:iCs w:val="0"/>
          <w:sz w:val="20"/>
          <w:szCs w:val="20"/>
        </w:rPr>
        <w:t xml:space="preserve">arms share one reference;</w:t>
      </w:r>
      <w:r>
        <w:rPr>
          <w:i w:val="0"/>
          <w:iCs w:val="0"/>
          <w:sz w:val="20"/>
          <w:szCs w:val="20"/>
        </w:rPr>
        <w:t xml:space="preserve"> </w:t>
      </w:r>
      <w:r>
        <w:rPr>
          <w:i w:val="0"/>
          <w:iCs w:val="0"/>
          <w:sz w:val="20"/>
          <w:szCs w:val="20"/>
        </w:rPr>
        <w:t xml:space="preserve">“within</w:t>
      </w:r>
      <w:r>
        <w:rPr>
          <w:i w:val="0"/>
          <w:iCs w:val="0"/>
          <w:sz w:val="20"/>
          <w:szCs w:val="20"/>
        </w:rPr>
        <w:t xml:space="preserve"> </w:t>
      </w:r>
      <m:oMath>
        <m:r>
          <w:rPr>
            <w:rFonts w:ascii="Cambria Math" w:hAnsi="Cambria Math"/>
            <w:sz w:val="20"/>
            <w:szCs w:val="20"/>
          </w:rPr>
          <m:t>ε</m:t>
        </m:r>
      </m:oMath>
      <w:r>
        <w:rPr>
          <w:i w:val="0"/>
          <w:iCs w:val="0"/>
          <w:sz w:val="20"/>
          <w:szCs w:val="20"/>
        </w:rPr>
        <w:t xml:space="preserve">”</w:t>
      </w:r>
      <w:r>
        <w:rPr>
          <w:i w:val="0"/>
          <w:iCs w:val="0"/>
          <w:sz w:val="20"/>
          <w:szCs w:val="20"/>
        </w:rPr>
        <w:t xml:space="preserve"> </w:t>
      </w:r>
      <w:r>
        <w:rPr>
          <w:i w:val="0"/>
          <w:iCs w:val="0"/>
          <w:sz w:val="20"/>
          <w:szCs w:val="20"/>
        </w:rPr>
        <w:t xml:space="preserve">is the share of steps with</w:t>
      </w:r>
      <w:r>
        <w:rPr>
          <w:i w:val="0"/>
          <w:iCs w:val="0"/>
          <w:sz w:val="20"/>
          <w:szCs w:val="20"/>
        </w:rPr>
        <w:t xml:space="preserve"> </w:t>
      </w:r>
      <m:oMath>
        <m:r>
          <m:rPr>
            <m:sty m:val="p"/>
          </m:rPr>
          <w:rPr>
            <w:rFonts w:ascii="Cambria Math" w:hAnsi="Cambria Math"/>
            <w:sz w:val="20"/>
            <w:szCs w:val="20"/>
          </w:rPr>
          <m:t>Δ</m:t>
        </m:r>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0.05</m:t>
        </m:r>
      </m:oMath>
      <w:r>
        <w:rPr>
          <w:i w:val="0"/>
          <w:iCs w:val="0"/>
          <w:sz w:val="20"/>
          <w:szCs w:val="20"/>
        </w:rPr>
        <w:t xml:space="preserve">. Interface jitter is</w:t>
      </w:r>
      <w:r>
        <w:rPr>
          <w:i w:val="0"/>
          <w:iCs w:val="0"/>
          <w:sz w:val="20"/>
          <w:szCs w:val="20"/>
        </w:rPr>
        <w:t xml:space="preserve"> </w:t>
      </w:r>
      <m:oMath>
        <m:r>
          <w:rPr>
            <w:rFonts w:ascii="Cambria Math" w:hAnsi="Cambria Math"/>
            <w:sz w:val="20"/>
            <w:szCs w:val="20"/>
          </w:rPr>
          <m:t>J</m:t>
        </m:r>
        <m:r>
          <m:rPr>
            <m:sty m:val="p"/>
          </m:rPr>
          <w:rPr>
            <w:rFonts w:ascii="Cambria Math" w:hAnsi="Cambria Math"/>
            <w:sz w:val="20"/>
            <w:szCs w:val="20"/>
          </w:rPr>
          <m:t>=</m:t>
        </m:r>
        <m:f>
          <m:fPr>
            <m:type m:val="bar"/>
          </m:fPr>
          <m:num>
            <m:r>
              <w:rPr>
                <w:rFonts w:ascii="Cambria Math" w:hAnsi="Cambria Math"/>
                <w:sz w:val="20"/>
                <w:szCs w:val="20"/>
              </w:rPr>
              <m:t>1</m:t>
            </m:r>
          </m:num>
          <m:den>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den>
        </m:f>
        <m:nary>
          <m:naryPr>
            <m:chr m:val="∑"/>
            <m:limLoc m:val="undOvr"/>
            <m:subHide m:val="off"/>
            <m:supHide m:val="on"/>
          </m:naryPr>
          <m:sub>
            <m:r>
              <w:rPr>
                <w:rFonts w:ascii="Cambria Math" w:hAnsi="Cambria Math"/>
                <w:sz w:val="20"/>
                <w:szCs w:val="20"/>
              </w:rPr>
              <m:t>n</m:t>
            </m:r>
          </m:sub>
          <m:sup>
            <m:r>
              <w:rPr>
                <w:rFonts w:ascii="Cambria Math" w:hAnsi="Cambria Math"/>
                <w:sz w:val="20"/>
                <w:szCs w:val="20"/>
              </w:rPr>
              <m:t>​</m:t>
            </m:r>
          </m:sup>
          <m:e>
            <m:r>
              <m:rPr>
                <m:sty m:val="p"/>
              </m:rPr>
              <w:rPr>
                <w:rFonts w:ascii="Cambria Math" w:hAnsi="Cambria Math"/>
                <w:sz w:val="20"/>
                <w:szCs w:val="20"/>
              </w:rPr>
              <m:t>|</m:t>
            </m:r>
          </m:e>
        </m:nary>
        <m:sSub>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r>
          <m:rPr>
            <m:sty m:val="p"/>
          </m:rPr>
          <w:rPr>
            <w:rFonts w:ascii="Cambria Math" w:hAnsi="Cambria Math"/>
            <w:sz w:val="20"/>
            <w:szCs w:val="20"/>
          </w:rPr>
          <m:t>−</m:t>
        </m:r>
        <m:sSub>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m:rPr>
            <m:sty m:val="p"/>
          </m:rPr>
          <w:rPr>
            <w:rFonts w:ascii="Cambria Math" w:hAnsi="Cambria Math"/>
            <w:sz w:val="20"/>
            <w:szCs w:val="20"/>
          </w:rPr>
          <m:t>|</m:t>
        </m:r>
      </m:oMath>
      <w:r>
        <w:rPr>
          <w:i w:val="0"/>
          <w:iCs w:val="0"/>
          <w:sz w:val="20"/>
          <w:szCs w:val="20"/>
        </w:rPr>
        <w:t xml:space="preserve">, and a skip is a change of two or</w:t>
      </w:r>
      <w:r>
        <w:rPr>
          <w:i w:val="0"/>
          <w:iCs w:val="0"/>
          <w:sz w:val="20"/>
          <w:szCs w:val="20"/>
        </w:rPr>
        <w:t xml:space="preserve"> </w:t>
      </w:r>
      <w:r>
        <w:rPr>
          <w:i w:val="0"/>
          <w:iCs w:val="0"/>
          <w:sz w:val="20"/>
          <w:szCs w:val="20"/>
        </w:rPr>
        <w:t xml:space="preserve">more levels between consecutive items. Jitter operationalizes the</w:t>
      </w:r>
      <w:r>
        <w:rPr>
          <w:i w:val="0"/>
          <w:iCs w:val="0"/>
          <w:sz w:val="20"/>
          <w:szCs w:val="20"/>
        </w:rPr>
        <w:t xml:space="preserve"> </w:t>
      </w:r>
      <w:r>
        <w:rPr>
          <w:i w:val="0"/>
          <w:iCs w:val="0"/>
          <w:sz w:val="20"/>
          <w:szCs w:val="20"/>
        </w:rPr>
        <w:t xml:space="preserve">stability concern of [9]; the formula is ours.</w:t>
      </w:r>
      <w:r>
        <w:rPr>
          <w:i w:val="0"/>
          <w:iCs w:val="0"/>
          <w:sz w:val="20"/>
          <w:szCs w:val="20"/>
        </w:rPr>
        <w:t xml:space="preserve"> </w:t>
      </w:r>
      <w:r>
        <w:rPr>
          <w:i w:val="0"/>
          <w:iCs w:val="0"/>
          <w:sz w:val="20"/>
          <w:szCs w:val="20"/>
        </w:rPr>
        <w:t xml:space="preserve">Recovery time is the number of items after a streak of five or more errors</w:t>
      </w:r>
      <w:r>
        <w:rPr>
          <w:i w:val="0"/>
          <w:iCs w:val="0"/>
          <w:sz w:val="20"/>
          <w:szCs w:val="20"/>
        </w:rPr>
        <w:t xml:space="preserve"> </w:t>
      </w:r>
      <w:r>
        <w:rPr>
          <w:i w:val="0"/>
          <w:iCs w:val="0"/>
          <w:sz w:val="20"/>
          <w:szCs w:val="20"/>
        </w:rPr>
        <w:t xml:space="preserve">until the level returns to its pre-streak value. Because the simulator knows the</w:t>
      </w:r>
      <w:r>
        <w:rPr>
          <w:i w:val="0"/>
          <w:iCs w:val="0"/>
          <w:sz w:val="20"/>
          <w:szCs w:val="20"/>
        </w:rPr>
        <w:t xml:space="preserve"> </w:t>
      </w:r>
      <w:r>
        <w:rPr>
          <w:i w:val="0"/>
          <w:iCs w:val="0"/>
          <w:sz w:val="20"/>
          <w:szCs w:val="20"/>
        </w:rPr>
        <w:t xml:space="preserve">learner’s latent state, we also report</w:t>
      </w:r>
      <w:r>
        <w:rPr>
          <w:i w:val="0"/>
          <w:iCs w:val="0"/>
          <w:sz w:val="20"/>
          <w:szCs w:val="20"/>
        </w:rPr>
        <w:t xml:space="preserve"> </w:t>
      </w:r>
      <w:r>
        <w:rPr>
          <w:i w:val="1"/>
          <w:iCs w:val="1"/>
          <w:sz w:val="20"/>
          <w:szCs w:val="20"/>
        </w:rPr>
        <w:t xml:space="preserve">overload</w:t>
      </w:r>
      <w:r>
        <w:rPr>
          <w:i w:val="0"/>
          <w:iCs w:val="0"/>
          <w:sz w:val="20"/>
          <w:szCs w:val="20"/>
        </w:rPr>
        <w:t xml:space="preserve"> </w:t>
      </w:r>
      <w:r>
        <w:rPr>
          <w:i w:val="0"/>
          <w:iCs w:val="0"/>
          <w:sz w:val="20"/>
          <w:szCs w:val="20"/>
        </w:rPr>
        <w:t xml:space="preserve">(level 3 or 4 shown</w:t>
      </w:r>
      <w:r>
        <w:rPr>
          <w:i w:val="0"/>
          <w:iCs w:val="0"/>
          <w:sz w:val="20"/>
          <w:szCs w:val="20"/>
        </w:rPr>
        <w:t xml:space="preserve"> </w:t>
      </w:r>
      <w:r>
        <w:rPr>
          <w:i w:val="0"/>
          <w:iCs w:val="0"/>
          <w:sz w:val="20"/>
          <w:szCs w:val="20"/>
        </w:rPr>
        <w:t xml:space="preserve">while the skill is not known),</w:t>
      </w:r>
      <w:r>
        <w:rPr>
          <w:i w:val="0"/>
          <w:iCs w:val="0"/>
          <w:sz w:val="20"/>
          <w:szCs w:val="20"/>
        </w:rPr>
        <w:t xml:space="preserve"> </w:t>
      </w:r>
      <w:r>
        <w:rPr>
          <w:i w:val="1"/>
          <w:iCs w:val="1"/>
          <w:sz w:val="20"/>
          <w:szCs w:val="20"/>
        </w:rPr>
        <w:t xml:space="preserve">underload</w:t>
      </w:r>
      <w:r>
        <w:rPr>
          <w:i w:val="0"/>
          <w:iCs w:val="0"/>
          <w:sz w:val="20"/>
          <w:szCs w:val="20"/>
        </w:rPr>
        <w:t xml:space="preserve"> </w:t>
      </w:r>
      <w:r>
        <w:rPr>
          <w:i w:val="0"/>
          <w:iCs w:val="0"/>
          <w:sz w:val="20"/>
          <w:szCs w:val="20"/>
        </w:rPr>
        <w:t xml:space="preserve">(level 1 or 2 shown while it</w:t>
      </w:r>
      <w:r>
        <w:rPr>
          <w:i w:val="0"/>
          <w:iCs w:val="0"/>
          <w:sz w:val="20"/>
          <w:szCs w:val="20"/>
        </w:rPr>
        <w:t xml:space="preserve"> </w:t>
      </w:r>
      <w:r>
        <w:rPr>
          <w:i w:val="0"/>
          <w:iCs w:val="0"/>
          <w:sz w:val="20"/>
          <w:szCs w:val="20"/>
        </w:rPr>
        <w:t xml:space="preserve">is known) and an ITAE-weighted mismatch</w:t>
      </w:r>
      <w:r>
        <w:rPr>
          <w:i w:val="0"/>
          <w:iCs w:val="0"/>
          <w:sz w:val="20"/>
          <w:szCs w:val="20"/>
        </w:rPr>
        <w:t xml:space="preserve"> </w:t>
      </w:r>
      <m:oMath>
        <m:nary>
          <m:naryPr>
            <m:chr m:val="∑"/>
            <m:limLoc m:val="undOvr"/>
            <m:subHide m:val="off"/>
            <m:supHide m:val="on"/>
          </m:naryPr>
          <m:sub>
            <m:r>
              <w:rPr>
                <w:rFonts w:ascii="Cambria Math" w:hAnsi="Cambria Math"/>
                <w:sz w:val="20"/>
                <w:szCs w:val="20"/>
              </w:rPr>
              <m:t>n</m:t>
            </m:r>
          </m:sub>
          <m:sup>
            <m:r>
              <w:rPr>
                <w:rFonts w:ascii="Cambria Math" w:hAnsi="Cambria Math"/>
                <w:sz w:val="20"/>
                <w:szCs w:val="20"/>
              </w:rPr>
              <m:t>​</m:t>
            </m:r>
          </m:sup>
          <m:e>
            <m:r>
              <m:rPr>
                <m:sty m:val="p"/>
              </m:rPr>
              <w:rPr>
                <w:rFonts w:ascii="Cambria Math" w:hAnsi="Cambria Math"/>
                <w:sz w:val="20"/>
                <w:szCs w:val="20"/>
              </w:rPr>
              <m:t>(</m:t>
            </m:r>
          </m:e>
        </m:nary>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b>
          <m:e>
            <m:r>
              <w:rPr>
                <w:rFonts w:ascii="Cambria Math" w:hAnsi="Cambria Math"/>
                <w:sz w:val="20"/>
                <w:szCs w:val="20"/>
              </w:rPr>
              <m:t>m</m:t>
            </m:r>
          </m:e>
          <m:sub>
            <m:r>
              <w:rPr>
                <w:rFonts w:ascii="Cambria Math" w:hAnsi="Cambria Math"/>
                <w:sz w:val="20"/>
                <w:szCs w:val="20"/>
              </w:rPr>
              <m:t>n</m:t>
            </m:r>
          </m:sub>
        </m:sSub>
        <m:r>
          <m:rPr>
            <m:sty m:val="p"/>
          </m:rPr>
          <w:rPr>
            <w:rFonts w:ascii="Cambria Math" w:hAnsi="Cambria Math"/>
            <w:sz w:val="20"/>
            <w:szCs w:val="20"/>
          </w:rPr>
          <m:t>/</m:t>
        </m:r>
        <m:nary>
          <m:naryPr>
            <m:chr m:val="∑"/>
            <m:limLoc m:val="undOvr"/>
            <m:subHide m:val="off"/>
            <m:supHide m:val="on"/>
          </m:naryPr>
          <m:sub>
            <m:r>
              <w:rPr>
                <w:rFonts w:ascii="Cambria Math" w:hAnsi="Cambria Math"/>
                <w:sz w:val="20"/>
                <w:szCs w:val="20"/>
              </w:rPr>
              <m:t>n</m:t>
            </m:r>
          </m:sub>
          <m:sup>
            <m:r>
              <w:rPr>
                <w:rFonts w:ascii="Cambria Math" w:hAnsi="Cambria Math"/>
                <w:sz w:val="20"/>
                <w:szCs w:val="20"/>
              </w:rPr>
              <m:t>​</m:t>
            </m:r>
          </m:sup>
          <m:e>
            <m:r>
              <m:rPr>
                <m:sty m:val="p"/>
              </m:rPr>
              <w:rPr>
                <w:rFonts w:ascii="Cambria Math" w:hAnsi="Cambria Math"/>
                <w:sz w:val="20"/>
                <w:szCs w:val="20"/>
              </w:rPr>
              <m:t>(</m:t>
            </m:r>
          </m:e>
        </m:nary>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Pr>
          <w:i w:val="0"/>
          <w:iCs w:val="0"/>
          <w:sz w:val="20"/>
          <w:szCs w:val="20"/>
        </w:rPr>
        <w:t xml:space="preserve"> </w:t>
      </w:r>
      <w:r>
        <w:rPr>
          <w:i w:val="0"/>
          <w:iCs w:val="0"/>
          <w:sz w:val="20"/>
          <w:szCs w:val="20"/>
        </w:rPr>
        <w:t xml:space="preserve">[32], where</w:t>
      </w:r>
      <w:r>
        <w:rPr>
          <w:i w:val="0"/>
          <w:iCs w:val="0"/>
          <w:sz w:val="20"/>
          <w:szCs w:val="20"/>
        </w:rPr>
        <w:t xml:space="preserve"> </w:t>
      </w:r>
      <m:oMath>
        <m:sSub>
          <m:e>
            <m:r>
              <w:rPr>
                <w:rFonts w:ascii="Cambria Math" w:hAnsi="Cambria Math"/>
                <w:sz w:val="20"/>
                <w:szCs w:val="20"/>
              </w:rPr>
              <m:t>m</m:t>
            </m:r>
          </m:e>
          <m:sub>
            <m:r>
              <w:rPr>
                <w:rFonts w:ascii="Cambria Math" w:hAnsi="Cambria Math"/>
                <w:sz w:val="20"/>
                <w:szCs w:val="20"/>
              </w:rPr>
              <m:t>n</m:t>
            </m:r>
          </m:sub>
        </m:sSub>
      </m:oMath>
      <w:r>
        <w:rPr>
          <w:i w:val="0"/>
          <w:iCs w:val="0"/>
          <w:sz w:val="20"/>
          <w:szCs w:val="20"/>
        </w:rPr>
        <w:t xml:space="preserve"> </w:t>
      </w:r>
      <w:r>
        <w:rPr>
          <w:i w:val="0"/>
          <w:iCs w:val="0"/>
          <w:sz w:val="20"/>
          <w:szCs w:val="20"/>
        </w:rPr>
        <w:t xml:space="preserve">marks either case. These are level</w:t>
      </w:r>
      <w:r>
        <w:rPr>
          <w:i w:val="0"/>
          <w:iCs w:val="0"/>
          <w:sz w:val="20"/>
          <w:szCs w:val="20"/>
        </w:rPr>
        <w:t xml:space="preserve"> </w:t>
      </w:r>
      <w:r>
        <w:rPr>
          <w:i w:val="0"/>
          <w:iCs w:val="0"/>
          <w:sz w:val="20"/>
          <w:szCs w:val="20"/>
        </w:rPr>
        <w:t xml:space="preserve">mismatches, not measured load.</w:t>
      </w:r>
    </w:p>
    <w:p>
      <w:pPr>
        <w:keepNext/>
        <w:spacing w:before="240" w:after="120"/>
        <w:rPr>
          <w:smallCaps/>
        </w:rPr>
      </w:pPr>
      <w:r>
        <w:rPr>
          <w:smallCaps/>
        </w:rPr>
        <w:t xml:space="preserve">V. Results</w:t>
      </w:r>
    </w:p>
    <w:p>
      <w:pPr>
        <w:pStyle w:val="BodyText"/>
        <w:ind w:firstLine="0"/>
      </w:pPr>
      <w:r>
        <w:rPr>
          <w:i w:val="0"/>
          <w:iCs w:val="0"/>
          <w:sz w:val="20"/>
          <w:szCs w:val="20"/>
        </w:rPr>
        <w:t xml:space="preserve">All numbers come from one run on the test cohort (seed 20261003; tuning</w:t>
      </w:r>
      <w:r>
        <w:rPr>
          <w:i w:val="0"/>
          <w:iCs w:val="0"/>
          <w:sz w:val="20"/>
          <w:szCs w:val="20"/>
        </w:rPr>
        <w:t xml:space="preserve"> </w:t>
      </w:r>
      <w:r>
        <w:rPr>
          <w:i w:val="0"/>
          <w:iCs w:val="0"/>
          <w:sz w:val="20"/>
          <w:szCs w:val="20"/>
        </w:rPr>
        <w:t xml:space="preserve">seed 20261004), with normal-approximation 95% CIs over 1,000 learners. The CIs reflect</w:t>
      </w:r>
      <w:r>
        <w:rPr>
          <w:i w:val="0"/>
          <w:iCs w:val="0"/>
          <w:sz w:val="20"/>
          <w:szCs w:val="20"/>
        </w:rPr>
        <w:t xml:space="preserve"> </w:t>
      </w:r>
      <w:r>
        <w:rPr>
          <w:i w:val="0"/>
          <w:iCs w:val="0"/>
          <w:sz w:val="20"/>
          <w:szCs w:val="20"/>
        </w:rPr>
        <w:t xml:space="preserve">variation across learners in this run. Over ten independent test seeds the</w:t>
      </w:r>
      <w:r>
        <w:rPr>
          <w:i w:val="0"/>
          <w:iCs w:val="0"/>
          <w:sz w:val="20"/>
          <w:szCs w:val="20"/>
        </w:rPr>
        <w:t xml:space="preserve"> </w:t>
      </w:r>
      <w:r>
        <w:rPr>
          <w:i w:val="0"/>
          <w:iCs w:val="0"/>
          <w:sz w:val="20"/>
          <w:szCs w:val="20"/>
        </w:rPr>
        <w:t xml:space="preserve">ranking of arms never changed and the closed loop’s</w:t>
      </w:r>
      <w:r>
        <w:rPr>
          <w:i w:val="0"/>
          <w:iCs w:val="0"/>
          <w:sz w:val="20"/>
          <w:szCs w:val="20"/>
        </w:rPr>
        <w:t xml:space="preserve"> </w:t>
      </w:r>
      <m:oMath>
        <m:r>
          <m:rPr>
            <m:sty m:val="p"/>
          </m:rPr>
          <w:rPr>
            <w:rFonts w:ascii="Cambria Math" w:hAnsi="Cambria Math"/>
            <w:sz w:val="20"/>
            <w:szCs w:val="20"/>
          </w:rPr>
          <m:t>Δ</m:t>
        </m:r>
        <m:r>
          <w:rPr>
            <w:rFonts w:ascii="Cambria Math" w:hAnsi="Cambria Math"/>
            <w:sz w:val="20"/>
            <w:szCs w:val="20"/>
          </w:rPr>
          <m:t>M</m:t>
        </m:r>
      </m:oMath>
      <w:r>
        <w:rPr>
          <w:i w:val="0"/>
          <w:iCs w:val="0"/>
          <w:sz w:val="20"/>
          <w:szCs w:val="20"/>
        </w:rPr>
        <w:t xml:space="preserve"> </w:t>
      </w:r>
      <w:r>
        <w:rPr>
          <w:i w:val="0"/>
          <w:iCs w:val="0"/>
          <w:sz w:val="20"/>
          <w:szCs w:val="20"/>
        </w:rPr>
        <w:t xml:space="preserve">stayed within 0.0118–0.0122.</w:t>
      </w:r>
    </w:p>
    <w:p>
      <w:pPr>
        <w:pStyle w:val="Heading2"/>
        <w:keepNext/>
        <w:rPr>
          <w:noProof w:val="0"/>
        </w:rPr>
      </w:pPr>
      <w:r>
        <w:rPr>
          <w:snapToGrid w:val="0"/>
        </w:rPr>
        <w:t xml:space="preserve">A.  Main comparison</w:t>
      </w:r>
    </w:p>
    <w:p>
      <w:pPr>
        <w:pStyle w:val="BodyText"/>
        <w:ind w:firstLine="0"/>
      </w:pPr>
      <w:r>
        <w:rPr>
          <w:i w:val="0"/>
          <w:iCs w:val="0"/>
          <w:sz w:val="20"/>
          <w:szCs w:val="20"/>
        </w:rPr>
        <w:t xml:space="preserve">The closed loop keeps the rendered interface within 0.012 of its budget</w:t>
      </w:r>
      <w:r>
        <w:rPr>
          <w:i w:val="0"/>
          <w:iCs w:val="0"/>
          <w:sz w:val="20"/>
          <w:szCs w:val="20"/>
        </w:rPr>
        <w:t xml:space="preserve"> </w:t>
      </w:r>
      <w:r>
        <w:rPr>
          <w:i w:val="0"/>
          <w:iCs w:val="0"/>
          <w:sz w:val="20"/>
          <w:szCs w:val="20"/>
        </w:rPr>
        <w:t xml:space="preserve">on average (Table IV), against 0.131</w:t>
      </w:r>
      <w:r>
        <w:rPr>
          <w:i w:val="0"/>
          <w:iCs w:val="0"/>
          <w:sz w:val="20"/>
          <w:szCs w:val="20"/>
        </w:rPr>
        <w:t xml:space="preserve"> </w:t>
      </w:r>
      <w:r>
        <w:rPr>
          <w:i w:val="0"/>
          <w:iCs w:val="0"/>
          <w:sz w:val="20"/>
          <w:szCs w:val="20"/>
        </w:rPr>
        <w:t xml:space="preserve">and 0.123 for unconstrained GenUI and the rule-based arm. Every rendered tree</w:t>
      </w:r>
      <w:r>
        <w:rPr>
          <w:i w:val="0"/>
          <w:iCs w:val="0"/>
          <w:sz w:val="20"/>
          <w:szCs w:val="20"/>
        </w:rPr>
        <w:t xml:space="preserve"> </w:t>
      </w:r>
      <w:r>
        <w:rPr>
          <w:i w:val="0"/>
          <w:iCs w:val="0"/>
          <w:sz w:val="20"/>
          <w:szCs w:val="20"/>
        </w:rPr>
        <w:t xml:space="preserve">is within</w:t>
      </w:r>
      <w:r>
        <w:rPr>
          <w:i w:val="0"/>
          <w:iCs w:val="0"/>
          <w:sz w:val="20"/>
          <w:szCs w:val="20"/>
        </w:rPr>
        <w:t xml:space="preserve"> </w:t>
      </w:r>
      <m:oMath>
        <m:r>
          <w:rPr>
            <w:rFonts w:ascii="Cambria Math" w:hAnsi="Cambria Math"/>
            <w:sz w:val="20"/>
            <w:szCs w:val="20"/>
          </w:rPr>
          <m:t>ε</m:t>
        </m:r>
      </m:oMath>
      <w:r>
        <w:rPr>
          <w:i w:val="0"/>
          <w:iCs w:val="0"/>
          <w:sz w:val="20"/>
          <w:szCs w:val="20"/>
        </w:rPr>
        <w:t xml:space="preserve">, partly by construction: the generator’s own output met</w:t>
      </w:r>
      <w:r>
        <w:rPr>
          <w:i w:val="0"/>
          <w:iCs w:val="0"/>
          <w:sz w:val="20"/>
          <w:szCs w:val="20"/>
        </w:rPr>
        <w:t xml:space="preserve"> </w:t>
      </w:r>
      <w:r>
        <w:rPr>
          <w:i w:val="0"/>
          <w:iCs w:val="0"/>
          <w:sz w:val="20"/>
          <w:szCs w:val="20"/>
        </w:rPr>
        <w:t xml:space="preserve">the budget on 84.6% of steps, and the gate replaced the other 15.4% from the</w:t>
      </w:r>
      <w:r>
        <w:rPr>
          <w:i w:val="0"/>
          <w:iCs w:val="0"/>
          <w:sz w:val="20"/>
          <w:szCs w:val="20"/>
        </w:rPr>
        <w:t xml:space="preserve"> </w:t>
      </w:r>
      <w:r>
        <w:rPr>
          <w:i w:val="0"/>
          <w:iCs w:val="0"/>
          <w:sz w:val="20"/>
          <w:szCs w:val="20"/>
        </w:rPr>
        <w:t xml:space="preserve">fallback catalog. The closed loop’s jitter (0.035) is 3.5 times lower than that of</w:t>
      </w:r>
      <w:r>
        <w:rPr>
          <w:i w:val="0"/>
          <w:iCs w:val="0"/>
          <w:sz w:val="20"/>
          <w:szCs w:val="20"/>
        </w:rPr>
        <w:t xml:space="preserve"> </w:t>
      </w:r>
      <w:r>
        <w:rPr>
          <w:i w:val="0"/>
          <w:iCs w:val="0"/>
          <w:sz w:val="20"/>
          <w:szCs w:val="20"/>
        </w:rPr>
        <w:t xml:space="preserve">unconstrained GenUI (0.123), which also skips levels 2.06 times per run</w:t>
      </w:r>
      <w:r>
        <w:rPr>
          <w:i w:val="0"/>
          <w:iCs w:val="0"/>
          <w:sz w:val="20"/>
          <w:szCs w:val="20"/>
        </w:rPr>
        <w:t xml:space="preserve"> </w:t>
      </w:r>
      <w:r>
        <w:rPr>
          <w:i w:val="0"/>
          <w:iCs w:val="0"/>
          <w:sz w:val="20"/>
          <w:szCs w:val="20"/>
        </w:rPr>
        <w:t xml:space="preserve">against 0.67. The rule-based arm is smoother still (0.025, no skips), because</w:t>
      </w:r>
      <w:r>
        <w:rPr>
          <w:i w:val="0"/>
          <w:iCs w:val="0"/>
          <w:sz w:val="20"/>
          <w:szCs w:val="20"/>
        </w:rPr>
        <w:t xml:space="preserve"> </w:t>
      </w:r>
      <w:r>
        <w:rPr>
          <w:i w:val="0"/>
          <w:iCs w:val="0"/>
          <w:sz w:val="20"/>
          <w:szCs w:val="20"/>
        </w:rPr>
        <w:t xml:space="preserve">it moves one level at a time. Against the latent learner state, the picture</w:t>
      </w:r>
      <w:r>
        <w:rPr>
          <w:i w:val="0"/>
          <w:iCs w:val="0"/>
          <w:sz w:val="20"/>
          <w:szCs w:val="20"/>
        </w:rPr>
        <w:t xml:space="preserve"> </w:t>
      </w:r>
      <w:r>
        <w:rPr>
          <w:i w:val="0"/>
          <w:iCs w:val="0"/>
          <w:sz w:val="20"/>
          <w:szCs w:val="20"/>
        </w:rPr>
        <w:t xml:space="preserve">is mixed. Unconstrained GenUI has the lowest ITAE mismatch (0.043 against</w:t>
      </w:r>
      <w:r>
        <w:rPr>
          <w:i w:val="0"/>
          <w:iCs w:val="0"/>
          <w:sz w:val="20"/>
          <w:szCs w:val="20"/>
        </w:rPr>
        <w:t xml:space="preserve"> </w:t>
      </w:r>
      <w:r>
        <w:rPr>
          <w:i w:val="0"/>
          <w:iCs w:val="0"/>
          <w:sz w:val="20"/>
          <w:szCs w:val="20"/>
        </w:rPr>
        <w:t xml:space="preserve">0.073) and the least underload (5.4% of steps against 12.1%), but shows an</w:t>
      </w:r>
      <w:r>
        <w:rPr>
          <w:i w:val="0"/>
          <w:iCs w:val="0"/>
          <w:sz w:val="20"/>
          <w:szCs w:val="20"/>
        </w:rPr>
        <w:t xml:space="preserve"> </w:t>
      </w:r>
      <w:r>
        <w:rPr>
          <w:i w:val="0"/>
          <w:iCs w:val="0"/>
          <w:sz w:val="20"/>
          <w:szCs w:val="20"/>
        </w:rPr>
        <w:t xml:space="preserve">abstract interface to a learner who does not know the skill twelve times as</w:t>
      </w:r>
      <w:r>
        <w:rPr>
          <w:i w:val="0"/>
          <w:iCs w:val="0"/>
          <w:sz w:val="20"/>
          <w:szCs w:val="20"/>
        </w:rPr>
        <w:t xml:space="preserve"> </w:t>
      </w:r>
      <w:r>
        <w:rPr>
          <w:i w:val="0"/>
          <w:iCs w:val="0"/>
          <w:sz w:val="20"/>
          <w:szCs w:val="20"/>
        </w:rPr>
        <w:t xml:space="preserve">often (2.4% against 0.2%). After streaks of five or more errors that lowered the level, the closed</w:t>
      </w:r>
      <w:r>
        <w:rPr>
          <w:i w:val="0"/>
          <w:iCs w:val="0"/>
          <w:sz w:val="20"/>
          <w:szCs w:val="20"/>
        </w:rPr>
        <w:t xml:space="preserve"> </w:t>
      </w:r>
      <w:r>
        <w:rPr>
          <w:i w:val="0"/>
          <w:iCs w:val="0"/>
          <w:sz w:val="20"/>
          <w:szCs w:val="20"/>
        </w:rPr>
        <w:t xml:space="preserve">loop regained its pre-streak level in 34 of 51 cases (median 5 items), the</w:t>
      </w:r>
      <w:r>
        <w:rPr>
          <w:i w:val="0"/>
          <w:iCs w:val="0"/>
          <w:sz w:val="20"/>
          <w:szCs w:val="20"/>
        </w:rPr>
        <w:t xml:space="preserve"> </w:t>
      </w:r>
      <w:r>
        <w:rPr>
          <w:i w:val="0"/>
          <w:iCs w:val="0"/>
          <w:sz w:val="20"/>
          <w:szCs w:val="20"/>
        </w:rPr>
        <w:t xml:space="preserve">rule-based arm in 9 of 19 (median 12).</w:t>
      </w:r>
    </w:p>
    <w:p>
      <w:pPr>
        <w:pStyle w:val="tablehead"/>
        <w:keepNext/>
        <w:numPr>
          <w:ilvl w:val="0"/>
          <w:numId w:val="0"/>
        </w:numPr>
        <w:spacing w:line="240" w:lineRule="auto"/>
        <w:rPr>
          <w:spacing w:val="-1"/>
        </w:rPr>
      </w:pPr>
      <w:r>
        <w:rPr>
          <w:snapToGrid w:val="0"/>
        </w:rPr>
        <w:t xml:space="preserve">Table IV. </w:t>
      </w:r>
      <w:r>
        <w:rPr>
          <w:snapToGrid w:val="0"/>
          <w:i w:val="0"/>
          <w:iCs w:val="0"/>
          <w:sz w:val="16"/>
          <w:szCs w:val="16"/>
        </w:rPr>
        <w:t xml:space="preserve">Main results and ablations on the test cohort.</w:t>
      </w:r>
      <w:r>
        <w:rPr>
          <w:snapToGrid w:val="0"/>
          <w:i w:val="0"/>
          <w:iCs w:val="0"/>
          <w:sz w:val="16"/>
          <w:szCs w:val="16"/>
        </w:rPr>
        <w:t xml:space="preserve"> </w:t>
      </w:r>
      <m:oMath>
        <m:r>
          <m:rPr>
            <m:sty m:val="p"/>
          </m:rPr>
          <w:rPr>
            <w:rFonts w:ascii="Cambria Math" w:hAnsi="Cambria Math"/>
            <w:sz w:val="16"/>
            <w:szCs w:val="16"/>
          </w:rPr>
          <m:t>Δ</m:t>
        </m:r>
        <m:r>
          <w:rPr>
            <w:rFonts w:ascii="Cambria Math" w:hAnsi="Cambria Math"/>
            <w:sz w:val="16"/>
            <w:szCs w:val="16"/>
          </w:rPr>
          <m:t>M</m:t>
        </m:r>
      </m:oMath>
      <w:r>
        <w:rPr>
          <w:snapToGrid w:val="0"/>
          <w:i w:val="0"/>
          <w:iCs w:val="0"/>
          <w:sz w:val="16"/>
          <w:szCs w:val="16"/>
        </w:rPr>
        <w:t xml:space="preserve"> </w:t>
      </w:r>
      <w:r>
        <w:rPr>
          <w:snapToGrid w:val="0"/>
          <w:i w:val="0"/>
          <w:iCs w:val="0"/>
          <w:sz w:val="16"/>
          <w:szCs w:val="16"/>
        </w:rPr>
        <w:t xml:space="preserve">and</w:t>
      </w:r>
      <w:r>
        <w:rPr>
          <w:snapToGrid w:val="0"/>
          <w:i w:val="0"/>
          <w:iCs w:val="0"/>
          <w:sz w:val="16"/>
          <w:szCs w:val="16"/>
        </w:rPr>
        <w:t xml:space="preserve"> </w:t>
      </w:r>
      <w:r>
        <w:rPr>
          <w:snapToGrid w:val="0"/>
          <w:i w:val="0"/>
          <w:iCs w:val="0"/>
          <w:sz w:val="16"/>
          <w:szCs w:val="16"/>
        </w:rPr>
        <w:t xml:space="preserve">“within</w:t>
      </w:r>
      <w:r>
        <w:rPr>
          <w:snapToGrid w:val="0"/>
          <w:i w:val="0"/>
          <w:iCs w:val="0"/>
          <w:sz w:val="16"/>
          <w:szCs w:val="16"/>
        </w:rPr>
        <w:t xml:space="preserve"> </w:t>
      </w:r>
      <m:oMath>
        <m:r>
          <w:rPr>
            <w:rFonts w:ascii="Cambria Math" w:hAnsi="Cambria Math"/>
            <w:sz w:val="16"/>
            <w:szCs w:val="16"/>
          </w:rPr>
          <m:t>ε</m:t>
        </m:r>
      </m:oMath>
      <w:r>
        <w:rPr>
          <w:snapToGrid w:val="0"/>
          <w:i w:val="0"/>
          <w:iCs w:val="0"/>
          <w:sz w:val="16"/>
          <w:szCs w:val="16"/>
        </w:rPr>
        <w:t xml:space="preserve">”</w:t>
      </w:r>
      <w:r>
        <w:rPr>
          <w:snapToGrid w:val="0"/>
          <w:i w:val="0"/>
          <w:iCs w:val="0"/>
          <w:sz w:val="16"/>
          <w:szCs w:val="16"/>
        </w:rPr>
        <w:t xml:space="preserve"> </w:t>
      </w:r>
      <w:r>
        <w:rPr>
          <w:snapToGrid w:val="0"/>
          <w:i w:val="0"/>
          <w:iCs w:val="0"/>
          <w:sz w:val="16"/>
          <w:szCs w:val="16"/>
        </w:rPr>
        <w:t xml:space="preserve">are measured against the closed-loop</w:t>
      </w:r>
      <w:r>
        <w:rPr>
          <w:snapToGrid w:val="0"/>
          <w:i w:val="0"/>
          <w:iCs w:val="0"/>
          <w:sz w:val="16"/>
          <w:szCs w:val="16"/>
        </w:rPr>
        <w:t xml:space="preserve"> </w:t>
      </w:r>
      <w:r>
        <w:rPr>
          <w:snapToGrid w:val="0"/>
          <w:i w:val="0"/>
          <w:iCs w:val="0"/>
          <w:sz w:val="16"/>
          <w:szCs w:val="16"/>
        </w:rPr>
        <w:t xml:space="preserve">reference budget; every closed-loop variant meets its own budget at every step. Overload,</w:t>
      </w:r>
      <w:r>
        <w:rPr>
          <w:snapToGrid w:val="0"/>
          <w:i w:val="0"/>
          <w:iCs w:val="0"/>
          <w:sz w:val="16"/>
          <w:szCs w:val="16"/>
        </w:rPr>
        <w:t xml:space="preserve"> </w:t>
      </w:r>
      <w:r>
        <w:rPr>
          <w:snapToGrid w:val="0"/>
          <w:i w:val="0"/>
          <w:iCs w:val="0"/>
          <w:sz w:val="16"/>
          <w:szCs w:val="16"/>
        </w:rPr>
        <w:t xml:space="preserve">underload and ITAE use the latent learner state and exist only in simulation.</w:t>
      </w:r>
      <w:r>
        <w:rPr>
          <w:snapToGrid w:val="0"/>
          <w:i w:val="0"/>
          <w:iCs w:val="0"/>
          <w:sz w:val="16"/>
          <w:szCs w:val="16"/>
        </w:rPr>
        <w:t xml:space="preserve"> </w:t>
      </w:r>
      <w:r>
        <w:rPr>
          <w:snapToGrid w:val="0"/>
          <w:i w:val="0"/>
          <w:iCs w:val="0"/>
          <w:sz w:val="16"/>
          <w:szCs w:val="16"/>
        </w:rPr>
        <w:t xml:space="preserve">Fallback rates follow from the surrogate’s fault rates.</w:t>
      </w:r>
    </w:p>
    <w:tbl>
      <w:tblPr>
        <w:tblW w:w="878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tblPr>
      <w:tblGrid>
        <w:gridCol w:w="1425"/>
        <w:gridCol w:w="1616"/>
        <w:gridCol w:w="711"/>
        <w:gridCol w:w="711"/>
        <w:gridCol w:w="979"/>
        <w:gridCol w:w="883"/>
        <w:gridCol w:w="979"/>
        <w:gridCol w:w="597"/>
        <w:gridCol w:w="883"/>
      </w:tblGrid>
      <w:tr>
        <w:trPr>
          <w:cantSplit/>
          <w:tblHeader/>
        </w:trPr>
        <w:tc>
          <w:tcPr>
            <w:tcW w:w="1425" w:type="dxa"/>
            <w:tcMar>
              <w:left w:w="57" w:type="dxa"/>
              <w:right w:w="57" w:type="dxa"/>
            </w:tcMar>
            <w:vAlign w:val="center"/>
          </w:tcPr>
          <w:p>
            <w:pPr>
              <w:keepNext/>
              <w:jc w:val="left"/>
            </w:pPr>
            <w:r>
              <w:rPr>
                <w:i w:val="0"/>
                <w:iCs w:val="0"/>
                <w:sz w:val="16"/>
                <w:szCs w:val="16"/>
                <w:b w:val="1"/>
                <w:bCs w:val="1"/>
              </w:rPr>
              <w:t xml:space="preserve">Arm</w:t>
            </w:r>
          </w:p>
        </w:tc>
        <w:tc>
          <w:tcPr>
            <w:tcW w:w="1616" w:type="dxa"/>
            <w:tcMar>
              <w:left w:w="57" w:type="dxa"/>
              <w:right w:w="57" w:type="dxa"/>
            </w:tcMar>
            <w:vAlign w:val="center"/>
          </w:tcPr>
          <w:p>
            <w:pPr>
              <w:keepNext/>
              <w:jc w:val="center"/>
            </w:pPr>
            <m:oMath>
              <m:r>
                <m:rPr>
                  <m:sty m:val="p"/>
                </m:rPr>
                <w:rPr>
                  <w:rFonts w:ascii="Cambria Math" w:hAnsi="Cambria Math"/>
                  <w:sz w:val="16"/>
                  <w:szCs w:val="16"/>
                </w:rPr>
                <m:t>Δ</m:t>
              </m:r>
              <m:r>
                <w:rPr>
                  <w:rFonts w:ascii="Cambria Math" w:hAnsi="Cambria Math"/>
                  <w:sz w:val="16"/>
                  <w:szCs w:val="16"/>
                </w:rPr>
                <m:t>M</m:t>
              </m:r>
            </m:oMath>
            <w:r>
              <w:rPr>
                <w:i w:val="0"/>
                <w:iCs w:val="0"/>
                <w:sz w:val="16"/>
                <w:szCs w:val="16"/>
                <w:b w:val="1"/>
                <w:bCs w:val="1"/>
              </w:rPr>
              <w:t xml:space="preserve"> </w:t>
            </w:r>
            <w:r>
              <w:rPr>
                <w:i w:val="0"/>
                <w:iCs w:val="0"/>
                <w:sz w:val="16"/>
                <w:szCs w:val="16"/>
                <w:b w:val="1"/>
                <w:bCs w:val="1"/>
              </w:rPr>
              <w:t xml:space="preserve">(95% CI)</w:t>
            </w:r>
          </w:p>
        </w:tc>
        <w:tc>
          <w:tcPr>
            <w:tcW w:w="711" w:type="dxa"/>
            <w:tcMar>
              <w:left w:w="57" w:type="dxa"/>
              <w:right w:w="57" w:type="dxa"/>
            </w:tcMar>
            <w:vAlign w:val="center"/>
          </w:tcPr>
          <w:p>
            <w:pPr>
              <w:keepNext/>
              <w:jc w:val="center"/>
            </w:pPr>
            <w:r>
              <w:rPr>
                <w:i w:val="0"/>
                <w:iCs w:val="0"/>
                <w:sz w:val="16"/>
                <w:szCs w:val="16"/>
                <w:b w:val="1"/>
                <w:bCs w:val="1"/>
              </w:rPr>
              <w:t xml:space="preserve">Within</w:t>
            </w:r>
            <w:r>
              <w:rPr>
                <w:i w:val="0"/>
                <w:iCs w:val="0"/>
                <w:sz w:val="16"/>
                <w:szCs w:val="16"/>
                <w:b w:val="1"/>
                <w:bCs w:val="1"/>
              </w:rPr>
              <w:t xml:space="preserve"> </w:t>
            </w:r>
            <m:oMath>
              <m:r>
                <w:rPr>
                  <w:rFonts w:ascii="Cambria Math" w:hAnsi="Cambria Math"/>
                  <w:sz w:val="16"/>
                  <w:szCs w:val="16"/>
                </w:rPr>
                <m:t>ε</m:t>
              </m:r>
            </m:oMath>
          </w:p>
        </w:tc>
        <w:tc>
          <w:tcPr>
            <w:tcW w:w="711" w:type="dxa"/>
            <w:tcMar>
              <w:left w:w="57" w:type="dxa"/>
              <w:right w:w="57" w:type="dxa"/>
            </w:tcMar>
            <w:vAlign w:val="center"/>
          </w:tcPr>
          <w:p>
            <w:pPr>
              <w:keepNext/>
              <w:jc w:val="center"/>
            </w:pPr>
            <w:r>
              <w:rPr>
                <w:i w:val="0"/>
                <w:iCs w:val="0"/>
                <w:sz w:val="16"/>
                <w:szCs w:val="16"/>
                <w:b w:val="1"/>
                <w:bCs w:val="1"/>
              </w:rPr>
              <w:t xml:space="preserve">Jitter</w:t>
            </w:r>
            <w:r>
              <w:rPr>
                <w:i w:val="0"/>
                <w:iCs w:val="0"/>
                <w:sz w:val="16"/>
                <w:szCs w:val="16"/>
                <w:b w:val="1"/>
                <w:bCs w:val="1"/>
              </w:rPr>
              <w:t xml:space="preserve"> </w:t>
            </w:r>
            <m:oMath>
              <m:r>
                <w:rPr>
                  <w:rFonts w:ascii="Cambria Math" w:hAnsi="Cambria Math"/>
                  <w:sz w:val="16"/>
                  <w:szCs w:val="16"/>
                </w:rPr>
                <m:t>J</m:t>
              </m:r>
            </m:oMath>
          </w:p>
        </w:tc>
        <w:tc>
          <w:tcPr>
            <w:tcW w:w="979" w:type="dxa"/>
            <w:tcMar>
              <w:left w:w="57" w:type="dxa"/>
              <w:right w:w="57" w:type="dxa"/>
            </w:tcMar>
            <w:vAlign w:val="center"/>
          </w:tcPr>
          <w:p>
            <w:pPr>
              <w:keepNext/>
              <w:jc w:val="center"/>
            </w:pPr>
            <w:r>
              <w:rPr>
                <w:i w:val="0"/>
                <w:iCs w:val="0"/>
                <w:sz w:val="16"/>
                <w:szCs w:val="16"/>
                <w:b w:val="1"/>
                <w:bCs w:val="1"/>
              </w:rPr>
              <w:t xml:space="preserve">Skips/run</w:t>
            </w:r>
          </w:p>
        </w:tc>
        <w:tc>
          <w:tcPr>
            <w:tcW w:w="883" w:type="dxa"/>
            <w:tcMar>
              <w:left w:w="57" w:type="dxa"/>
              <w:right w:w="57" w:type="dxa"/>
            </w:tcMar>
            <w:vAlign w:val="center"/>
          </w:tcPr>
          <w:p>
            <w:pPr>
              <w:keepNext/>
              <w:jc w:val="center"/>
            </w:pPr>
            <w:r>
              <w:rPr>
                <w:i w:val="0"/>
                <w:iCs w:val="0"/>
                <w:sz w:val="16"/>
                <w:szCs w:val="16"/>
                <w:b w:val="1"/>
                <w:bCs w:val="1"/>
              </w:rPr>
              <w:t xml:space="preserve">Overload</w:t>
            </w:r>
          </w:p>
        </w:tc>
        <w:tc>
          <w:tcPr>
            <w:tcW w:w="979" w:type="dxa"/>
            <w:tcMar>
              <w:left w:w="57" w:type="dxa"/>
              <w:right w:w="57" w:type="dxa"/>
            </w:tcMar>
            <w:vAlign w:val="center"/>
          </w:tcPr>
          <w:p>
            <w:pPr>
              <w:keepNext/>
              <w:jc w:val="center"/>
            </w:pPr>
            <w:r>
              <w:rPr>
                <w:i w:val="0"/>
                <w:iCs w:val="0"/>
                <w:sz w:val="16"/>
                <w:szCs w:val="16"/>
                <w:b w:val="1"/>
                <w:bCs w:val="1"/>
              </w:rPr>
              <w:t xml:space="preserve">Underload</w:t>
            </w:r>
          </w:p>
        </w:tc>
        <w:tc>
          <w:tcPr>
            <w:tcW w:w="597" w:type="dxa"/>
            <w:tcMar>
              <w:left w:w="57" w:type="dxa"/>
              <w:right w:w="57" w:type="dxa"/>
            </w:tcMar>
            <w:vAlign w:val="center"/>
          </w:tcPr>
          <w:p>
            <w:pPr>
              <w:keepNext/>
              <w:jc w:val="center"/>
            </w:pPr>
            <w:r>
              <w:rPr>
                <w:i w:val="0"/>
                <w:iCs w:val="0"/>
                <w:sz w:val="16"/>
                <w:szCs w:val="16"/>
                <w:b w:val="1"/>
                <w:bCs w:val="1"/>
              </w:rPr>
              <w:t xml:space="preserve">ITAE</w:t>
            </w:r>
          </w:p>
        </w:tc>
        <w:tc>
          <w:tcPr>
            <w:tcW w:w="883" w:type="dxa"/>
            <w:tcMar>
              <w:left w:w="57" w:type="dxa"/>
              <w:right w:w="57" w:type="dxa"/>
            </w:tcMar>
            <w:vAlign w:val="center"/>
          </w:tcPr>
          <w:p>
            <w:pPr>
              <w:keepNext/>
              <w:jc w:val="center"/>
            </w:pPr>
            <w:r>
              <w:rPr>
                <w:i w:val="0"/>
                <w:iCs w:val="0"/>
                <w:sz w:val="16"/>
                <w:szCs w:val="16"/>
                <w:b w:val="1"/>
                <w:bCs w:val="1"/>
              </w:rPr>
              <w:t xml:space="preserve">Fallback</w:t>
            </w:r>
          </w:p>
        </w:tc>
      </w:tr>
      <w:tr>
        <w:trPr>
          <w:cantSplit/>
        </w:trPr>
        <w:tc>
          <w:tcPr>
            <w:tcW w:w="1425" w:type="dxa"/>
            <w:tcMar>
              <w:left w:w="57" w:type="dxa"/>
              <w:right w:w="57" w:type="dxa"/>
            </w:tcMar>
            <w:vAlign w:val="center"/>
          </w:tcPr>
          <w:p>
            <w:pPr>
              <w:keepNext/>
              <w:jc w:val="left"/>
            </w:pPr>
            <w:r>
              <w:rPr>
                <w:i w:val="0"/>
                <w:iCs w:val="0"/>
                <w:sz w:val="16"/>
                <w:szCs w:val="16"/>
                <w:b w:val="0"/>
                <w:bCs w:val="0"/>
              </w:rPr>
              <w:t xml:space="preserve">Static</w:t>
            </w:r>
          </w:p>
        </w:tc>
        <w:tc>
          <w:tcPr>
            <w:tcW w:w="1616" w:type="dxa"/>
            <w:tcMar>
              <w:left w:w="57" w:type="dxa"/>
              <w:right w:w="57" w:type="dxa"/>
            </w:tcMar>
            <w:vAlign w:val="center"/>
          </w:tcPr>
          <w:p>
            <w:pPr>
              <w:keepNext/>
              <w:jc w:val="center"/>
            </w:pPr>
            <w:r>
              <w:rPr>
                <w:i w:val="0"/>
                <w:iCs w:val="0"/>
                <w:sz w:val="16"/>
                <w:szCs w:val="16"/>
                <w:b w:val="0"/>
                <w:bCs w:val="0"/>
              </w:rPr>
              <w:t xml:space="preserve">0.426 (0.422–0.430)</w:t>
            </w:r>
          </w:p>
        </w:tc>
        <w:tc>
          <w:tcPr>
            <w:tcW w:w="711" w:type="dxa"/>
            <w:tcMar>
              <w:left w:w="57" w:type="dxa"/>
              <w:right w:w="57" w:type="dxa"/>
            </w:tcMar>
            <w:vAlign w:val="center"/>
          </w:tcPr>
          <w:p>
            <w:pPr>
              <w:keepNext/>
              <w:jc w:val="center"/>
            </w:pPr>
            <w:r>
              <w:rPr>
                <w:i w:val="0"/>
                <w:iCs w:val="0"/>
                <w:sz w:val="16"/>
                <w:szCs w:val="16"/>
                <w:b w:val="0"/>
                <w:bCs w:val="0"/>
              </w:rPr>
              <w:t xml:space="preserve">0.004</w:t>
            </w:r>
          </w:p>
        </w:tc>
        <w:tc>
          <w:tcPr>
            <w:tcW w:w="711" w:type="dxa"/>
            <w:tcMar>
              <w:left w:w="57" w:type="dxa"/>
              <w:right w:w="57" w:type="dxa"/>
            </w:tcMar>
            <w:vAlign w:val="center"/>
          </w:tcPr>
          <w:p>
            <w:pPr>
              <w:keepNext/>
              <w:jc w:val="center"/>
            </w:pPr>
            <w:r>
              <w:rPr>
                <w:i w:val="0"/>
                <w:iCs w:val="0"/>
                <w:sz w:val="16"/>
                <w:szCs w:val="16"/>
                <w:b w:val="0"/>
                <w:bCs w:val="0"/>
              </w:rPr>
              <w:t xml:space="preserve">0.000</w:t>
            </w:r>
          </w:p>
        </w:tc>
        <w:tc>
          <w:tcPr>
            <w:tcW w:w="979" w:type="dxa"/>
            <w:tcMar>
              <w:left w:w="57" w:type="dxa"/>
              <w:right w:w="57" w:type="dxa"/>
            </w:tcMar>
            <w:vAlign w:val="center"/>
          </w:tcPr>
          <w:p>
            <w:pPr>
              <w:keepNext/>
              <w:jc w:val="center"/>
            </w:pPr>
            <w:r>
              <w:rPr>
                <w:i w:val="0"/>
                <w:iCs w:val="0"/>
                <w:sz w:val="16"/>
                <w:szCs w:val="16"/>
                <w:b w:val="0"/>
                <w:bCs w:val="0"/>
              </w:rPr>
              <w:t xml:space="preserve">0.00</w:t>
            </w:r>
          </w:p>
        </w:tc>
        <w:tc>
          <w:tcPr>
            <w:tcW w:w="883" w:type="dxa"/>
            <w:tcMar>
              <w:left w:w="57" w:type="dxa"/>
              <w:right w:w="57" w:type="dxa"/>
            </w:tcMar>
            <w:vAlign w:val="center"/>
          </w:tcPr>
          <w:p>
            <w:pPr>
              <w:keepNext/>
              <w:jc w:val="center"/>
            </w:pPr>
            <w:r>
              <w:rPr>
                <w:i w:val="0"/>
                <w:iCs w:val="0"/>
                <w:sz w:val="16"/>
                <w:szCs w:val="16"/>
                <w:b w:val="0"/>
                <w:bCs w:val="0"/>
              </w:rPr>
              <w:t xml:space="preserve">0.000</w:t>
            </w:r>
          </w:p>
        </w:tc>
        <w:tc>
          <w:tcPr>
            <w:tcW w:w="979" w:type="dxa"/>
            <w:tcMar>
              <w:left w:w="57" w:type="dxa"/>
              <w:right w:w="57" w:type="dxa"/>
            </w:tcMar>
            <w:vAlign w:val="center"/>
          </w:tcPr>
          <w:p>
            <w:pPr>
              <w:keepNext/>
              <w:jc w:val="center"/>
            </w:pPr>
            <w:r>
              <w:rPr>
                <w:i w:val="0"/>
                <w:iCs w:val="0"/>
                <w:sz w:val="16"/>
                <w:szCs w:val="16"/>
                <w:b w:val="0"/>
                <w:bCs w:val="0"/>
              </w:rPr>
              <w:t xml:space="preserve">0.800</w:t>
            </w:r>
          </w:p>
        </w:tc>
        <w:tc>
          <w:tcPr>
            <w:tcW w:w="597" w:type="dxa"/>
            <w:tcMar>
              <w:left w:w="57" w:type="dxa"/>
              <w:right w:w="57" w:type="dxa"/>
            </w:tcMar>
            <w:vAlign w:val="center"/>
          </w:tcPr>
          <w:p>
            <w:pPr>
              <w:keepNext/>
              <w:jc w:val="center"/>
            </w:pPr>
            <w:r>
              <w:rPr>
                <w:i w:val="0"/>
                <w:iCs w:val="0"/>
                <w:sz w:val="16"/>
                <w:szCs w:val="16"/>
                <w:b w:val="0"/>
                <w:bCs w:val="0"/>
              </w:rPr>
              <w:t xml:space="preserve">0.892</w:t>
            </w:r>
          </w:p>
        </w:tc>
        <w:tc>
          <w:tcPr>
            <w:tcW w:w="883" w:type="dxa"/>
            <w:tcMar>
              <w:left w:w="57" w:type="dxa"/>
              <w:right w:w="57" w:type="dxa"/>
            </w:tcMar>
            <w:vAlign w:val="center"/>
          </w:tcPr>
          <w:p>
            <w:pPr>
              <w:keepNext/>
              <w:jc w:val="center"/>
            </w:pPr>
            <w:r>
              <w:rPr>
                <w:i w:val="0"/>
                <w:iCs w:val="0"/>
                <w:sz w:val="16"/>
                <w:szCs w:val="16"/>
                <w:b w:val="0"/>
                <w:bCs w:val="0"/>
              </w:rPr>
              <w:t xml:space="preserve">–</w:t>
            </w:r>
          </w:p>
        </w:tc>
      </w:tr>
      <w:tr>
        <w:trPr>
          <w:cantSplit/>
        </w:trPr>
        <w:tc>
          <w:tcPr>
            <w:tcW w:w="1425" w:type="dxa"/>
            <w:tcMar>
              <w:left w:w="57" w:type="dxa"/>
              <w:right w:w="57" w:type="dxa"/>
            </w:tcMar>
            <w:vAlign w:val="center"/>
          </w:tcPr>
          <w:p>
            <w:pPr>
              <w:keepNext/>
              <w:jc w:val="left"/>
            </w:pPr>
            <w:r>
              <w:rPr>
                <w:i w:val="0"/>
                <w:iCs w:val="0"/>
                <w:sz w:val="16"/>
                <w:szCs w:val="16"/>
                <w:b w:val="0"/>
                <w:bCs w:val="0"/>
              </w:rPr>
              <w:t xml:space="preserve">Unconstrained GenUI</w:t>
            </w:r>
          </w:p>
        </w:tc>
        <w:tc>
          <w:tcPr>
            <w:tcW w:w="1616" w:type="dxa"/>
            <w:tcMar>
              <w:left w:w="57" w:type="dxa"/>
              <w:right w:w="57" w:type="dxa"/>
            </w:tcMar>
            <w:vAlign w:val="center"/>
          </w:tcPr>
          <w:p>
            <w:pPr>
              <w:keepNext/>
              <w:jc w:val="center"/>
            </w:pPr>
            <w:r>
              <w:rPr>
                <w:i w:val="0"/>
                <w:iCs w:val="0"/>
                <w:sz w:val="16"/>
                <w:szCs w:val="16"/>
                <w:b w:val="0"/>
                <w:bCs w:val="0"/>
              </w:rPr>
              <w:t xml:space="preserve">0.131 (0.128–0.134)</w:t>
            </w:r>
          </w:p>
        </w:tc>
        <w:tc>
          <w:tcPr>
            <w:tcW w:w="711" w:type="dxa"/>
            <w:tcMar>
              <w:left w:w="57" w:type="dxa"/>
              <w:right w:w="57" w:type="dxa"/>
            </w:tcMar>
            <w:vAlign w:val="center"/>
          </w:tcPr>
          <w:p>
            <w:pPr>
              <w:keepNext/>
              <w:jc w:val="center"/>
            </w:pPr>
            <w:r>
              <w:rPr>
                <w:i w:val="0"/>
                <w:iCs w:val="0"/>
                <w:sz w:val="16"/>
                <w:szCs w:val="16"/>
                <w:b w:val="0"/>
                <w:bCs w:val="0"/>
              </w:rPr>
              <w:t xml:space="preserve">0.321</w:t>
            </w:r>
          </w:p>
        </w:tc>
        <w:tc>
          <w:tcPr>
            <w:tcW w:w="711" w:type="dxa"/>
            <w:tcMar>
              <w:left w:w="57" w:type="dxa"/>
              <w:right w:w="57" w:type="dxa"/>
            </w:tcMar>
            <w:vAlign w:val="center"/>
          </w:tcPr>
          <w:p>
            <w:pPr>
              <w:keepNext/>
              <w:jc w:val="center"/>
            </w:pPr>
            <w:r>
              <w:rPr>
                <w:i w:val="0"/>
                <w:iCs w:val="0"/>
                <w:sz w:val="16"/>
                <w:szCs w:val="16"/>
                <w:b w:val="0"/>
                <w:bCs w:val="0"/>
              </w:rPr>
              <w:t xml:space="preserve">0.123</w:t>
            </w:r>
          </w:p>
        </w:tc>
        <w:tc>
          <w:tcPr>
            <w:tcW w:w="979" w:type="dxa"/>
            <w:tcMar>
              <w:left w:w="57" w:type="dxa"/>
              <w:right w:w="57" w:type="dxa"/>
            </w:tcMar>
            <w:vAlign w:val="center"/>
          </w:tcPr>
          <w:p>
            <w:pPr>
              <w:keepNext/>
              <w:jc w:val="center"/>
            </w:pPr>
            <w:r>
              <w:rPr>
                <w:i w:val="0"/>
                <w:iCs w:val="0"/>
                <w:sz w:val="16"/>
                <w:szCs w:val="16"/>
                <w:b w:val="0"/>
                <w:bCs w:val="0"/>
              </w:rPr>
              <w:t xml:space="preserve">2.06</w:t>
            </w:r>
          </w:p>
        </w:tc>
        <w:tc>
          <w:tcPr>
            <w:tcW w:w="883" w:type="dxa"/>
            <w:tcMar>
              <w:left w:w="57" w:type="dxa"/>
              <w:right w:w="57" w:type="dxa"/>
            </w:tcMar>
            <w:vAlign w:val="center"/>
          </w:tcPr>
          <w:p>
            <w:pPr>
              <w:keepNext/>
              <w:jc w:val="center"/>
            </w:pPr>
            <w:r>
              <w:rPr>
                <w:i w:val="0"/>
                <w:iCs w:val="0"/>
                <w:sz w:val="16"/>
                <w:szCs w:val="16"/>
                <w:b w:val="0"/>
                <w:bCs w:val="0"/>
              </w:rPr>
              <w:t xml:space="preserve">0.024</w:t>
            </w:r>
          </w:p>
        </w:tc>
        <w:tc>
          <w:tcPr>
            <w:tcW w:w="979" w:type="dxa"/>
            <w:tcMar>
              <w:left w:w="57" w:type="dxa"/>
              <w:right w:w="57" w:type="dxa"/>
            </w:tcMar>
            <w:vAlign w:val="center"/>
          </w:tcPr>
          <w:p>
            <w:pPr>
              <w:keepNext/>
              <w:jc w:val="center"/>
            </w:pPr>
            <w:r>
              <w:rPr>
                <w:i w:val="0"/>
                <w:iCs w:val="0"/>
                <w:sz w:val="16"/>
                <w:szCs w:val="16"/>
                <w:b w:val="0"/>
                <w:bCs w:val="0"/>
              </w:rPr>
              <w:t xml:space="preserve">0.054</w:t>
            </w:r>
          </w:p>
        </w:tc>
        <w:tc>
          <w:tcPr>
            <w:tcW w:w="597" w:type="dxa"/>
            <w:tcMar>
              <w:left w:w="57" w:type="dxa"/>
              <w:right w:w="57" w:type="dxa"/>
            </w:tcMar>
            <w:vAlign w:val="center"/>
          </w:tcPr>
          <w:p>
            <w:pPr>
              <w:keepNext/>
              <w:jc w:val="center"/>
            </w:pPr>
            <w:r>
              <w:rPr>
                <w:i w:val="0"/>
                <w:iCs w:val="0"/>
                <w:sz w:val="16"/>
                <w:szCs w:val="16"/>
                <w:b w:val="0"/>
                <w:bCs w:val="0"/>
              </w:rPr>
              <w:t xml:space="preserve">0.043</w:t>
            </w:r>
          </w:p>
        </w:tc>
        <w:tc>
          <w:tcPr>
            <w:tcW w:w="883" w:type="dxa"/>
            <w:tcMar>
              <w:left w:w="57" w:type="dxa"/>
              <w:right w:w="57" w:type="dxa"/>
            </w:tcMar>
            <w:vAlign w:val="center"/>
          </w:tcPr>
          <w:p>
            <w:pPr>
              <w:keepNext/>
              <w:jc w:val="center"/>
            </w:pPr>
            <w:r>
              <w:rPr>
                <w:i w:val="0"/>
                <w:iCs w:val="0"/>
                <w:sz w:val="16"/>
                <w:szCs w:val="16"/>
                <w:b w:val="0"/>
                <w:bCs w:val="0"/>
              </w:rPr>
              <w:t xml:space="preserve">0.030</w:t>
            </w:r>
          </w:p>
        </w:tc>
      </w:tr>
      <w:tr>
        <w:trPr>
          <w:cantSplit/>
        </w:trPr>
        <w:tc>
          <w:tcPr>
            <w:tcW w:w="1425" w:type="dxa"/>
            <w:tcMar>
              <w:left w:w="57" w:type="dxa"/>
              <w:right w:w="57" w:type="dxa"/>
            </w:tcMar>
            <w:vAlign w:val="center"/>
          </w:tcPr>
          <w:p>
            <w:pPr>
              <w:keepNext/>
              <w:jc w:val="left"/>
            </w:pPr>
            <w:r>
              <w:rPr>
                <w:i w:val="0"/>
                <w:iCs w:val="0"/>
                <w:sz w:val="16"/>
                <w:szCs w:val="16"/>
                <w:b w:val="0"/>
                <w:bCs w:val="0"/>
              </w:rPr>
              <w:t xml:space="preserve">Rule-based</w:t>
            </w:r>
          </w:p>
        </w:tc>
        <w:tc>
          <w:tcPr>
            <w:tcW w:w="1616" w:type="dxa"/>
            <w:tcMar>
              <w:left w:w="57" w:type="dxa"/>
              <w:right w:w="57" w:type="dxa"/>
            </w:tcMar>
            <w:vAlign w:val="center"/>
          </w:tcPr>
          <w:p>
            <w:pPr>
              <w:keepNext/>
              <w:jc w:val="center"/>
            </w:pPr>
            <w:r>
              <w:rPr>
                <w:i w:val="0"/>
                <w:iCs w:val="0"/>
                <w:sz w:val="16"/>
                <w:szCs w:val="16"/>
                <w:b w:val="0"/>
                <w:bCs w:val="0"/>
              </w:rPr>
              <w:t xml:space="preserve">0.123 (0.119–0.128)</w:t>
            </w:r>
          </w:p>
        </w:tc>
        <w:tc>
          <w:tcPr>
            <w:tcW w:w="711" w:type="dxa"/>
            <w:tcMar>
              <w:left w:w="57" w:type="dxa"/>
              <w:right w:w="57" w:type="dxa"/>
            </w:tcMar>
            <w:vAlign w:val="center"/>
          </w:tcPr>
          <w:p>
            <w:pPr>
              <w:keepNext/>
              <w:jc w:val="center"/>
            </w:pPr>
            <w:r>
              <w:rPr>
                <w:i w:val="0"/>
                <w:iCs w:val="0"/>
                <w:sz w:val="16"/>
                <w:szCs w:val="16"/>
                <w:b w:val="0"/>
                <w:bCs w:val="0"/>
              </w:rPr>
              <w:t xml:space="preserve">0.596</w:t>
            </w:r>
          </w:p>
        </w:tc>
        <w:tc>
          <w:tcPr>
            <w:tcW w:w="711" w:type="dxa"/>
            <w:tcMar>
              <w:left w:w="57" w:type="dxa"/>
              <w:right w:w="57" w:type="dxa"/>
            </w:tcMar>
            <w:vAlign w:val="center"/>
          </w:tcPr>
          <w:p>
            <w:pPr>
              <w:keepNext/>
              <w:jc w:val="center"/>
            </w:pPr>
            <w:r>
              <w:rPr>
                <w:i w:val="0"/>
                <w:iCs w:val="0"/>
                <w:sz w:val="16"/>
                <w:szCs w:val="16"/>
                <w:b w:val="0"/>
                <w:bCs w:val="0"/>
              </w:rPr>
              <w:t xml:space="preserve">0.025</w:t>
            </w:r>
          </w:p>
        </w:tc>
        <w:tc>
          <w:tcPr>
            <w:tcW w:w="979" w:type="dxa"/>
            <w:tcMar>
              <w:left w:w="57" w:type="dxa"/>
              <w:right w:w="57" w:type="dxa"/>
            </w:tcMar>
            <w:vAlign w:val="center"/>
          </w:tcPr>
          <w:p>
            <w:pPr>
              <w:keepNext/>
              <w:jc w:val="center"/>
            </w:pPr>
            <w:r>
              <w:rPr>
                <w:i w:val="0"/>
                <w:iCs w:val="0"/>
                <w:sz w:val="16"/>
                <w:szCs w:val="16"/>
                <w:b w:val="0"/>
                <w:bCs w:val="0"/>
              </w:rPr>
              <w:t xml:space="preserve">0.00</w:t>
            </w:r>
          </w:p>
        </w:tc>
        <w:tc>
          <w:tcPr>
            <w:tcW w:w="883" w:type="dxa"/>
            <w:tcMar>
              <w:left w:w="57" w:type="dxa"/>
              <w:right w:w="57" w:type="dxa"/>
            </w:tcMar>
            <w:vAlign w:val="center"/>
          </w:tcPr>
          <w:p>
            <w:pPr>
              <w:keepNext/>
              <w:jc w:val="center"/>
            </w:pPr>
            <w:r>
              <w:rPr>
                <w:i w:val="0"/>
                <w:iCs w:val="0"/>
                <w:sz w:val="16"/>
                <w:szCs w:val="16"/>
                <w:b w:val="0"/>
                <w:bCs w:val="0"/>
              </w:rPr>
              <w:t xml:space="preserve">0.000</w:t>
            </w:r>
          </w:p>
        </w:tc>
        <w:tc>
          <w:tcPr>
            <w:tcW w:w="979" w:type="dxa"/>
            <w:tcMar>
              <w:left w:w="57" w:type="dxa"/>
              <w:right w:w="57" w:type="dxa"/>
            </w:tcMar>
            <w:vAlign w:val="center"/>
          </w:tcPr>
          <w:p>
            <w:pPr>
              <w:keepNext/>
              <w:jc w:val="center"/>
            </w:pPr>
            <w:r>
              <w:rPr>
                <w:i w:val="0"/>
                <w:iCs w:val="0"/>
                <w:sz w:val="16"/>
                <w:szCs w:val="16"/>
                <w:b w:val="0"/>
                <w:bCs w:val="0"/>
              </w:rPr>
              <w:t xml:space="preserve">0.245</w:t>
            </w:r>
          </w:p>
        </w:tc>
        <w:tc>
          <w:tcPr>
            <w:tcW w:w="597" w:type="dxa"/>
            <w:tcMar>
              <w:left w:w="57" w:type="dxa"/>
              <w:right w:w="57" w:type="dxa"/>
            </w:tcMar>
            <w:vAlign w:val="center"/>
          </w:tcPr>
          <w:p>
            <w:pPr>
              <w:keepNext/>
              <w:jc w:val="center"/>
            </w:pPr>
            <w:r>
              <w:rPr>
                <w:i w:val="0"/>
                <w:iCs w:val="0"/>
                <w:sz w:val="16"/>
                <w:szCs w:val="16"/>
                <w:b w:val="0"/>
                <w:bCs w:val="0"/>
              </w:rPr>
              <w:t xml:space="preserve">0.180</w:t>
            </w:r>
          </w:p>
        </w:tc>
        <w:tc>
          <w:tcPr>
            <w:tcW w:w="883" w:type="dxa"/>
            <w:tcMar>
              <w:left w:w="57" w:type="dxa"/>
              <w:right w:w="57" w:type="dxa"/>
            </w:tcMar>
            <w:vAlign w:val="center"/>
          </w:tcPr>
          <w:p>
            <w:pPr>
              <w:keepNext/>
              <w:jc w:val="center"/>
            </w:pPr>
            <w:r>
              <w:rPr>
                <w:i w:val="0"/>
                <w:iCs w:val="0"/>
                <w:sz w:val="16"/>
                <w:szCs w:val="16"/>
                <w:b w:val="0"/>
                <w:bCs w:val="0"/>
              </w:rPr>
              <w:t xml:space="preserve">–</w:t>
            </w:r>
          </w:p>
        </w:tc>
      </w:tr>
      <w:tr>
        <w:trPr>
          <w:cantSplit/>
        </w:trPr>
        <w:tc>
          <w:tcPr>
            <w:tcW w:w="1425" w:type="dxa"/>
            <w:tcMar>
              <w:left w:w="57" w:type="dxa"/>
              <w:right w:w="57" w:type="dxa"/>
            </w:tcMar>
            <w:vAlign w:val="center"/>
          </w:tcPr>
          <w:p>
            <w:pPr>
              <w:keepNext/>
              <w:jc w:val="left"/>
            </w:pPr>
            <w:r>
              <w:rPr>
                <w:i w:val="0"/>
                <w:iCs w:val="0"/>
                <w:sz w:val="16"/>
                <w:szCs w:val="16"/>
                <w:b w:val="0"/>
                <w:bCs w:val="0"/>
              </w:rPr>
              <w:t xml:space="preserve">Closed loop</w:t>
            </w:r>
          </w:p>
        </w:tc>
        <w:tc>
          <w:tcPr>
            <w:tcW w:w="1616" w:type="dxa"/>
            <w:tcMar>
              <w:left w:w="57" w:type="dxa"/>
              <w:right w:w="57" w:type="dxa"/>
            </w:tcMar>
            <w:vAlign w:val="center"/>
          </w:tcPr>
          <w:p>
            <w:pPr>
              <w:keepNext/>
              <w:jc w:val="center"/>
            </w:pPr>
            <w:r>
              <w:rPr>
                <w:i w:val="0"/>
                <w:iCs w:val="0"/>
                <w:sz w:val="16"/>
                <w:szCs w:val="16"/>
                <w:b w:val="0"/>
                <w:bCs w:val="0"/>
              </w:rPr>
              <w:t xml:space="preserve">0.0122 (0.0119–0.0124)</w:t>
            </w:r>
          </w:p>
        </w:tc>
        <w:tc>
          <w:tcPr>
            <w:tcW w:w="711" w:type="dxa"/>
            <w:tcMar>
              <w:left w:w="57" w:type="dxa"/>
              <w:right w:w="57" w:type="dxa"/>
            </w:tcMar>
            <w:vAlign w:val="center"/>
          </w:tcPr>
          <w:p>
            <w:pPr>
              <w:keepNext/>
              <w:jc w:val="center"/>
            </w:pPr>
            <w:r>
              <w:rPr>
                <w:i w:val="0"/>
                <w:iCs w:val="0"/>
                <w:sz w:val="16"/>
                <w:szCs w:val="16"/>
                <w:b w:val="0"/>
                <w:bCs w:val="0"/>
              </w:rPr>
              <w:t xml:space="preserve">1.000</w:t>
            </w:r>
          </w:p>
        </w:tc>
        <w:tc>
          <w:tcPr>
            <w:tcW w:w="711" w:type="dxa"/>
            <w:tcMar>
              <w:left w:w="57" w:type="dxa"/>
              <w:right w:w="57" w:type="dxa"/>
            </w:tcMar>
            <w:vAlign w:val="center"/>
          </w:tcPr>
          <w:p>
            <w:pPr>
              <w:keepNext/>
              <w:jc w:val="center"/>
            </w:pPr>
            <w:r>
              <w:rPr>
                <w:i w:val="0"/>
                <w:iCs w:val="0"/>
                <w:sz w:val="16"/>
                <w:szCs w:val="16"/>
                <w:b w:val="0"/>
                <w:bCs w:val="0"/>
              </w:rPr>
              <w:t xml:space="preserve">0.035</w:t>
            </w:r>
          </w:p>
        </w:tc>
        <w:tc>
          <w:tcPr>
            <w:tcW w:w="979" w:type="dxa"/>
            <w:tcMar>
              <w:left w:w="57" w:type="dxa"/>
              <w:right w:w="57" w:type="dxa"/>
            </w:tcMar>
            <w:vAlign w:val="center"/>
          </w:tcPr>
          <w:p>
            <w:pPr>
              <w:keepNext/>
              <w:jc w:val="center"/>
            </w:pPr>
            <w:r>
              <w:rPr>
                <w:i w:val="0"/>
                <w:iCs w:val="0"/>
                <w:sz w:val="16"/>
                <w:szCs w:val="16"/>
                <w:b w:val="0"/>
                <w:bCs w:val="0"/>
              </w:rPr>
              <w:t xml:space="preserve">0.67</w:t>
            </w:r>
          </w:p>
        </w:tc>
        <w:tc>
          <w:tcPr>
            <w:tcW w:w="883" w:type="dxa"/>
            <w:tcMar>
              <w:left w:w="57" w:type="dxa"/>
              <w:right w:w="57" w:type="dxa"/>
            </w:tcMar>
            <w:vAlign w:val="center"/>
          </w:tcPr>
          <w:p>
            <w:pPr>
              <w:keepNext/>
              <w:jc w:val="center"/>
            </w:pPr>
            <w:r>
              <w:rPr>
                <w:i w:val="0"/>
                <w:iCs w:val="0"/>
                <w:sz w:val="16"/>
                <w:szCs w:val="16"/>
                <w:b w:val="0"/>
                <w:bCs w:val="0"/>
              </w:rPr>
              <w:t xml:space="preserve">0.002</w:t>
            </w:r>
          </w:p>
        </w:tc>
        <w:tc>
          <w:tcPr>
            <w:tcW w:w="979" w:type="dxa"/>
            <w:tcMar>
              <w:left w:w="57" w:type="dxa"/>
              <w:right w:w="57" w:type="dxa"/>
            </w:tcMar>
            <w:vAlign w:val="center"/>
          </w:tcPr>
          <w:p>
            <w:pPr>
              <w:keepNext/>
              <w:jc w:val="center"/>
            </w:pPr>
            <w:r>
              <w:rPr>
                <w:i w:val="0"/>
                <w:iCs w:val="0"/>
                <w:sz w:val="16"/>
                <w:szCs w:val="16"/>
                <w:b w:val="0"/>
                <w:bCs w:val="0"/>
              </w:rPr>
              <w:t xml:space="preserve">0.121</w:t>
            </w:r>
          </w:p>
        </w:tc>
        <w:tc>
          <w:tcPr>
            <w:tcW w:w="597" w:type="dxa"/>
            <w:tcMar>
              <w:left w:w="57" w:type="dxa"/>
              <w:right w:w="57" w:type="dxa"/>
            </w:tcMar>
            <w:vAlign w:val="center"/>
          </w:tcPr>
          <w:p>
            <w:pPr>
              <w:keepNext/>
              <w:jc w:val="center"/>
            </w:pPr>
            <w:r>
              <w:rPr>
                <w:i w:val="0"/>
                <w:iCs w:val="0"/>
                <w:sz w:val="16"/>
                <w:szCs w:val="16"/>
                <w:b w:val="0"/>
                <w:bCs w:val="0"/>
              </w:rPr>
              <w:t xml:space="preserve">0.073</w:t>
            </w:r>
          </w:p>
        </w:tc>
        <w:tc>
          <w:tcPr>
            <w:tcW w:w="883" w:type="dxa"/>
            <w:tcMar>
              <w:left w:w="57" w:type="dxa"/>
              <w:right w:w="57" w:type="dxa"/>
            </w:tcMar>
            <w:vAlign w:val="center"/>
          </w:tcPr>
          <w:p>
            <w:pPr>
              <w:keepNext/>
              <w:jc w:val="center"/>
            </w:pPr>
            <w:r>
              <w:rPr>
                <w:i w:val="0"/>
                <w:iCs w:val="0"/>
                <w:sz w:val="16"/>
                <w:szCs w:val="16"/>
                <w:b w:val="0"/>
                <w:bCs w:val="0"/>
              </w:rPr>
              <w:t xml:space="preserve">0.154</w:t>
            </w:r>
          </w:p>
        </w:tc>
      </w:tr>
      <w:tr>
        <w:trPr>
          <w:cantSplit/>
        </w:trPr>
        <w:tc>
          <w:tcPr>
            <w:tcW w:w="1425" w:type="dxa"/>
            <w:tcMar>
              <w:left w:w="57" w:type="dxa"/>
              <w:right w:w="57" w:type="dxa"/>
            </w:tcMar>
            <w:vAlign w:val="center"/>
          </w:tcPr>
          <w:p>
            <w:pPr>
              <w:keepNext/>
              <w:jc w:val="left"/>
            </w:pPr>
            <w:r>
              <w:rPr>
                <w:i w:val="0"/>
                <w:iCs w:val="0"/>
                <w:sz w:val="16"/>
                <w:szCs w:val="16"/>
                <w:b w:val="0"/>
                <w:bCs w:val="0"/>
              </w:rPr>
              <w:t xml:space="preserve">no derivative filter</w:t>
            </w:r>
          </w:p>
        </w:tc>
        <w:tc>
          <w:tcPr>
            <w:tcW w:w="1616" w:type="dxa"/>
            <w:tcMar>
              <w:left w:w="57" w:type="dxa"/>
              <w:right w:w="57" w:type="dxa"/>
            </w:tcMar>
            <w:vAlign w:val="center"/>
          </w:tcPr>
          <w:p>
            <w:pPr>
              <w:keepNext/>
              <w:jc w:val="center"/>
            </w:pPr>
            <w:r>
              <w:rPr>
                <w:i w:val="0"/>
                <w:iCs w:val="0"/>
                <w:sz w:val="16"/>
                <w:szCs w:val="16"/>
                <w:b w:val="0"/>
                <w:bCs w:val="0"/>
              </w:rPr>
              <w:t xml:space="preserve">0.031 (0.030–0.033)</w:t>
            </w:r>
          </w:p>
        </w:tc>
        <w:tc>
          <w:tcPr>
            <w:tcW w:w="711" w:type="dxa"/>
            <w:tcMar>
              <w:left w:w="57" w:type="dxa"/>
              <w:right w:w="57" w:type="dxa"/>
            </w:tcMar>
            <w:vAlign w:val="center"/>
          </w:tcPr>
          <w:p>
            <w:pPr>
              <w:keepNext/>
              <w:jc w:val="center"/>
            </w:pPr>
            <w:r>
              <w:rPr>
                <w:i w:val="0"/>
                <w:iCs w:val="0"/>
                <w:sz w:val="16"/>
                <w:szCs w:val="16"/>
                <w:b w:val="0"/>
                <w:bCs w:val="0"/>
              </w:rPr>
              <w:t xml:space="preserve">0.811</w:t>
            </w:r>
          </w:p>
        </w:tc>
        <w:tc>
          <w:tcPr>
            <w:tcW w:w="711" w:type="dxa"/>
            <w:tcMar>
              <w:left w:w="57" w:type="dxa"/>
              <w:right w:w="57" w:type="dxa"/>
            </w:tcMar>
            <w:vAlign w:val="center"/>
          </w:tcPr>
          <w:p>
            <w:pPr>
              <w:keepNext/>
              <w:jc w:val="center"/>
            </w:pPr>
            <w:r>
              <w:rPr>
                <w:i w:val="0"/>
                <w:iCs w:val="0"/>
                <w:sz w:val="16"/>
                <w:szCs w:val="16"/>
                <w:b w:val="0"/>
                <w:bCs w:val="0"/>
              </w:rPr>
              <w:t xml:space="preserve">0.044</w:t>
            </w:r>
          </w:p>
        </w:tc>
        <w:tc>
          <w:tcPr>
            <w:tcW w:w="979" w:type="dxa"/>
            <w:tcMar>
              <w:left w:w="57" w:type="dxa"/>
              <w:right w:w="57" w:type="dxa"/>
            </w:tcMar>
            <w:vAlign w:val="center"/>
          </w:tcPr>
          <w:p>
            <w:pPr>
              <w:keepNext/>
              <w:jc w:val="center"/>
            </w:pPr>
            <w:r>
              <w:rPr>
                <w:i w:val="0"/>
                <w:iCs w:val="0"/>
                <w:sz w:val="16"/>
                <w:szCs w:val="16"/>
                <w:b w:val="0"/>
                <w:bCs w:val="0"/>
              </w:rPr>
              <w:t xml:space="preserve">1.19</w:t>
            </w:r>
          </w:p>
        </w:tc>
        <w:tc>
          <w:tcPr>
            <w:tcW w:w="883" w:type="dxa"/>
            <w:tcMar>
              <w:left w:w="57" w:type="dxa"/>
              <w:right w:w="57" w:type="dxa"/>
            </w:tcMar>
            <w:vAlign w:val="center"/>
          </w:tcPr>
          <w:p>
            <w:pPr>
              <w:keepNext/>
              <w:jc w:val="center"/>
            </w:pPr>
            <w:r>
              <w:rPr>
                <w:i w:val="0"/>
                <w:iCs w:val="0"/>
                <w:sz w:val="16"/>
                <w:szCs w:val="16"/>
                <w:b w:val="0"/>
                <w:bCs w:val="0"/>
              </w:rPr>
              <w:t xml:space="preserve">0.002</w:t>
            </w:r>
          </w:p>
        </w:tc>
        <w:tc>
          <w:tcPr>
            <w:tcW w:w="979" w:type="dxa"/>
            <w:tcMar>
              <w:left w:w="57" w:type="dxa"/>
              <w:right w:w="57" w:type="dxa"/>
            </w:tcMar>
            <w:vAlign w:val="center"/>
          </w:tcPr>
          <w:p>
            <w:pPr>
              <w:keepNext/>
              <w:jc w:val="center"/>
            </w:pPr>
            <w:r>
              <w:rPr>
                <w:i w:val="0"/>
                <w:iCs w:val="0"/>
                <w:sz w:val="16"/>
                <w:szCs w:val="16"/>
                <w:b w:val="0"/>
                <w:bCs w:val="0"/>
              </w:rPr>
              <w:t xml:space="preserve">0.124</w:t>
            </w:r>
          </w:p>
        </w:tc>
        <w:tc>
          <w:tcPr>
            <w:tcW w:w="597" w:type="dxa"/>
            <w:tcMar>
              <w:left w:w="57" w:type="dxa"/>
              <w:right w:w="57" w:type="dxa"/>
            </w:tcMar>
            <w:vAlign w:val="center"/>
          </w:tcPr>
          <w:p>
            <w:pPr>
              <w:keepNext/>
              <w:jc w:val="center"/>
            </w:pPr>
            <w:r>
              <w:rPr>
                <w:i w:val="0"/>
                <w:iCs w:val="0"/>
                <w:sz w:val="16"/>
                <w:szCs w:val="16"/>
                <w:b w:val="0"/>
                <w:bCs w:val="0"/>
              </w:rPr>
              <w:t xml:space="preserve">0.076</w:t>
            </w:r>
          </w:p>
        </w:tc>
        <w:tc>
          <w:tcPr>
            <w:tcW w:w="883" w:type="dxa"/>
            <w:tcMar>
              <w:left w:w="57" w:type="dxa"/>
              <w:right w:w="57" w:type="dxa"/>
            </w:tcMar>
            <w:vAlign w:val="center"/>
          </w:tcPr>
          <w:p>
            <w:pPr>
              <w:keepNext/>
              <w:jc w:val="center"/>
            </w:pPr>
            <w:r>
              <w:rPr>
                <w:i w:val="0"/>
                <w:iCs w:val="0"/>
                <w:sz w:val="16"/>
                <w:szCs w:val="16"/>
                <w:b w:val="0"/>
                <w:bCs w:val="0"/>
              </w:rPr>
              <w:t xml:space="preserve">0.156</w:t>
            </w:r>
          </w:p>
        </w:tc>
      </w:tr>
      <w:tr>
        <w:trPr>
          <w:cantSplit/>
        </w:trPr>
        <w:tc>
          <w:tcPr>
            <w:tcW w:w="1425" w:type="dxa"/>
            <w:tcMar>
              <w:left w:w="57" w:type="dxa"/>
              <w:right w:w="57" w:type="dxa"/>
            </w:tcMar>
            <w:vAlign w:val="center"/>
          </w:tcPr>
          <w:p>
            <w:pPr>
              <w:keepNext/>
              <w:jc w:val="left"/>
            </w:pPr>
            <w:r>
              <w:rPr>
                <w:i w:val="0"/>
                <w:iCs w:val="0"/>
                <w:sz w:val="16"/>
                <w:szCs w:val="16"/>
                <w:b w:val="0"/>
                <w:bCs w:val="0"/>
              </w:rPr>
              <w:t xml:space="preserve">no anti-windup</w:t>
            </w:r>
          </w:p>
        </w:tc>
        <w:tc>
          <w:tcPr>
            <w:tcW w:w="1616" w:type="dxa"/>
            <w:tcMar>
              <w:left w:w="57" w:type="dxa"/>
              <w:right w:w="57" w:type="dxa"/>
            </w:tcMar>
            <w:vAlign w:val="center"/>
          </w:tcPr>
          <w:p>
            <w:pPr>
              <w:keepNext/>
              <w:jc w:val="center"/>
            </w:pPr>
            <w:r>
              <w:rPr>
                <w:i w:val="0"/>
                <w:iCs w:val="0"/>
                <w:sz w:val="16"/>
                <w:szCs w:val="16"/>
                <w:b w:val="0"/>
                <w:bCs w:val="0"/>
              </w:rPr>
              <w:t xml:space="preserve">0.107 (0.102–0.112)</w:t>
            </w:r>
          </w:p>
        </w:tc>
        <w:tc>
          <w:tcPr>
            <w:tcW w:w="711" w:type="dxa"/>
            <w:tcMar>
              <w:left w:w="57" w:type="dxa"/>
              <w:right w:w="57" w:type="dxa"/>
            </w:tcMar>
            <w:vAlign w:val="center"/>
          </w:tcPr>
          <w:p>
            <w:pPr>
              <w:keepNext/>
              <w:jc w:val="center"/>
            </w:pPr>
            <w:r>
              <w:rPr>
                <w:i w:val="0"/>
                <w:iCs w:val="0"/>
                <w:sz w:val="16"/>
                <w:szCs w:val="16"/>
                <w:b w:val="0"/>
                <w:bCs w:val="0"/>
              </w:rPr>
              <w:t xml:space="preserve">0.549</w:t>
            </w:r>
          </w:p>
        </w:tc>
        <w:tc>
          <w:tcPr>
            <w:tcW w:w="711" w:type="dxa"/>
            <w:tcMar>
              <w:left w:w="57" w:type="dxa"/>
              <w:right w:w="57" w:type="dxa"/>
            </w:tcMar>
            <w:vAlign w:val="center"/>
          </w:tcPr>
          <w:p>
            <w:pPr>
              <w:keepNext/>
              <w:jc w:val="center"/>
            </w:pPr>
            <w:r>
              <w:rPr>
                <w:i w:val="0"/>
                <w:iCs w:val="0"/>
                <w:sz w:val="16"/>
                <w:szCs w:val="16"/>
                <w:b w:val="0"/>
                <w:bCs w:val="0"/>
              </w:rPr>
              <w:t xml:space="preserve">0.024</w:t>
            </w:r>
          </w:p>
        </w:tc>
        <w:tc>
          <w:tcPr>
            <w:tcW w:w="979" w:type="dxa"/>
            <w:tcMar>
              <w:left w:w="57" w:type="dxa"/>
              <w:right w:w="57" w:type="dxa"/>
            </w:tcMar>
            <w:vAlign w:val="center"/>
          </w:tcPr>
          <w:p>
            <w:pPr>
              <w:keepNext/>
              <w:jc w:val="center"/>
            </w:pPr>
            <w:r>
              <w:rPr>
                <w:i w:val="0"/>
                <w:iCs w:val="0"/>
                <w:sz w:val="16"/>
                <w:szCs w:val="16"/>
                <w:b w:val="0"/>
                <w:bCs w:val="0"/>
              </w:rPr>
              <w:t xml:space="preserve">0.42</w:t>
            </w:r>
          </w:p>
        </w:tc>
        <w:tc>
          <w:tcPr>
            <w:tcW w:w="883" w:type="dxa"/>
            <w:tcMar>
              <w:left w:w="57" w:type="dxa"/>
              <w:right w:w="57" w:type="dxa"/>
            </w:tcMar>
            <w:vAlign w:val="center"/>
          </w:tcPr>
          <w:p>
            <w:pPr>
              <w:keepNext/>
              <w:jc w:val="center"/>
            </w:pPr>
            <w:r>
              <w:rPr>
                <w:i w:val="0"/>
                <w:iCs w:val="0"/>
                <w:sz w:val="16"/>
                <w:szCs w:val="16"/>
                <w:b w:val="0"/>
                <w:bCs w:val="0"/>
              </w:rPr>
              <w:t xml:space="preserve">0.001</w:t>
            </w:r>
          </w:p>
        </w:tc>
        <w:tc>
          <w:tcPr>
            <w:tcW w:w="979" w:type="dxa"/>
            <w:tcMar>
              <w:left w:w="57" w:type="dxa"/>
              <w:right w:w="57" w:type="dxa"/>
            </w:tcMar>
            <w:vAlign w:val="center"/>
          </w:tcPr>
          <w:p>
            <w:pPr>
              <w:keepNext/>
              <w:jc w:val="center"/>
            </w:pPr>
            <w:r>
              <w:rPr>
                <w:i w:val="0"/>
                <w:iCs w:val="0"/>
                <w:sz w:val="16"/>
                <w:szCs w:val="16"/>
                <w:b w:val="0"/>
                <w:bCs w:val="0"/>
              </w:rPr>
              <w:t xml:space="preserve">0.217</w:t>
            </w:r>
          </w:p>
        </w:tc>
        <w:tc>
          <w:tcPr>
            <w:tcW w:w="597" w:type="dxa"/>
            <w:tcMar>
              <w:left w:w="57" w:type="dxa"/>
              <w:right w:w="57" w:type="dxa"/>
            </w:tcMar>
            <w:vAlign w:val="center"/>
          </w:tcPr>
          <w:p>
            <w:pPr>
              <w:keepNext/>
              <w:jc w:val="center"/>
            </w:pPr>
            <w:r>
              <w:rPr>
                <w:i w:val="0"/>
                <w:iCs w:val="0"/>
                <w:sz w:val="16"/>
                <w:szCs w:val="16"/>
                <w:b w:val="0"/>
                <w:bCs w:val="0"/>
              </w:rPr>
              <w:t xml:space="preserve">0.174</w:t>
            </w:r>
          </w:p>
        </w:tc>
        <w:tc>
          <w:tcPr>
            <w:tcW w:w="883" w:type="dxa"/>
            <w:tcMar>
              <w:left w:w="57" w:type="dxa"/>
              <w:right w:w="57" w:type="dxa"/>
            </w:tcMar>
            <w:vAlign w:val="center"/>
          </w:tcPr>
          <w:p>
            <w:pPr>
              <w:keepNext/>
              <w:jc w:val="center"/>
            </w:pPr>
            <w:r>
              <w:rPr>
                <w:i w:val="0"/>
                <w:iCs w:val="0"/>
                <w:sz w:val="16"/>
                <w:szCs w:val="16"/>
                <w:b w:val="0"/>
                <w:bCs w:val="0"/>
              </w:rPr>
              <w:t xml:space="preserve">0.159</w:t>
            </w:r>
          </w:p>
        </w:tc>
      </w:tr>
      <w:tr>
        <w:trPr>
          <w:cantSplit/>
        </w:trPr>
        <w:tc>
          <w:tcPr>
            <w:tcW w:w="1425" w:type="dxa"/>
            <w:tcMar>
              <w:left w:w="57" w:type="dxa"/>
              <w:right w:w="57" w:type="dxa"/>
            </w:tcMar>
            <w:vAlign w:val="center"/>
          </w:tcPr>
          <w:p>
            <w:pPr>
              <w:jc w:val="left"/>
            </w:pPr>
            <w:r>
              <w:rPr>
                <w:i w:val="0"/>
                <w:iCs w:val="0"/>
                <w:sz w:val="16"/>
                <w:szCs w:val="16"/>
                <w:b w:val="0"/>
                <w:bCs w:val="0"/>
              </w:rPr>
              <w:t xml:space="preserve">one-level slew limit</w:t>
            </w:r>
          </w:p>
        </w:tc>
        <w:tc>
          <w:tcPr>
            <w:tcW w:w="1616" w:type="dxa"/>
            <w:tcMar>
              <w:left w:w="57" w:type="dxa"/>
              <w:right w:w="57" w:type="dxa"/>
            </w:tcMar>
            <w:vAlign w:val="center"/>
          </w:tcPr>
          <w:p>
            <w:pPr>
              <w:jc w:val="center"/>
            </w:pPr>
            <w:r>
              <w:rPr>
                <w:i w:val="0"/>
                <w:iCs w:val="0"/>
                <w:sz w:val="16"/>
                <w:szCs w:val="16"/>
                <w:b w:val="0"/>
                <w:bCs w:val="0"/>
              </w:rPr>
              <w:t xml:space="preserve">0.025 (0.023–0.026)</w:t>
            </w:r>
          </w:p>
        </w:tc>
        <w:tc>
          <w:tcPr>
            <w:tcW w:w="711" w:type="dxa"/>
            <w:tcMar>
              <w:left w:w="57" w:type="dxa"/>
              <w:right w:w="57" w:type="dxa"/>
            </w:tcMar>
            <w:vAlign w:val="center"/>
          </w:tcPr>
          <w:p>
            <w:pPr>
              <w:jc w:val="center"/>
            </w:pPr>
            <w:r>
              <w:rPr>
                <w:i w:val="0"/>
                <w:iCs w:val="0"/>
                <w:sz w:val="16"/>
                <w:szCs w:val="16"/>
                <w:b w:val="0"/>
                <w:bCs w:val="0"/>
              </w:rPr>
              <w:t xml:space="preserve">0.875</w:t>
            </w:r>
          </w:p>
        </w:tc>
        <w:tc>
          <w:tcPr>
            <w:tcW w:w="711" w:type="dxa"/>
            <w:tcMar>
              <w:left w:w="57" w:type="dxa"/>
              <w:right w:w="57" w:type="dxa"/>
            </w:tcMar>
            <w:vAlign w:val="center"/>
          </w:tcPr>
          <w:p>
            <w:pPr>
              <w:jc w:val="center"/>
            </w:pPr>
            <w:r>
              <w:rPr>
                <w:i w:val="0"/>
                <w:iCs w:val="0"/>
                <w:sz w:val="16"/>
                <w:szCs w:val="16"/>
                <w:b w:val="0"/>
                <w:bCs w:val="0"/>
              </w:rPr>
              <w:t xml:space="preserve">0.034</w:t>
            </w:r>
          </w:p>
        </w:tc>
        <w:tc>
          <w:tcPr>
            <w:tcW w:w="979" w:type="dxa"/>
            <w:tcMar>
              <w:left w:w="57" w:type="dxa"/>
              <w:right w:w="57" w:type="dxa"/>
            </w:tcMar>
            <w:vAlign w:val="center"/>
          </w:tcPr>
          <w:p>
            <w:pPr>
              <w:jc w:val="center"/>
            </w:pPr>
            <w:r>
              <w:rPr>
                <w:i w:val="0"/>
                <w:iCs w:val="0"/>
                <w:sz w:val="16"/>
                <w:szCs w:val="16"/>
                <w:b w:val="0"/>
                <w:bCs w:val="0"/>
              </w:rPr>
              <w:t xml:space="preserve">0.02</w:t>
            </w:r>
          </w:p>
        </w:tc>
        <w:tc>
          <w:tcPr>
            <w:tcW w:w="883" w:type="dxa"/>
            <w:tcMar>
              <w:left w:w="57" w:type="dxa"/>
              <w:right w:w="57" w:type="dxa"/>
            </w:tcMar>
            <w:vAlign w:val="center"/>
          </w:tcPr>
          <w:p>
            <w:pPr>
              <w:jc w:val="center"/>
            </w:pPr>
            <w:r>
              <w:rPr>
                <w:i w:val="0"/>
                <w:iCs w:val="0"/>
                <w:sz w:val="16"/>
                <w:szCs w:val="16"/>
                <w:b w:val="0"/>
                <w:bCs w:val="0"/>
              </w:rPr>
              <w:t xml:space="preserve">0.002</w:t>
            </w:r>
          </w:p>
        </w:tc>
        <w:tc>
          <w:tcPr>
            <w:tcW w:w="979" w:type="dxa"/>
            <w:tcMar>
              <w:left w:w="57" w:type="dxa"/>
              <w:right w:w="57" w:type="dxa"/>
            </w:tcMar>
            <w:vAlign w:val="center"/>
          </w:tcPr>
          <w:p>
            <w:pPr>
              <w:jc w:val="center"/>
            </w:pPr>
            <w:r>
              <w:rPr>
                <w:i w:val="0"/>
                <w:iCs w:val="0"/>
                <w:sz w:val="16"/>
                <w:szCs w:val="16"/>
                <w:b w:val="0"/>
                <w:bCs w:val="0"/>
              </w:rPr>
              <w:t xml:space="preserve">0.121</w:t>
            </w:r>
          </w:p>
        </w:tc>
        <w:tc>
          <w:tcPr>
            <w:tcW w:w="597" w:type="dxa"/>
            <w:tcMar>
              <w:left w:w="57" w:type="dxa"/>
              <w:right w:w="57" w:type="dxa"/>
            </w:tcMar>
            <w:vAlign w:val="center"/>
          </w:tcPr>
          <w:p>
            <w:pPr>
              <w:jc w:val="center"/>
            </w:pPr>
            <w:r>
              <w:rPr>
                <w:i w:val="0"/>
                <w:iCs w:val="0"/>
                <w:sz w:val="16"/>
                <w:szCs w:val="16"/>
                <w:b w:val="0"/>
                <w:bCs w:val="0"/>
              </w:rPr>
              <w:t xml:space="preserve">0.073</w:t>
            </w:r>
          </w:p>
        </w:tc>
        <w:tc>
          <w:tcPr>
            <w:tcW w:w="883" w:type="dxa"/>
            <w:tcMar>
              <w:left w:w="57" w:type="dxa"/>
              <w:right w:w="57" w:type="dxa"/>
            </w:tcMar>
            <w:vAlign w:val="center"/>
          </w:tcPr>
          <w:p>
            <w:pPr>
              <w:jc w:val="center"/>
            </w:pPr>
            <w:r>
              <w:rPr>
                <w:i w:val="0"/>
                <w:iCs w:val="0"/>
                <w:sz w:val="16"/>
                <w:szCs w:val="16"/>
                <w:b w:val="0"/>
                <w:bCs w:val="0"/>
              </w:rPr>
              <w:t xml:space="preserve">0.153</w:t>
            </w:r>
          </w:p>
        </w:tc>
      </w:tr>
    </w:tbl>
    <w:p>
      <w:pPr>
        <w:pStyle w:val="BodyText"/>
        <w:ind w:firstLine="0"/>
      </w:pPr>
    </w:p>
    <w:p>
      <w:pPr>
        <w:pStyle w:val="Heading2"/>
        <w:keepNext/>
        <w:rPr>
          <w:noProof w:val="0"/>
        </w:rPr>
      </w:pPr>
      <w:r>
        <w:rPr>
          <w:snapToGrid w:val="0"/>
        </w:rPr>
        <w:t xml:space="preserve">B.  Ablations</w:t>
      </w:r>
    </w:p>
    <w:p>
      <w:pPr>
        <w:pStyle w:val="BodyText"/>
        <w:ind w:firstLine="0"/>
      </w:pPr>
      <w:r>
        <w:rPr>
          <w:i w:val="0"/>
          <w:iCs w:val="0"/>
          <w:sz w:val="20"/>
          <w:szCs w:val="20"/>
        </w:rPr>
        <w:t xml:space="preserve">Removing the derivative filter raises jitter from 0.035 to 0.044 and nearly</w:t>
      </w:r>
      <w:r>
        <w:rPr>
          <w:i w:val="0"/>
          <w:iCs w:val="0"/>
          <w:sz w:val="20"/>
          <w:szCs w:val="20"/>
        </w:rPr>
        <w:t xml:space="preserve"> </w:t>
      </w:r>
      <w:r>
        <w:rPr>
          <w:i w:val="0"/>
          <w:iCs w:val="0"/>
          <w:sz w:val="20"/>
          <w:szCs w:val="20"/>
        </w:rPr>
        <w:t xml:space="preserve">doubles level skips (1.19 per run). Removing anti-windup lets the integral</w:t>
      </w:r>
      <w:r>
        <w:rPr>
          <w:i w:val="0"/>
          <w:iCs w:val="0"/>
          <w:sz w:val="20"/>
          <w:szCs w:val="20"/>
        </w:rPr>
        <w:t xml:space="preserve"> </w:t>
      </w:r>
      <w:r>
        <w:rPr>
          <w:i w:val="0"/>
          <w:iCs w:val="0"/>
          <w:sz w:val="20"/>
          <w:szCs w:val="20"/>
        </w:rPr>
        <w:t xml:space="preserve">grow without bound: underload rises from 12.1% to 21.7%, only 84% of</w:t>
      </w:r>
      <w:r>
        <w:rPr>
          <w:i w:val="0"/>
          <w:iCs w:val="0"/>
          <w:sz w:val="20"/>
          <w:szCs w:val="20"/>
        </w:rPr>
        <w:t xml:space="preserve"> </w:t>
      </w:r>
      <w:r>
        <w:rPr>
          <w:i w:val="0"/>
          <w:iCs w:val="0"/>
          <w:sz w:val="20"/>
          <w:szCs w:val="20"/>
        </w:rPr>
        <w:t xml:space="preserve">learners reach level 4 against 95%, and median recovery after an error</w:t>
      </w:r>
      <w:r>
        <w:rPr>
          <w:i w:val="0"/>
          <w:iCs w:val="0"/>
          <w:sz w:val="20"/>
          <w:szCs w:val="20"/>
        </w:rPr>
        <w:t xml:space="preserve"> </w:t>
      </w:r>
      <w:r>
        <w:rPr>
          <w:i w:val="0"/>
          <w:iCs w:val="0"/>
          <w:sz w:val="20"/>
          <w:szCs w:val="20"/>
        </w:rPr>
        <w:t xml:space="preserve">streak grows from 5 to 14 items. A one-level slew limit removes nearly all skips (0.02 per</w:t>
      </w:r>
      <w:r>
        <w:rPr>
          <w:i w:val="0"/>
          <w:iCs w:val="0"/>
          <w:sz w:val="20"/>
          <w:szCs w:val="20"/>
        </w:rPr>
        <w:t xml:space="preserve"> </w:t>
      </w:r>
      <w:r>
        <w:rPr>
          <w:i w:val="0"/>
          <w:iCs w:val="0"/>
          <w:sz w:val="20"/>
          <w:szCs w:val="20"/>
        </w:rPr>
        <w:t xml:space="preserve">run) and leaves the ground-truth measures unchanged.</w:t>
      </w:r>
    </w:p>
    <w:p>
      <w:pPr>
        <w:pStyle w:val="Heading2"/>
        <w:keepNext/>
        <w:rPr>
          <w:noProof w:val="0"/>
        </w:rPr>
      </w:pPr>
      <w:r>
        <w:rPr>
          <w:snapToGrid w:val="0"/>
        </w:rPr>
        <w:t xml:space="preserve">C.  Sensitivity</w:t>
      </w:r>
    </w:p>
    <w:p>
      <w:pPr>
        <w:pStyle w:val="BodyText"/>
        <w:ind w:firstLine="0"/>
      </w:pPr>
      <w:r>
        <w:rPr>
          <w:i w:val="0"/>
          <w:iCs w:val="0"/>
          <w:sz w:val="20"/>
          <w:szCs w:val="20"/>
        </w:rPr>
        <w:t xml:space="preserve">Changing each controller parameter by</w:t>
      </w:r>
      <w:r>
        <w:rPr>
          <w:i w:val="0"/>
          <w:iCs w:val="0"/>
          <w:sz w:val="20"/>
          <w:szCs w:val="20"/>
        </w:rPr>
        <w:t xml:space="preserve"> </w:t>
      </w:r>
      <m:oMath>
        <m:r>
          <m:rPr>
            <m:sty m:val="p"/>
          </m:rPr>
          <w:rPr>
            <w:rFonts w:ascii="Cambria Math" w:hAnsi="Cambria Math"/>
            <w:sz w:val="20"/>
            <w:szCs w:val="20"/>
          </w:rPr>
          <m:t>±</m:t>
        </m:r>
        <m:r>
          <w:rPr>
            <w:rFonts w:ascii="Cambria Math" w:hAnsi="Cambria Math"/>
            <w:sz w:val="20"/>
            <w:szCs w:val="20"/>
          </w:rPr>
          <m:t>50</m:t>
        </m:r>
        <m:r>
          <m:rPr>
            <m:sty m:val="p"/>
          </m:rPr>
          <w:rPr>
            <w:rFonts w:ascii="Cambria Math" w:hAnsi="Cambria Math"/>
            <w:sz w:val="20"/>
            <w:szCs w:val="20"/>
          </w:rPr>
          <m:t>%</m:t>
        </m:r>
      </m:oMath>
      <w:r>
        <w:rPr>
          <w:i w:val="0"/>
          <w:iCs w:val="0"/>
          <w:sz w:val="20"/>
          <w:szCs w:val="20"/>
        </w:rPr>
        <w:t xml:space="preserve"> </w:t>
      </w:r>
      <w:r>
        <w:rPr>
          <w:i w:val="0"/>
          <w:iCs w:val="0"/>
          <w:sz w:val="20"/>
          <w:szCs w:val="20"/>
        </w:rPr>
        <w:t xml:space="preserve">raised the cost</w:t>
      </w:r>
      <w:r>
        <w:rPr>
          <w:i w:val="0"/>
          <w:iCs w:val="0"/>
          <w:sz w:val="20"/>
          <w:szCs w:val="20"/>
        </w:rPr>
        <w:t xml:space="preserve"> </w:t>
      </w:r>
      <w:r>
        <w:rPr>
          <w:i w:val="0"/>
          <w:iCs w:val="0"/>
          <w:sz w:val="20"/>
          <w:szCs w:val="20"/>
        </w:rPr>
        <w:t xml:space="preserve">(</w:t>
      </w:r>
      <m:oMath>
        <m:r>
          <m:rPr>
            <m:sty m:val="p"/>
          </m:rPr>
          <w:rPr>
            <w:rFonts w:ascii="Cambria Math" w:hAnsi="Cambria Math"/>
            <w:sz w:val="20"/>
            <w:szCs w:val="20"/>
          </w:rPr>
          <m:t>I</m:t>
        </m:r>
        <m:r>
          <m:rPr>
            <m:sty m:val="p"/>
          </m:rPr>
          <w:rPr>
            <w:rFonts w:ascii="Cambria Math" w:hAnsi="Cambria Math"/>
            <w:sz w:val="20"/>
            <w:szCs w:val="20"/>
          </w:rPr>
          <m:t>T</m:t>
        </m:r>
        <m:r>
          <m:rPr>
            <m:sty m:val="p"/>
          </m:rPr>
          <w:rPr>
            <w:rFonts w:ascii="Cambria Math" w:hAnsi="Cambria Math"/>
            <w:sz w:val="20"/>
            <w:szCs w:val="20"/>
          </w:rPr>
          <m:t>A</m:t>
        </m:r>
        <m:r>
          <m:rPr>
            <m:sty m:val="p"/>
          </m:rP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J</m:t>
        </m:r>
      </m:oMath>
      <w:r>
        <w:rPr>
          <w:i w:val="0"/>
          <w:iCs w:val="0"/>
          <w:sz w:val="20"/>
          <w:szCs w:val="20"/>
        </w:rPr>
        <w:t xml:space="preserve">) from 0.108 to at most 0.118, except</w:t>
      </w:r>
      <w:r>
        <w:rPr>
          <w:i w:val="0"/>
          <w:iCs w:val="0"/>
          <w:sz w:val="20"/>
          <w:szCs w:val="20"/>
        </w:rPr>
        <w:t xml:space="preserve"> </w:t>
      </w:r>
      <m:oMath>
        <m:r>
          <w:rPr>
            <w:rFonts w:ascii="Cambria Math" w:hAnsi="Cambria Math"/>
            <w:sz w:val="20"/>
            <w:szCs w:val="20"/>
          </w:rPr>
          <m:t>1.5</m:t>
        </m:r>
        <m:sSub>
          <m:e>
            <m:r>
              <m:rPr>
                <m:sty m:val="p"/>
              </m:rPr>
              <w:rPr>
                <w:rFonts w:ascii="Cambria Math" w:hAnsi="Cambria Math"/>
                <w:sz w:val="20"/>
                <w:szCs w:val="20"/>
              </w:rPr>
              <m:t>Δ</m:t>
            </m:r>
          </m:e>
          <m:sub>
            <m:r>
              <w:rPr>
                <w:rFonts w:ascii="Cambria Math" w:hAnsi="Cambria Math"/>
                <w:sz w:val="20"/>
                <w:szCs w:val="20"/>
              </w:rPr>
              <m:t>h</m:t>
            </m:r>
          </m:sub>
        </m:sSub>
      </m:oMath>
      <w:r>
        <w:rPr>
          <w:i w:val="0"/>
          <w:iCs w:val="0"/>
          <w:sz w:val="20"/>
          <w:szCs w:val="20"/>
        </w:rPr>
        <w:t xml:space="preserve">,</w:t>
      </w:r>
      <w:r>
        <w:rPr>
          <w:i w:val="0"/>
          <w:iCs w:val="0"/>
          <w:sz w:val="20"/>
          <w:szCs w:val="20"/>
        </w:rPr>
        <w:t xml:space="preserve"> </w:t>
      </w:r>
      <w:r>
        <w:rPr>
          <w:i w:val="0"/>
          <w:iCs w:val="0"/>
          <w:sz w:val="20"/>
          <w:szCs w:val="20"/>
        </w:rPr>
        <w:t xml:space="preserve">which lowered it to 0.104 but more than doubled level skips. For the</w:t>
      </w:r>
      <w:r>
        <w:rPr>
          <w:i w:val="0"/>
          <w:iCs w:val="0"/>
          <w:sz w:val="20"/>
          <w:szCs w:val="20"/>
        </w:rPr>
        <w:t xml:space="preserve"> </w:t>
      </w:r>
      <w:r>
        <w:rPr>
          <w:i w:val="0"/>
          <w:iCs w:val="0"/>
          <w:sz w:val="20"/>
          <w:szCs w:val="20"/>
        </w:rPr>
        <w:t xml:space="preserve">metric weights, the closed loop’s</w:t>
      </w:r>
      <w:r>
        <w:rPr>
          <w:i w:val="0"/>
          <w:iCs w:val="0"/>
          <w:sz w:val="20"/>
          <w:szCs w:val="20"/>
        </w:rPr>
        <w:t xml:space="preserve"> </w:t>
      </w:r>
      <m:oMath>
        <m:r>
          <m:rPr>
            <m:sty m:val="p"/>
          </m:rPr>
          <w:rPr>
            <w:rFonts w:ascii="Cambria Math" w:hAnsi="Cambria Math"/>
            <w:sz w:val="20"/>
            <w:szCs w:val="20"/>
          </w:rPr>
          <m:t>Δ</m:t>
        </m:r>
        <m:r>
          <w:rPr>
            <w:rFonts w:ascii="Cambria Math" w:hAnsi="Cambria Math"/>
            <w:sz w:val="20"/>
            <w:szCs w:val="20"/>
          </w:rPr>
          <m:t>M</m:t>
        </m:r>
      </m:oMath>
      <w:r>
        <w:rPr>
          <w:i w:val="0"/>
          <w:iCs w:val="0"/>
          <w:sz w:val="20"/>
          <w:szCs w:val="20"/>
        </w:rPr>
        <w:t xml:space="preserve"> </w:t>
      </w:r>
      <w:r>
        <w:rPr>
          <w:i w:val="0"/>
          <w:iCs w:val="0"/>
          <w:sz w:val="20"/>
          <w:szCs w:val="20"/>
        </w:rPr>
        <w:t xml:space="preserve">stays between 0.007 and 0.017</w:t>
      </w:r>
      <w:r>
        <w:rPr>
          <w:i w:val="0"/>
          <w:iCs w:val="0"/>
          <w:sz w:val="20"/>
          <w:szCs w:val="20"/>
        </w:rPr>
        <w:t xml:space="preserve"> </w:t>
      </w:r>
      <w:r>
        <w:rPr>
          <w:i w:val="0"/>
          <w:iCs w:val="0"/>
          <w:sz w:val="20"/>
          <w:szCs w:val="20"/>
        </w:rPr>
        <w:t xml:space="preserve">under equal weights, the initial</w:t>
      </w:r>
      <w:r>
        <w:rPr>
          <w:i w:val="0"/>
          <w:iCs w:val="0"/>
          <w:sz w:val="20"/>
          <w:szCs w:val="20"/>
        </w:rPr>
        <w:t xml:space="preserve"> </w:t>
      </w:r>
      <m:oMath>
        <m:r>
          <w:rPr>
            <w:rFonts w:ascii="Cambria Math" w:hAnsi="Cambria Math"/>
            <w:sz w:val="20"/>
            <w:szCs w:val="20"/>
          </w:rPr>
          <m:t>0.40</m:t>
        </m:r>
        <m:r>
          <m:rPr>
            <m:sty m:val="p"/>
          </m:rPr>
          <w:rPr>
            <w:rFonts w:ascii="Cambria Math" w:hAnsi="Cambria Math"/>
            <w:sz w:val="20"/>
            <w:szCs w:val="20"/>
          </w:rPr>
          <m:t>/</m:t>
        </m:r>
        <m:r>
          <w:rPr>
            <w:rFonts w:ascii="Cambria Math" w:hAnsi="Cambria Math"/>
            <w:sz w:val="20"/>
            <w:szCs w:val="20"/>
          </w:rPr>
          <m:t>0.35</m:t>
        </m:r>
        <m:r>
          <m:rPr>
            <m:sty m:val="p"/>
          </m:rPr>
          <w:rPr>
            <w:rFonts w:ascii="Cambria Math" w:hAnsi="Cambria Math"/>
            <w:sz w:val="20"/>
            <w:szCs w:val="20"/>
          </w:rPr>
          <m:t>/</m:t>
        </m:r>
        <m:r>
          <w:rPr>
            <w:rFonts w:ascii="Cambria Math" w:hAnsi="Cambria Math"/>
            <w:sz w:val="20"/>
            <w:szCs w:val="20"/>
          </w:rPr>
          <m:t>0.25</m:t>
        </m:r>
      </m:oMath>
      <w:r>
        <w:rPr>
          <w:i w:val="0"/>
          <w:iCs w:val="0"/>
          <w:sz w:val="20"/>
          <w:szCs w:val="20"/>
        </w:rPr>
        <w:t xml:space="preserve"> </w:t>
      </w:r>
      <w:r>
        <w:rPr>
          <w:i w:val="0"/>
          <w:iCs w:val="0"/>
          <w:sz w:val="20"/>
          <w:szCs w:val="20"/>
        </w:rPr>
        <w:t xml:space="preserve">split and three</w:t>
      </w:r>
      <w:r>
        <w:rPr>
          <w:i w:val="0"/>
          <w:iCs w:val="0"/>
          <w:sz w:val="20"/>
          <w:szCs w:val="20"/>
        </w:rPr>
        <w:t xml:space="preserve"> </w:t>
      </w:r>
      <w:r>
        <w:rPr>
          <w:i w:val="0"/>
          <w:iCs w:val="0"/>
          <w:sz w:val="20"/>
          <w:szCs w:val="20"/>
        </w:rPr>
        <w:t xml:space="preserve">single-feature-heavy splits (</w:t>
      </w:r>
      <m:oMath>
        <m:r>
          <w:rPr>
            <w:rFonts w:ascii="Cambria Math" w:hAnsi="Cambria Math"/>
            <w:sz w:val="20"/>
            <w:szCs w:val="20"/>
          </w:rPr>
          <m:t>0.6</m:t>
        </m:r>
        <m:r>
          <m:rPr>
            <m:sty m:val="p"/>
          </m:rPr>
          <w:rPr>
            <w:rFonts w:ascii="Cambria Math" w:hAnsi="Cambria Math"/>
            <w:sz w:val="20"/>
            <w:szCs w:val="20"/>
          </w:rPr>
          <m:t>/</m:t>
        </m:r>
        <m:r>
          <w:rPr>
            <w:rFonts w:ascii="Cambria Math" w:hAnsi="Cambria Math"/>
            <w:sz w:val="20"/>
            <w:szCs w:val="20"/>
          </w:rPr>
          <m:t>0.2</m:t>
        </m:r>
        <m:r>
          <m:rPr>
            <m:sty m:val="p"/>
          </m:rPr>
          <w:rPr>
            <w:rFonts w:ascii="Cambria Math" w:hAnsi="Cambria Math"/>
            <w:sz w:val="20"/>
            <w:szCs w:val="20"/>
          </w:rPr>
          <m:t>/</m:t>
        </m:r>
        <m:r>
          <w:rPr>
            <w:rFonts w:ascii="Cambria Math" w:hAnsi="Cambria Math"/>
            <w:sz w:val="20"/>
            <w:szCs w:val="20"/>
          </w:rPr>
          <m:t>0.2</m:t>
        </m:r>
      </m:oMath>
      <w:r>
        <w:rPr>
          <w:i w:val="0"/>
          <w:iCs w:val="0"/>
          <w:sz w:val="20"/>
          <w:szCs w:val="20"/>
        </w:rPr>
        <w:t xml:space="preserve">). Dropping element density breaks the loop: fallbacks rise to 84% and only</w:t>
      </w:r>
      <w:r>
        <w:rPr>
          <w:i w:val="0"/>
          <w:iCs w:val="0"/>
          <w:sz w:val="20"/>
          <w:szCs w:val="20"/>
        </w:rPr>
        <w:t xml:space="preserve"> </w:t>
      </w:r>
      <w:r>
        <w:rPr>
          <w:i w:val="0"/>
          <w:iCs w:val="0"/>
          <w:sz w:val="20"/>
          <w:szCs w:val="20"/>
        </w:rPr>
        <w:t xml:space="preserve">18% of screens are within</w:t>
      </w:r>
      <w:r>
        <w:rPr>
          <w:i w:val="0"/>
          <w:iCs w:val="0"/>
          <w:sz w:val="20"/>
          <w:szCs w:val="20"/>
        </w:rPr>
        <w:t xml:space="preserve"> </w:t>
      </w:r>
      <m:oMath>
        <m:r>
          <w:rPr>
            <w:rFonts w:ascii="Cambria Math" w:hAnsi="Cambria Math"/>
            <w:sz w:val="20"/>
            <w:szCs w:val="20"/>
          </w:rPr>
          <m:t>ε</m:t>
        </m:r>
      </m:oMath>
      <w:r>
        <w:rPr>
          <w:i w:val="0"/>
          <w:iCs w:val="0"/>
          <w:sz w:val="20"/>
          <w:szCs w:val="20"/>
        </w:rPr>
        <w:t xml:space="preserve">. Changing each BKT parameter by</w:t>
      </w:r>
      <w:r>
        <w:rPr>
          <w:i w:val="0"/>
          <w:iCs w:val="0"/>
          <w:sz w:val="20"/>
          <w:szCs w:val="20"/>
        </w:rPr>
        <w:t xml:space="preserve"> </w:t>
      </w:r>
      <m:oMath>
        <m:r>
          <m:rPr>
            <m:sty m:val="p"/>
          </m:rPr>
          <w:rPr>
            <w:rFonts w:ascii="Cambria Math" w:hAnsi="Cambria Math"/>
            <w:sz w:val="20"/>
            <w:szCs w:val="20"/>
          </w:rPr>
          <m:t>±</m:t>
        </m:r>
        <m:r>
          <w:rPr>
            <w:rFonts w:ascii="Cambria Math" w:hAnsi="Cambria Math"/>
            <w:sz w:val="20"/>
            <w:szCs w:val="20"/>
          </w:rPr>
          <m:t>50</m:t>
        </m:r>
        <m:r>
          <m:rPr>
            <m:sty m:val="p"/>
          </m:rPr>
          <w:rPr>
            <w:rFonts w:ascii="Cambria Math" w:hAnsi="Cambria Math"/>
            <w:sz w:val="20"/>
            <w:szCs w:val="20"/>
          </w:rPr>
          <m:t>%</m:t>
        </m:r>
      </m:oMath>
      <w:r>
        <w:rPr>
          <w:i w:val="0"/>
          <w:iCs w:val="0"/>
          <w:sz w:val="20"/>
          <w:szCs w:val="20"/>
        </w:rPr>
        <w:t xml:space="preserve"> </w:t>
      </w:r>
      <w:r>
        <w:rPr>
          <w:i w:val="0"/>
          <w:iCs w:val="0"/>
          <w:sz w:val="20"/>
          <w:szCs w:val="20"/>
        </w:rPr>
        <w:t xml:space="preserve">kept every step within</w:t>
      </w:r>
      <w:r>
        <w:rPr>
          <w:i w:val="0"/>
          <w:iCs w:val="0"/>
          <w:sz w:val="20"/>
          <w:szCs w:val="20"/>
        </w:rPr>
        <w:t xml:space="preserve"> </w:t>
      </w:r>
      <m:oMath>
        <m:r>
          <w:rPr>
            <w:rFonts w:ascii="Cambria Math" w:hAnsi="Cambria Math"/>
            <w:sz w:val="20"/>
            <w:szCs w:val="20"/>
          </w:rPr>
          <m:t>ε</m:t>
        </m:r>
      </m:oMath>
      <w:r>
        <w:rPr>
          <w:i w:val="0"/>
          <w:iCs w:val="0"/>
          <w:sz w:val="20"/>
          <w:szCs w:val="20"/>
        </w:rPr>
        <w:t xml:space="preserve">,</w:t>
      </w:r>
      <w:r>
        <w:rPr>
          <w:i w:val="0"/>
          <w:iCs w:val="0"/>
          <w:sz w:val="20"/>
          <w:szCs w:val="20"/>
        </w:rPr>
        <w:t xml:space="preserve"> </w:t>
      </w:r>
      <m:oMath>
        <m:r>
          <m:rPr>
            <m:sty m:val="p"/>
          </m:rPr>
          <w:rPr>
            <w:rFonts w:ascii="Cambria Math" w:hAnsi="Cambria Math"/>
            <w:sz w:val="20"/>
            <w:szCs w:val="20"/>
          </w:rPr>
          <m:t>Δ</m:t>
        </m:r>
        <m:r>
          <w:rPr>
            <w:rFonts w:ascii="Cambria Math" w:hAnsi="Cambria Math"/>
            <w:sz w:val="20"/>
            <w:szCs w:val="20"/>
          </w:rPr>
          <m:t>M</m:t>
        </m:r>
      </m:oMath>
      <w:r>
        <w:rPr>
          <w:i w:val="0"/>
          <w:iCs w:val="0"/>
          <w:sz w:val="20"/>
          <w:szCs w:val="20"/>
        </w:rPr>
        <w:t xml:space="preserve"> </w:t>
      </w:r>
      <w:r>
        <w:rPr>
          <w:i w:val="0"/>
          <w:iCs w:val="0"/>
          <w:sz w:val="20"/>
          <w:szCs w:val="20"/>
        </w:rPr>
        <w:t xml:space="preserve">between 0.010 and</w:t>
      </w:r>
      <w:r>
        <w:rPr>
          <w:i w:val="0"/>
          <w:iCs w:val="0"/>
          <w:sz w:val="20"/>
          <w:szCs w:val="20"/>
        </w:rPr>
        <w:t xml:space="preserve"> </w:t>
      </w:r>
      <w:r>
        <w:rPr>
          <w:i w:val="0"/>
          <w:iCs w:val="0"/>
          <w:sz w:val="20"/>
          <w:szCs w:val="20"/>
        </w:rPr>
        <w:t xml:space="preserve">0.017, jitter between 0.034 and 0.041 and fallbacks at 15–16%.</w:t>
      </w:r>
    </w:p>
    <w:p>
      <w:pPr>
        <w:pStyle w:val="Heading2"/>
        <w:keepNext/>
        <w:rPr>
          <w:noProof w:val="0"/>
        </w:rPr>
      </w:pPr>
      <w:r>
        <w:rPr>
          <w:snapToGrid w:val="0"/>
        </w:rPr>
        <w:t xml:space="preserve">D.  BKT saturation and lapse handling</w:t>
      </w:r>
    </w:p>
    <w:p>
      <w:pPr>
        <w:pStyle w:val="BodyText"/>
        <w:ind w:firstLine="0"/>
      </w:pPr>
      <w:r>
        <w:rPr>
          <w:i w:val="0"/>
          <w:iCs w:val="0"/>
          <w:sz w:val="20"/>
          <w:szCs w:val="20"/>
        </w:rPr>
        <w:t xml:space="preserve">Under correct responses the BKT estimate converges to a stable fixed point at</w:t>
      </w:r>
      <w:r>
        <w:rPr>
          <w:i w:val="0"/>
          <w:iCs w:val="0"/>
          <w:sz w:val="20"/>
          <w:szCs w:val="20"/>
        </w:rPr>
        <w:t xml:space="preserve"> </w:t>
      </w:r>
      <w:r>
        <w:rPr>
          <w:i w:val="0"/>
          <w:iCs w:val="0"/>
          <w:sz w:val="20"/>
          <w:szCs w:val="20"/>
        </w:rPr>
        <w:t xml:space="preserve">one [14]. With the default parameters the estimate</w:t>
      </w:r>
      <w:r>
        <w:rPr>
          <w:i w:val="0"/>
          <w:iCs w:val="0"/>
          <w:sz w:val="20"/>
          <w:szCs w:val="20"/>
        </w:rPr>
        <w:t xml:space="preserve"> </w:t>
      </w:r>
      <w:r>
        <w:rPr>
          <w:i w:val="0"/>
          <w:iCs w:val="0"/>
          <w:sz w:val="20"/>
          <w:szCs w:val="20"/>
        </w:rPr>
        <w:t xml:space="preserve">exceeds</w:t>
      </w:r>
      <w:r>
        <w:rPr>
          <w:i w:val="0"/>
          <w:iCs w:val="0"/>
          <w:sz w:val="20"/>
          <w:szCs w:val="20"/>
        </w:rPr>
        <w:t xml:space="preserve"> </w:t>
      </w:r>
      <m:oMath>
        <m:r>
          <w:rPr>
            <w:rFonts w:ascii="Cambria Math" w:hAnsi="Cambria Math"/>
            <w:sz w:val="20"/>
            <w:szCs w:val="20"/>
          </w:rPr>
          <m:t>1</m:t>
        </m:r>
        <m:r>
          <m:rPr>
            <m:sty m:val="p"/>
          </m:rPr>
          <w:rPr>
            <w:rFonts w:ascii="Cambria Math" w:hAnsi="Cambria Math"/>
            <w:sz w:val="20"/>
            <w:szCs w:val="20"/>
          </w:rPr>
          <m:t>−</m:t>
        </m:r>
        <m:sSup>
          <m:e>
            <m:r>
              <w:rPr>
                <w:rFonts w:ascii="Cambria Math" w:hAnsi="Cambria Math"/>
                <w:sz w:val="20"/>
                <w:szCs w:val="20"/>
              </w:rPr>
              <m:t>10</m:t>
            </m:r>
          </m:e>
          <m:sup>
            <m:r>
              <m:rPr>
                <m:sty m:val="p"/>
              </m:rPr>
              <w:rPr>
                <w:rFonts w:ascii="Cambria Math" w:hAnsi="Cambria Math"/>
                <w:sz w:val="20"/>
                <w:szCs w:val="20"/>
              </w:rPr>
              <m:t>−</m:t>
            </m:r>
            <m:r>
              <w:rPr>
                <w:rFonts w:ascii="Cambria Math" w:hAnsi="Cambria Math"/>
                <w:sz w:val="20"/>
                <w:szCs w:val="20"/>
              </w:rPr>
              <m:t>6</m:t>
            </m:r>
          </m:sup>
        </m:sSup>
      </m:oMath>
      <w:r>
        <w:rPr>
          <w:i w:val="0"/>
          <w:iCs w:val="0"/>
          <w:sz w:val="20"/>
          <w:szCs w:val="20"/>
        </w:rPr>
        <w:t xml:space="preserve"> </w:t>
      </w:r>
      <w:r>
        <w:rPr>
          <w:i w:val="0"/>
          <w:iCs w:val="0"/>
          <w:sz w:val="20"/>
          <w:szCs w:val="20"/>
        </w:rPr>
        <w:t xml:space="preserve">after ten correct responses and five subsequent errors</w:t>
      </w:r>
      <w:r>
        <w:rPr>
          <w:i w:val="0"/>
          <w:iCs w:val="0"/>
          <w:sz w:val="20"/>
          <w:szCs w:val="20"/>
        </w:rPr>
        <w:t xml:space="preserve"> </w:t>
      </w:r>
      <w:r>
        <w:rPr>
          <w:i w:val="0"/>
          <w:iCs w:val="0"/>
          <w:sz w:val="20"/>
          <w:szCs w:val="20"/>
        </w:rPr>
        <w:t xml:space="preserve">lower it only to about</w:t>
      </w:r>
      <w:r>
        <w:rPr>
          <w:i w:val="0"/>
          <w:iCs w:val="0"/>
          <w:sz w:val="20"/>
          <w:szCs w:val="20"/>
        </w:rPr>
        <w:t xml:space="preserve"> </w:t>
      </w:r>
      <m:oMath>
        <m:r>
          <w:rPr>
            <w:rFonts w:ascii="Cambria Math" w:hAnsi="Cambria Math"/>
            <w:sz w:val="20"/>
            <w:szCs w:val="20"/>
          </w:rPr>
          <m:t>0.98</m:t>
        </m:r>
      </m:oMath>
      <w:r>
        <w:rPr>
          <w:i w:val="0"/>
          <w:iCs w:val="0"/>
          <w:sz w:val="20"/>
          <w:szCs w:val="20"/>
        </w:rPr>
        <w:t xml:space="preserve">; after 24 correct responses it</w:t>
      </w:r>
      <w:r>
        <w:rPr>
          <w:i w:val="0"/>
          <w:iCs w:val="0"/>
          <w:sz w:val="20"/>
          <w:szCs w:val="20"/>
        </w:rPr>
        <w:t xml:space="preserve"> </w:t>
      </w:r>
      <w:r>
        <w:rPr>
          <w:i w:val="0"/>
          <w:iCs w:val="0"/>
          <w:sz w:val="20"/>
          <w:szCs w:val="20"/>
        </w:rPr>
        <w:t xml:space="preserve">equals</w:t>
      </w:r>
      <w:r>
        <w:rPr>
          <w:i w:val="0"/>
          <w:iCs w:val="0"/>
          <w:sz w:val="20"/>
          <w:szCs w:val="20"/>
        </w:rPr>
        <w:t xml:space="preserve"> </w:t>
      </w:r>
      <m:oMath>
        <m:r>
          <w:rPr>
            <w:rFonts w:ascii="Cambria Math" w:hAnsi="Cambria Math"/>
            <w:sz w:val="20"/>
            <w:szCs w:val="20"/>
          </w:rPr>
          <m:t>1.0</m:t>
        </m:r>
      </m:oMath>
      <w:r>
        <w:rPr>
          <w:i w:val="0"/>
          <w:iCs w:val="0"/>
          <w:sz w:val="20"/>
          <w:szCs w:val="20"/>
        </w:rPr>
        <w:t xml:space="preserve"> </w:t>
      </w:r>
      <w:r>
        <w:rPr>
          <w:i w:val="0"/>
          <w:iCs w:val="0"/>
          <w:sz w:val="20"/>
          <w:szCs w:val="20"/>
        </w:rPr>
        <w:t xml:space="preserve">in double precision and no further evidence can lower it. The interface</w:t>
      </w:r>
      <w:r>
        <w:rPr>
          <w:i w:val="0"/>
          <w:iCs w:val="0"/>
          <w:sz w:val="20"/>
          <w:szCs w:val="20"/>
        </w:rPr>
        <w:t xml:space="preserve"> </w:t>
      </w:r>
      <w:r>
        <w:rPr>
          <w:i w:val="0"/>
          <w:iCs w:val="0"/>
          <w:sz w:val="20"/>
          <w:szCs w:val="20"/>
        </w:rPr>
        <w:t xml:space="preserve">then stays at its highest level through a streak of errors.</w:t>
      </w:r>
      <w:r>
        <w:rPr>
          <w:i w:val="0"/>
          <w:iCs w:val="0"/>
          <w:sz w:val="20"/>
          <w:szCs w:val="20"/>
        </w:rPr>
        <w:t xml:space="preserve"> </w:t>
      </w:r>
      <w:r>
        <w:rPr>
          <w:i w:val="0"/>
          <w:iCs w:val="0"/>
          <w:sz w:val="20"/>
          <w:szCs w:val="20"/>
        </w:rPr>
        <w:t xml:space="preserve">We compare two remedies: forgetting,</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m:rPr>
            <m:sty m:val="p"/>
          </m:rPr>
          <w:rPr>
            <w:rFonts w:ascii="Cambria Math" w:hAnsi="Cambria Math"/>
            <w:sz w:val="20"/>
            <w:szCs w:val="20"/>
          </w:rPr>
          <m:t>&gt;</m:t>
        </m:r>
        <m:r>
          <w:rPr>
            <w:rFonts w:ascii="Cambria Math" w:hAnsi="Cambria Math"/>
            <w:sz w:val="20"/>
            <w:szCs w:val="20"/>
          </w:rPr>
          <m:t>0</m:t>
        </m:r>
      </m:oMath>
      <w:r>
        <w:rPr>
          <w:i w:val="0"/>
          <w:iCs w:val="0"/>
          <w:sz w:val="20"/>
          <w:szCs w:val="20"/>
        </w:rPr>
        <w:t xml:space="preserve"> </w:t>
      </w:r>
      <w:r>
        <w:rPr>
          <w:i w:val="0"/>
          <w:iCs w:val="0"/>
          <w:sz w:val="20"/>
          <w:szCs w:val="20"/>
        </w:rPr>
        <w:t xml:space="preserve">[12],</w:t>
      </w:r>
      <w:r>
        <w:rPr>
          <w:i w:val="0"/>
          <w:iCs w:val="0"/>
          <w:sz w:val="20"/>
          <w:szCs w:val="20"/>
        </w:rPr>
        <w:t xml:space="preserve"> </w:t>
      </w:r>
      <w:r>
        <w:rPr>
          <w:i w:val="0"/>
          <w:iCs w:val="0"/>
          <w:sz w:val="20"/>
          <w:szCs w:val="20"/>
        </w:rPr>
        <w:t xml:space="preserve">and a CUSUM detector [41] on the</w:t>
      </w:r>
      <w:r>
        <w:rPr>
          <w:i w:val="0"/>
          <w:iCs w:val="0"/>
          <w:sz w:val="20"/>
          <w:szCs w:val="20"/>
        </w:rPr>
        <w:t xml:space="preserve"> </w:t>
      </w:r>
      <w:r>
        <w:rPr>
          <w:i w:val="0"/>
          <w:iCs w:val="0"/>
          <w:sz w:val="20"/>
          <w:szCs w:val="20"/>
        </w:rPr>
        <w:t xml:space="preserve">log-likelihood ratio between</w:t>
      </w:r>
      <w:r>
        <w:rPr>
          <w:i w:val="0"/>
          <w:iCs w:val="0"/>
          <w:sz w:val="20"/>
          <w:szCs w:val="20"/>
        </w:rPr>
        <w:t xml:space="preserve"> </w:t>
      </w:r>
      <w:r>
        <w:rPr>
          <w:i w:val="0"/>
          <w:iCs w:val="0"/>
          <w:sz w:val="20"/>
          <w:szCs w:val="20"/>
        </w:rPr>
        <w:t xml:space="preserve">“not known”</w:t>
      </w:r>
      <w:r>
        <w:rPr>
          <w:i w:val="0"/>
          <w:iCs w:val="0"/>
          <w:sz w:val="20"/>
          <w:szCs w:val="20"/>
        </w:rPr>
        <w:t xml:space="preserve"> </w:t>
      </w:r>
      <w:r>
        <w:rPr>
          <w:i w:val="0"/>
          <w:iCs w:val="0"/>
          <w:sz w:val="20"/>
          <w:szCs w:val="20"/>
        </w:rPr>
        <w:t xml:space="preserve">and the tracker’s prediction,</w:t>
      </w:r>
      <w:r>
        <w:rPr>
          <w:i w:val="0"/>
          <w:iCs w:val="0"/>
          <w:sz w:val="20"/>
          <w:szCs w:val="20"/>
        </w:rPr>
        <w:t xml:space="preserve"> </w:t>
      </w:r>
      <w:r>
        <w:rPr>
          <w:i w:val="0"/>
          <w:iCs w:val="0"/>
          <w:sz w:val="20"/>
          <w:szCs w:val="20"/>
        </w:rPr>
        <w:t xml:space="preserve">which resets the estimate to 0.5 when the sum exceeds</w:t>
      </w:r>
      <w:r>
        <w:rPr>
          <w:i w:val="0"/>
          <w:iCs w:val="0"/>
          <w:sz w:val="20"/>
          <w:szCs w:val="20"/>
        </w:rPr>
        <w:t xml:space="preserve"> </w:t>
      </w:r>
      <m:oMath>
        <m:r>
          <w:rPr>
            <w:rFonts w:ascii="Cambria Math" w:hAnsi="Cambria Math"/>
            <w:sz w:val="20"/>
            <w:szCs w:val="20"/>
          </w:rPr>
          <m:t>h</m:t>
        </m:r>
        <m:r>
          <m:rPr>
            <m:sty m:val="p"/>
          </m:rPr>
          <w:rPr>
            <w:rFonts w:ascii="Cambria Math" w:hAnsi="Cambria Math"/>
            <w:sz w:val="20"/>
            <w:szCs w:val="20"/>
          </w:rPr>
          <m:t>=</m:t>
        </m:r>
        <m:r>
          <w:rPr>
            <w:rFonts w:ascii="Cambria Math" w:hAnsi="Cambria Math"/>
            <w:sz w:val="20"/>
            <w:szCs w:val="20"/>
          </w:rPr>
          <m:t>6.5</m:t>
        </m:r>
      </m:oMath>
      <w:r>
        <w:rPr>
          <w:i w:val="0"/>
          <w:iCs w:val="0"/>
          <w:sz w:val="20"/>
          <w:szCs w:val="20"/>
        </w:rPr>
        <w:t xml:space="preserve">. It</w:t>
      </w:r>
      <w:r>
        <w:rPr>
          <w:i w:val="0"/>
          <w:iCs w:val="0"/>
          <w:sz w:val="20"/>
          <w:szCs w:val="20"/>
        </w:rPr>
        <w:t xml:space="preserve"> </w:t>
      </w:r>
      <w:r>
        <w:rPr>
          <w:i w:val="0"/>
          <w:iCs w:val="0"/>
          <w:sz w:val="20"/>
          <w:szCs w:val="20"/>
        </w:rPr>
        <w:t xml:space="preserve">accumulates only when a confident estimate is contradicted, so isolated</w:t>
      </w:r>
      <w:r>
        <w:rPr>
          <w:i w:val="0"/>
          <w:iCs w:val="0"/>
          <w:sz w:val="20"/>
          <w:szCs w:val="20"/>
        </w:rPr>
        <w:t xml:space="preserve"> </w:t>
      </w:r>
      <w:r>
        <w:rPr>
          <w:i w:val="0"/>
          <w:iCs w:val="0"/>
          <w:sz w:val="20"/>
          <w:szCs w:val="20"/>
        </w:rPr>
        <w:t xml:space="preserve">slips are absorbed. Forgetting uses</w:t>
      </w:r>
      <w:r>
        <w:rPr>
          <w:i w:val="0"/>
          <w:iCs w:val="0"/>
          <w:sz w:val="20"/>
          <w:szCs w:val="20"/>
        </w:rPr>
        <w:t xml:space="preserve"> </w:t>
      </w:r>
      <m:oMath>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F</m:t>
        </m:r>
        <m:r>
          <m:rPr>
            <m:sty m:val="p"/>
          </m:rP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0.02</m:t>
        </m:r>
      </m:oMath>
      <w:r>
        <w:rPr>
          <w:i w:val="0"/>
          <w:iCs w:val="0"/>
          <w:sz w:val="20"/>
          <w:szCs w:val="20"/>
        </w:rPr>
        <w:t xml:space="preserve">.</w:t>
      </w:r>
    </w:p>
    <w:p>
      <w:pPr>
        <w:pStyle w:val="BodyText"/>
        <w:keepNext/>
        <w:spacing w:before="120"/>
        <w:ind w:firstLine="0"/>
        <w:jc w:val="center"/>
        <w:rPr>
          <w:noProof/>
        </w:rPr>
      </w:pPr>
      <w:r>
        <w:drawing>
          <wp:inline xmlns:a="http://schemas.openxmlformats.org/drawingml/2006/main" xmlns:pic="http://schemas.openxmlformats.org/drawingml/2006/picture">
            <wp:extent cx="3108960" cy="932688"/>
            <wp:docPr id="1" name="Picture 1"/>
            <wp:cNvGraphicFramePr>
              <a:graphicFrameLocks noChangeAspect="1"/>
            </wp:cNvGraphicFramePr>
            <a:graphic>
              <a:graphicData uri="http://schemas.openxmlformats.org/drawingml/2006/picture">
                <pic:pic>
                  <pic:nvPicPr>
                    <pic:cNvPr id="0" name="probe.png"/>
                    <pic:cNvPicPr/>
                  </pic:nvPicPr>
                  <pic:blipFill>
                    <a:blip r:embed="rId18"/>
                    <a:stretch>
                      <a:fillRect/>
                    </a:stretch>
                  </pic:blipFill>
                  <pic:spPr>
                    <a:xfrm>
                      <a:off x="0" y="0"/>
                      <a:ext cx="3108960" cy="932688"/>
                    </a:xfrm>
                    <a:prstGeom prst="rect"/>
                  </pic:spPr>
                </pic:pic>
              </a:graphicData>
            </a:graphic>
          </wp:inline>
        </w:drawing>
      </w:r>
    </w:p>
    <w:p>
      <w:pPr>
        <w:pStyle w:val="BodyText"/>
        <w:spacing w:before="60" w:after="120"/>
        <w:ind w:firstLine="0"/>
        <w:jc w:val="center"/>
      </w:pPr>
      <w:r>
        <w:rPr>
          <w:rFonts w:eastAsia="MS Mincho"/>
          <w:sz w:val="16"/>
          <w:szCs w:val="16"/>
        </w:rPr>
        <w:t xml:space="preserve">Figure 2. </w:t>
      </w:r>
      <w:r>
        <w:rPr>
          <w:rFonts w:eastAsia="MS Mincho"/>
          <w:i w:val="0"/>
          <w:iCs w:val="0"/>
          <w:sz w:val="16"/>
          <w:szCs w:val="16"/>
        </w:rPr>
        <w:t xml:space="preserve">Scripted probe: 15 correct responses, five errors, then correct</w:t>
      </w:r>
      <w:r>
        <w:rPr>
          <w:rFonts w:eastAsia="MS Mincho"/>
          <w:i w:val="0"/>
          <w:iCs w:val="0"/>
          <w:sz w:val="16"/>
          <w:szCs w:val="16"/>
        </w:rPr>
        <w:t xml:space="preserve"> </w:t>
      </w:r>
      <w:r>
        <w:rPr>
          <w:rFonts w:eastAsia="MS Mincho"/>
          <w:i w:val="0"/>
          <w:iCs w:val="0"/>
          <w:sz w:val="16"/>
          <w:szCs w:val="16"/>
        </w:rPr>
        <w:t xml:space="preserve">again. With plain BKT the estimate is saturated and the budget never moves.</w:t>
      </w:r>
    </w:p>
    <w:p>
      <w:pPr>
        <w:pStyle w:val="BodyText"/>
        <w:ind w:firstLine="0"/>
      </w:pPr>
      <w:r>
        <w:rPr>
          <w:i w:val="0"/>
          <w:iCs w:val="0"/>
          <w:sz w:val="20"/>
          <w:szCs w:val="20"/>
        </w:rPr>
        <w:t xml:space="preserve">In a scripted probe with fifteen correct responses followed by five errors</w:t>
      </w:r>
      <w:r>
        <w:rPr>
          <w:i w:val="0"/>
          <w:iCs w:val="0"/>
          <w:sz w:val="20"/>
          <w:szCs w:val="20"/>
        </w:rPr>
        <w:t xml:space="preserve"> </w:t>
      </w:r>
      <w:r>
        <w:rPr>
          <w:i w:val="0"/>
          <w:iCs w:val="0"/>
          <w:sz w:val="20"/>
          <w:szCs w:val="20"/>
        </w:rPr>
        <w:t xml:space="preserve">(Fig. 2), the plain closed loop never lowers the interface; the CUSUM variant drops a</w:t>
      </w:r>
      <w:r>
        <w:rPr>
          <w:i w:val="0"/>
          <w:iCs w:val="0"/>
          <w:sz w:val="20"/>
          <w:szCs w:val="20"/>
        </w:rPr>
        <w:t xml:space="preserve"> </w:t>
      </w:r>
      <w:r>
        <w:rPr>
          <w:i w:val="0"/>
          <w:iCs w:val="0"/>
          <w:sz w:val="20"/>
          <w:szCs w:val="20"/>
        </w:rPr>
        <w:t xml:space="preserve">level 3 items after the streak begins and forgetting after 1. To test this</w:t>
      </w:r>
      <w:r>
        <w:rPr>
          <w:i w:val="0"/>
          <w:iCs w:val="0"/>
          <w:sz w:val="20"/>
          <w:szCs w:val="20"/>
        </w:rPr>
        <w:t xml:space="preserve"> </w:t>
      </w:r>
      <w:r>
        <w:rPr>
          <w:i w:val="0"/>
          <w:iCs w:val="0"/>
          <w:sz w:val="20"/>
          <w:szCs w:val="20"/>
        </w:rPr>
        <w:t xml:space="preserve">at scale, a second cohort of 1,000 learners can forget the skill with</w:t>
      </w:r>
      <w:r>
        <w:rPr>
          <w:i w:val="0"/>
          <w:iCs w:val="0"/>
          <w:sz w:val="20"/>
          <w:szCs w:val="20"/>
        </w:rPr>
        <w:t xml:space="preserve"> </w:t>
      </w:r>
      <w:r>
        <w:rPr>
          <w:i w:val="0"/>
          <w:iCs w:val="0"/>
          <w:sz w:val="20"/>
          <w:szCs w:val="20"/>
        </w:rPr>
        <w:t xml:space="preserve">probability 0.02–0.06 per item. There the plain closed loop shows an</w:t>
      </w:r>
      <w:r>
        <w:rPr>
          <w:i w:val="0"/>
          <w:iCs w:val="0"/>
          <w:sz w:val="20"/>
          <w:szCs w:val="20"/>
        </w:rPr>
        <w:t xml:space="preserve"> </w:t>
      </w:r>
      <w:r>
        <w:rPr>
          <w:i w:val="0"/>
          <w:iCs w:val="0"/>
          <w:sz w:val="20"/>
          <w:szCs w:val="20"/>
        </w:rPr>
        <w:t xml:space="preserve">abstract interface to a learner who does not know the skill on 7.6% of</w:t>
      </w:r>
      <w:r>
        <w:rPr>
          <w:i w:val="0"/>
          <w:iCs w:val="0"/>
          <w:sz w:val="20"/>
          <w:szCs w:val="20"/>
        </w:rPr>
        <w:t xml:space="preserve"> </w:t>
      </w:r>
      <w:r>
        <w:rPr>
          <w:i w:val="0"/>
          <w:iCs w:val="0"/>
          <w:sz w:val="20"/>
          <w:szCs w:val="20"/>
        </w:rPr>
        <w:t xml:space="preserve">steps. The CUSUM detector lowers this to 5.6% (</w:t>
      </w:r>
      <m:oMath>
        <m:r>
          <m:rPr>
            <m:sty m:val="p"/>
          </m:rPr>
          <w:rPr>
            <w:rFonts w:ascii="Cambria Math" w:hAnsi="Cambria Math"/>
            <w:sz w:val="20"/>
            <w:szCs w:val="20"/>
          </w:rPr>
          <m:t>−</m:t>
        </m:r>
        <m:r>
          <w:rPr>
            <w:rFonts w:ascii="Cambria Math" w:hAnsi="Cambria Math"/>
            <w:sz w:val="20"/>
            <w:szCs w:val="20"/>
          </w:rPr>
          <m:t>25</m:t>
        </m:r>
        <m:r>
          <m:rPr>
            <m:sty m:val="p"/>
          </m:rPr>
          <w:rPr>
            <w:rFonts w:ascii="Cambria Math" w:hAnsi="Cambria Math"/>
            <w:sz w:val="20"/>
            <w:szCs w:val="20"/>
          </w:rPr>
          <m:t>%</m:t>
        </m:r>
      </m:oMath>
      <w:r>
        <w:rPr>
          <w:i w:val="0"/>
          <w:iCs w:val="0"/>
          <w:sz w:val="20"/>
          <w:szCs w:val="20"/>
        </w:rPr>
        <w:t xml:space="preserve">) at the cost of</w:t>
      </w:r>
      <w:r>
        <w:rPr>
          <w:i w:val="0"/>
          <w:iCs w:val="0"/>
          <w:sz w:val="20"/>
          <w:szCs w:val="20"/>
        </w:rPr>
        <w:t xml:space="preserve"> </w:t>
      </w:r>
      <w:r>
        <w:rPr>
          <w:i w:val="0"/>
          <w:iCs w:val="0"/>
          <w:sz w:val="20"/>
          <w:szCs w:val="20"/>
        </w:rPr>
        <w:t xml:space="preserve">higher jitter (0.052 against 0.042) and an almost unchanged ITAE mismatch</w:t>
      </w:r>
      <w:r>
        <w:rPr>
          <w:i w:val="0"/>
          <w:iCs w:val="0"/>
          <w:sz w:val="20"/>
          <w:szCs w:val="20"/>
        </w:rPr>
        <w:t xml:space="preserve"> </w:t>
      </w:r>
      <w:r>
        <w:rPr>
          <w:i w:val="0"/>
          <w:iCs w:val="0"/>
          <w:sz w:val="20"/>
          <w:szCs w:val="20"/>
        </w:rPr>
        <w:t xml:space="preserve">(0.189 against 0.184). Forgetting lowers overload further, to 3.0%, but</w:t>
      </w:r>
      <w:r>
        <w:rPr>
          <w:i w:val="0"/>
          <w:iCs w:val="0"/>
          <w:sz w:val="20"/>
          <w:szCs w:val="20"/>
        </w:rPr>
        <w:t xml:space="preserve"> </w:t>
      </w:r>
      <w:r>
        <w:rPr>
          <w:i w:val="0"/>
          <w:iCs w:val="0"/>
          <w:sz w:val="20"/>
          <w:szCs w:val="20"/>
        </w:rPr>
        <w:t xml:space="preserve">underloads on 25.3% of steps against 12.8%, raises ITAE to 0.273 and</w:t>
      </w:r>
      <w:r>
        <w:rPr>
          <w:i w:val="0"/>
          <w:iCs w:val="0"/>
          <w:sz w:val="20"/>
          <w:szCs w:val="20"/>
        </w:rPr>
        <w:t xml:space="preserve"> </w:t>
      </w:r>
      <w:r>
        <w:rPr>
          <w:i w:val="0"/>
          <w:iCs w:val="0"/>
          <w:sz w:val="20"/>
          <w:szCs w:val="20"/>
        </w:rPr>
        <w:t xml:space="preserve">lets only 80% of learners reach level 4. Neither remedy dominates; weighting recent responses</w:t>
      </w:r>
      <w:r>
        <w:rPr>
          <w:i w:val="0"/>
          <w:iCs w:val="0"/>
          <w:sz w:val="20"/>
          <w:szCs w:val="20"/>
        </w:rPr>
        <w:t xml:space="preserve"> </w:t>
      </w:r>
      <w:r>
        <w:rPr>
          <w:i w:val="0"/>
          <w:iCs w:val="0"/>
          <w:sz w:val="20"/>
          <w:szCs w:val="20"/>
        </w:rPr>
        <w:t xml:space="preserve">[42] is left for future work.</w:t>
      </w:r>
    </w:p>
    <w:p>
      <w:pPr>
        <w:keepNext/>
        <w:spacing w:before="240" w:after="120"/>
        <w:rPr>
          <w:smallCaps/>
        </w:rPr>
      </w:pPr>
      <w:r>
        <w:rPr>
          <w:smallCaps/>
        </w:rPr>
        <w:t xml:space="preserve">VI. Discussion and Limitations</w:t>
      </w:r>
    </w:p>
    <w:p>
      <w:pPr>
        <w:pStyle w:val="BodyText"/>
        <w:ind w:firstLine="0"/>
      </w:pPr>
      <w:r>
        <w:rPr>
          <w:i w:val="0"/>
          <w:iCs w:val="0"/>
          <w:sz w:val="20"/>
          <w:szCs w:val="20"/>
        </w:rPr>
        <w:t xml:space="preserve">The benchmark tests whether the controller does what it is designed to do; it</w:t>
      </w:r>
      <w:r>
        <w:rPr>
          <w:i w:val="0"/>
          <w:iCs w:val="0"/>
          <w:sz w:val="20"/>
          <w:szCs w:val="20"/>
        </w:rPr>
        <w:t xml:space="preserve"> </w:t>
      </w:r>
      <w:r>
        <w:rPr>
          <w:i w:val="0"/>
          <w:iCs w:val="0"/>
          <w:sz w:val="20"/>
          <w:szCs w:val="20"/>
        </w:rPr>
        <w:t xml:space="preserve">does not test whether learners benefit. Because simulated responses do not</w:t>
      </w:r>
      <w:r>
        <w:rPr>
          <w:i w:val="0"/>
          <w:iCs w:val="0"/>
          <w:sz w:val="20"/>
          <w:szCs w:val="20"/>
        </w:rPr>
        <w:t xml:space="preserve"> </w:t>
      </w:r>
      <w:r>
        <w:rPr>
          <w:i w:val="0"/>
          <w:iCs w:val="0"/>
          <w:sz w:val="20"/>
          <w:szCs w:val="20"/>
        </w:rPr>
        <w:t xml:space="preserve">depend on the interface, the loop is closed only through the mastery</w:t>
      </w:r>
      <w:r>
        <w:rPr>
          <w:i w:val="0"/>
          <w:iCs w:val="0"/>
          <w:sz w:val="20"/>
          <w:szCs w:val="20"/>
        </w:rPr>
        <w:t xml:space="preserve"> </w:t>
      </w:r>
      <w:r>
        <w:rPr>
          <w:i w:val="0"/>
          <w:iCs w:val="0"/>
          <w:sz w:val="20"/>
          <w:szCs w:val="20"/>
        </w:rPr>
        <w:t xml:space="preserve">estimate, not through the learner.</w:t>
      </w:r>
      <w:r>
        <w:rPr>
          <w:i w:val="0"/>
          <w:iCs w:val="0"/>
          <w:sz w:val="20"/>
          <w:szCs w:val="20"/>
        </w:rPr>
        <w:t xml:space="preserve"> </w:t>
      </w:r>
      <m:oMath>
        <m:sSub>
          <m:e>
            <m:r>
              <w:rPr>
                <w:rFonts w:ascii="Cambria Math" w:hAnsi="Cambria Math"/>
                <w:sz w:val="20"/>
                <w:szCs w:val="20"/>
              </w:rPr>
              <m:t>M</m:t>
            </m:r>
          </m:e>
          <m:sub>
            <m:r>
              <w:rPr>
                <w:rFonts w:ascii="Cambria Math" w:hAnsi="Cambria Math"/>
                <w:sz w:val="20"/>
                <w:szCs w:val="20"/>
              </w:rPr>
              <m:t>I</m:t>
            </m:r>
          </m:sub>
        </m:sSub>
      </m:oMath>
      <w:r>
        <w:rPr>
          <w:i w:val="0"/>
          <w:iCs w:val="0"/>
          <w:sz w:val="20"/>
          <w:szCs w:val="20"/>
        </w:rPr>
        <w:t xml:space="preserve"> </w:t>
      </w:r>
      <w:r>
        <w:rPr>
          <w:i w:val="0"/>
          <w:iCs w:val="0"/>
          <w:sz w:val="20"/>
          <w:szCs w:val="20"/>
        </w:rPr>
        <w:t xml:space="preserve">is a structural proxy that has not</w:t>
      </w:r>
      <w:r>
        <w:rPr>
          <w:i w:val="0"/>
          <w:iCs w:val="0"/>
          <w:sz w:val="20"/>
          <w:szCs w:val="20"/>
        </w:rPr>
        <w:t xml:space="preserve"> </w:t>
      </w:r>
      <w:r>
        <w:rPr>
          <w:i w:val="0"/>
          <w:iCs w:val="0"/>
          <w:sz w:val="20"/>
          <w:szCs w:val="20"/>
        </w:rPr>
        <w:t xml:space="preserve">been validated against measured or perceived load, for which instruments</w:t>
      </w:r>
      <w:r>
        <w:rPr>
          <w:i w:val="0"/>
          <w:iCs w:val="0"/>
          <w:sz w:val="20"/>
          <w:szCs w:val="20"/>
        </w:rPr>
        <w:t xml:space="preserve"> </w:t>
      </w:r>
      <w:r>
        <w:rPr>
          <w:i w:val="0"/>
          <w:iCs w:val="0"/>
          <w:sz w:val="20"/>
          <w:szCs w:val="20"/>
        </w:rPr>
        <w:t xml:space="preserve">exist [43]; the results show structural complexity</w:t>
      </w:r>
      <w:r>
        <w:rPr>
          <w:i w:val="0"/>
          <w:iCs w:val="0"/>
          <w:sz w:val="20"/>
          <w:szCs w:val="20"/>
        </w:rPr>
        <w:t xml:space="preserve"> </w:t>
      </w:r>
      <w:r>
        <w:rPr>
          <w:i w:val="0"/>
          <w:iCs w:val="0"/>
          <w:sz w:val="20"/>
          <w:szCs w:val="20"/>
        </w:rPr>
        <w:t xml:space="preserve">regulation, not reduced cognitive load. Long error</w:t>
      </w:r>
      <w:r>
        <w:rPr>
          <w:i w:val="0"/>
          <w:iCs w:val="0"/>
          <w:sz w:val="20"/>
          <w:szCs w:val="20"/>
        </w:rPr>
        <w:t xml:space="preserve"> </w:t>
      </w:r>
      <w:r>
        <w:rPr>
          <w:i w:val="0"/>
          <w:iCs w:val="0"/>
          <w:sz w:val="20"/>
          <w:szCs w:val="20"/>
        </w:rPr>
        <w:t xml:space="preserve">streaks may reflect misconceptions rather than slips</w:t>
      </w:r>
      <w:r>
        <w:rPr>
          <w:i w:val="0"/>
          <w:iCs w:val="0"/>
          <w:sz w:val="20"/>
          <w:szCs w:val="20"/>
        </w:rPr>
        <w:t xml:space="preserve"> </w:t>
      </w:r>
      <w:r>
        <w:rPr>
          <w:i w:val="0"/>
          <w:iCs w:val="0"/>
          <w:sz w:val="20"/>
          <w:szCs w:val="20"/>
        </w:rPr>
        <w:t xml:space="preserve">[24]; the controller does not distinguish these.</w:t>
      </w:r>
      <w:r>
        <w:rPr>
          <w:i w:val="0"/>
          <w:iCs w:val="0"/>
          <w:sz w:val="20"/>
          <w:szCs w:val="20"/>
        </w:rPr>
        <w:t xml:space="preserve"> </w:t>
      </w:r>
      <w:r>
        <w:rPr>
          <w:i w:val="0"/>
          <w:iCs w:val="0"/>
          <w:sz w:val="20"/>
          <w:szCs w:val="20"/>
        </w:rPr>
        <w:t xml:space="preserve">The real model was measured on single calls, not full trajectories. We tested one domain, linear equations.</w:t>
      </w:r>
    </w:p>
    <w:p>
      <w:pPr>
        <w:keepNext/>
        <w:spacing w:before="240" w:after="120"/>
        <w:rPr>
          <w:smallCaps/>
        </w:rPr>
      </w:pPr>
      <w:r>
        <w:rPr>
          <w:smallCaps/>
        </w:rPr>
        <w:t xml:space="preserve">VII. Conclusion</w:t>
      </w:r>
    </w:p>
    <w:p>
      <w:pPr>
        <w:pStyle w:val="BodyText"/>
        <w:ind w:firstLine="0"/>
      </w:pPr>
      <w:r>
        <w:rPr>
          <w:i w:val="0"/>
          <w:iCs w:val="0"/>
          <w:sz w:val="20"/>
          <w:szCs w:val="20"/>
        </w:rPr>
        <w:t xml:space="preserve">We coupled a learner model to a generative interface through a PID</w:t>
      </w:r>
      <w:r>
        <w:rPr>
          <w:i w:val="0"/>
          <w:iCs w:val="0"/>
          <w:sz w:val="20"/>
          <w:szCs w:val="20"/>
        </w:rPr>
        <w:t xml:space="preserve"> </w:t>
      </w:r>
      <w:r>
        <w:rPr>
          <w:i w:val="0"/>
          <w:iCs w:val="0"/>
          <w:sz w:val="20"/>
          <w:szCs w:val="20"/>
        </w:rPr>
        <w:t xml:space="preserve">governor, a layout planner and a validation gate, and tested the loop in</w:t>
      </w:r>
      <w:r>
        <w:rPr>
          <w:i w:val="0"/>
          <w:iCs w:val="0"/>
          <w:sz w:val="20"/>
          <w:szCs w:val="20"/>
        </w:rPr>
        <w:t xml:space="preserve"> </w:t>
      </w:r>
      <w:r>
        <w:rPr>
          <w:i w:val="0"/>
          <w:iCs w:val="0"/>
          <w:sz w:val="20"/>
          <w:szCs w:val="20"/>
        </w:rPr>
        <w:t xml:space="preserve">simulation. The governor’s budget is met at every step, with the gate</w:t>
      </w:r>
      <w:r>
        <w:rPr>
          <w:i w:val="0"/>
          <w:iCs w:val="0"/>
          <w:sz w:val="20"/>
          <w:szCs w:val="20"/>
        </w:rPr>
        <w:t xml:space="preserve"> </w:t>
      </w:r>
      <w:r>
        <w:rPr>
          <w:i w:val="0"/>
          <w:iCs w:val="0"/>
          <w:sz w:val="20"/>
          <w:szCs w:val="20"/>
        </w:rPr>
        <w:t xml:space="preserve">replacing the 15.4% of generated trees that miss it, and the interface changes 3.5 times less than an</w:t>
      </w:r>
      <w:r>
        <w:rPr>
          <w:i w:val="0"/>
          <w:iCs w:val="0"/>
          <w:sz w:val="20"/>
          <w:szCs w:val="20"/>
        </w:rPr>
        <w:t xml:space="preserve"> </w:t>
      </w:r>
      <w:r>
        <w:rPr>
          <w:i w:val="0"/>
          <w:iCs w:val="0"/>
          <w:sz w:val="20"/>
          <w:szCs w:val="20"/>
        </w:rPr>
        <w:t xml:space="preserve">unconstrained generator while rarely showing abstract screens to simulated</w:t>
      </w:r>
      <w:r>
        <w:rPr>
          <w:i w:val="0"/>
          <w:iCs w:val="0"/>
          <w:sz w:val="20"/>
          <w:szCs w:val="20"/>
        </w:rPr>
        <w:t xml:space="preserve"> </w:t>
      </w:r>
      <w:r>
        <w:rPr>
          <w:i w:val="0"/>
          <w:iCs w:val="0"/>
          <w:sz w:val="20"/>
          <w:szCs w:val="20"/>
        </w:rPr>
        <w:t xml:space="preserve">learners who have not mastered the skill. A CUSUM lapse detector restores</w:t>
      </w:r>
      <w:r>
        <w:rPr>
          <w:i w:val="0"/>
          <w:iCs w:val="0"/>
          <w:sz w:val="20"/>
          <w:szCs w:val="20"/>
        </w:rPr>
        <w:t xml:space="preserve"> </w:t>
      </w:r>
      <w:r>
        <w:rPr>
          <w:i w:val="0"/>
          <w:iCs w:val="0"/>
          <w:sz w:val="20"/>
          <w:szCs w:val="20"/>
        </w:rPr>
        <w:t xml:space="preserve">BKT’s reaction after long success runs at a modest cost in jitter. Next steps are full</w:t>
      </w:r>
      <w:r>
        <w:rPr>
          <w:i w:val="0"/>
          <w:iCs w:val="0"/>
          <w:sz w:val="20"/>
          <w:szCs w:val="20"/>
        </w:rPr>
        <w:t xml:space="preserve"> </w:t>
      </w:r>
      <w:r>
        <w:rPr>
          <w:i w:val="0"/>
          <w:iCs w:val="0"/>
          <w:sz w:val="20"/>
          <w:szCs w:val="20"/>
        </w:rPr>
        <w:t xml:space="preserve">real-model trajectories, a learned fast policy and a study with learners.</w:t>
      </w:r>
    </w:p>
    <w:p>
      <w:pPr>
        <w:pStyle w:val="Heading5"/>
        <w:keepNext/>
        <w:spacing w:before="240" w:after="120"/>
        <w:rPr>
          <w:rFonts w:ascii="Times New Roman" w:hAnsi="Times New Roman" w:cs="Times New Roman"/>
          <w:smallCaps/>
          <w:color w:val="auto"/>
        </w:rPr>
      </w:pPr>
      <w:r>
        <w:rPr>
          <w:rFonts w:ascii="Times New Roman" w:hAnsi="Times New Roman" w:cs="Times New Roman"/>
          <w:smallCaps/>
          <w:color w:val="auto"/>
        </w:rPr>
        <w:t xml:space="preserve">Code and Data Availability</w:t>
      </w:r>
    </w:p>
    <w:p>
      <w:pPr>
        <w:pStyle w:val="BodyText"/>
        <w:ind w:firstLine="0"/>
      </w:pPr>
      <w:r>
        <w:rPr>
          <w:i w:val="0"/>
          <w:iCs w:val="0"/>
          <w:sz w:val="20"/>
          <w:szCs w:val="20"/>
        </w:rPr>
        <w:t xml:space="preserve">The engine, simulation harness, benchmark results and the sources of</w:t>
      </w:r>
      <w:r>
        <w:rPr>
          <w:i w:val="0"/>
          <w:iCs w:val="0"/>
          <w:sz w:val="20"/>
          <w:szCs w:val="20"/>
        </w:rPr>
        <w:t xml:space="preserve"> </w:t>
      </w:r>
      <w:r>
        <w:rPr>
          <w:i w:val="0"/>
          <w:iCs w:val="0"/>
          <w:sz w:val="20"/>
          <w:szCs w:val="20"/>
        </w:rPr>
        <w:t xml:space="preserve">this manuscript are openly available at</w:t>
      </w:r>
      <w:r>
        <w:rPr>
          <w:i w:val="0"/>
          <w:iCs w:val="0"/>
          <w:sz w:val="20"/>
          <w:szCs w:val="20"/>
        </w:rPr>
        <w:t xml:space="preserve"> </w:t>
      </w:r>
      <w:r>
        <w:rPr>
          <w:i w:val="0"/>
          <w:iCs w:val="0"/>
          <w:sz w:val="20"/>
          <w:szCs w:val="20"/>
        </w:rPr>
        <w:t xml:space="preserve">https://github.com/omanandswami2005/closed-loop-genui-research-implementation</w:t>
      </w:r>
      <w:r>
        <w:rPr>
          <w:i w:val="0"/>
          <w:iCs w:val="0"/>
          <w:sz w:val="20"/>
          <w:szCs w:val="20"/>
        </w:rPr>
        <w:t xml:space="preserve">.</w:t>
      </w:r>
    </w:p>
    <w:p>
      <w:pPr>
        <w:pStyle w:val="Heading5"/>
        <w:keepNext/>
        <w:spacing w:before="240" w:after="120"/>
        <w:rPr>
          <w:rFonts w:ascii="Times New Roman" w:hAnsi="Times New Roman" w:cs="Times New Roman"/>
          <w:smallCaps/>
          <w:color w:val="auto"/>
        </w:rPr>
      </w:pPr>
      <w:r>
        <w:rPr>
          <w:rFonts w:ascii="Times New Roman" w:hAnsi="Times New Roman" w:cs="Times New Roman"/>
          <w:smallCaps/>
          <w:color w:val="auto"/>
        </w:rPr>
        <w:t xml:space="preserve">References</w:t>
      </w:r>
    </w:p>
    <w:p>
      <w:pPr>
        <w:pStyle w:val="references"/>
        <w:ind w:left="357" w:hanging="357"/>
      </w:pPr>
      <w:r>
        <w:rPr>
          <w:i w:val="0"/>
          <w:iCs w:val="0"/>
          <w:sz w:val="16"/>
          <w:szCs w:val="16"/>
        </w:rPr>
        <w:t xml:space="preserve">A. T. Corbett and J. R. Anderson,</w:t>
      </w:r>
      <w:r>
        <w:rPr>
          <w:i w:val="0"/>
          <w:iCs w:val="0"/>
          <w:sz w:val="16"/>
          <w:szCs w:val="16"/>
        </w:rPr>
        <w:t xml:space="preserve"> </w:t>
      </w:r>
      <w:r>
        <w:rPr>
          <w:i w:val="0"/>
          <w:iCs w:val="0"/>
          <w:sz w:val="16"/>
          <w:szCs w:val="16"/>
        </w:rPr>
        <w:t xml:space="preserve">“Knowledge tracing: Modeling the acquisition of procedural knowledge,”</w:t>
      </w:r>
      <w:r>
        <w:rPr>
          <w:i w:val="0"/>
          <w:iCs w:val="0"/>
          <w:sz w:val="16"/>
          <w:szCs w:val="16"/>
        </w:rPr>
        <w:t xml:space="preserve"> </w:t>
      </w:r>
      <w:r>
        <w:rPr>
          <w:i w:val="1"/>
          <w:iCs w:val="1"/>
          <w:sz w:val="16"/>
          <w:szCs w:val="16"/>
        </w:rPr>
        <w:t xml:space="preserve">User Modeling and User-Adapted Interaction</w:t>
      </w:r>
      <w:r>
        <w:rPr>
          <w:i w:val="0"/>
          <w:iCs w:val="0"/>
          <w:sz w:val="16"/>
          <w:szCs w:val="16"/>
        </w:rPr>
        <w:t xml:space="preserve">, vol. 4, no. 4, pp. 253–278, 1995. doi: 10.1007/BF01099821.</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S. Ritter, J. R. Anderson, K. R. Koedinger, and A. Corbett,</w:t>
      </w:r>
      <w:r>
        <w:rPr>
          <w:i w:val="0"/>
          <w:iCs w:val="0"/>
          <w:sz w:val="16"/>
          <w:szCs w:val="16"/>
        </w:rPr>
        <w:t xml:space="preserve"> </w:t>
      </w:r>
      <w:r>
        <w:rPr>
          <w:i w:val="0"/>
          <w:iCs w:val="0"/>
          <w:sz w:val="16"/>
          <w:szCs w:val="16"/>
        </w:rPr>
        <w:t xml:space="preserve">“</w:t>
      </w:r>
      <w:r>
        <w:rPr>
          <w:i w:val="0"/>
          <w:iCs w:val="0"/>
          <w:sz w:val="16"/>
          <w:szCs w:val="16"/>
        </w:rPr>
        <w:t xml:space="preserve">Cognitive Tutor</w:t>
      </w:r>
      <w:r>
        <w:rPr>
          <w:i w:val="0"/>
          <w:iCs w:val="0"/>
          <w:sz w:val="16"/>
          <w:szCs w:val="16"/>
        </w:rPr>
        <w:t xml:space="preserve">: Applied research in mathematics education,”</w:t>
      </w:r>
      <w:r>
        <w:rPr>
          <w:i w:val="0"/>
          <w:iCs w:val="0"/>
          <w:sz w:val="16"/>
          <w:szCs w:val="16"/>
        </w:rPr>
        <w:t xml:space="preserve"> </w:t>
      </w:r>
      <w:r>
        <w:rPr>
          <w:i w:val="1"/>
          <w:iCs w:val="1"/>
          <w:sz w:val="16"/>
          <w:szCs w:val="16"/>
        </w:rPr>
        <w:t xml:space="preserve">Psychonomic Bulletin &amp; Review</w:t>
      </w:r>
      <w:r>
        <w:rPr>
          <w:i w:val="0"/>
          <w:iCs w:val="0"/>
          <w:sz w:val="16"/>
          <w:szCs w:val="16"/>
        </w:rPr>
        <w:t xml:space="preserve">, vol. 14, no. 2, pp. 249–255, 2007. doi: 10.3758/BF03194060.</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K. VanLehn,</w:t>
      </w:r>
      <w:r>
        <w:rPr>
          <w:i w:val="0"/>
          <w:iCs w:val="0"/>
          <w:sz w:val="16"/>
          <w:szCs w:val="16"/>
        </w:rPr>
        <w:t xml:space="preserve"> </w:t>
      </w:r>
      <w:r>
        <w:rPr>
          <w:i w:val="0"/>
          <w:iCs w:val="0"/>
          <w:sz w:val="16"/>
          <w:szCs w:val="16"/>
        </w:rPr>
        <w:t xml:space="preserve">“The relative effectiveness of human tutoring, intelligent tutoring systems, and other tutoring systems,”</w:t>
      </w:r>
      <w:r>
        <w:rPr>
          <w:i w:val="0"/>
          <w:iCs w:val="0"/>
          <w:sz w:val="16"/>
          <w:szCs w:val="16"/>
        </w:rPr>
        <w:t xml:space="preserve"> </w:t>
      </w:r>
      <w:r>
        <w:rPr>
          <w:i w:val="1"/>
          <w:iCs w:val="1"/>
          <w:sz w:val="16"/>
          <w:szCs w:val="16"/>
        </w:rPr>
        <w:t xml:space="preserve">Educational Psychologist</w:t>
      </w:r>
      <w:r>
        <w:rPr>
          <w:i w:val="0"/>
          <w:iCs w:val="0"/>
          <w:sz w:val="16"/>
          <w:szCs w:val="16"/>
        </w:rPr>
        <w:t xml:space="preserve">, vol. 46, no. 4, pp. 197–221, 2011. doi: 10.1080/00461520.2011.611369.</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Y. Leviathan et al.,</w:t>
      </w:r>
      <w:r>
        <w:rPr>
          <w:i w:val="0"/>
          <w:iCs w:val="0"/>
          <w:sz w:val="16"/>
          <w:szCs w:val="16"/>
        </w:rPr>
        <w:t xml:space="preserve"> </w:t>
      </w:r>
      <w:r>
        <w:rPr>
          <w:i w:val="0"/>
          <w:iCs w:val="0"/>
          <w:sz w:val="16"/>
          <w:szCs w:val="16"/>
        </w:rPr>
        <w:t xml:space="preserve">“Generative</w:t>
      </w:r>
      <w:r>
        <w:rPr>
          <w:i w:val="0"/>
          <w:iCs w:val="0"/>
          <w:sz w:val="16"/>
          <w:szCs w:val="16"/>
        </w:rPr>
        <w:t xml:space="preserve"> </w:t>
      </w:r>
      <w:r>
        <w:rPr>
          <w:i w:val="0"/>
          <w:iCs w:val="0"/>
          <w:sz w:val="16"/>
          <w:szCs w:val="16"/>
        </w:rPr>
        <w:t xml:space="preserve">UI</w:t>
      </w:r>
      <w:r>
        <w:rPr>
          <w:i w:val="0"/>
          <w:iCs w:val="0"/>
          <w:sz w:val="16"/>
          <w:szCs w:val="16"/>
        </w:rPr>
        <w:t xml:space="preserve">:</w:t>
      </w:r>
      <w:r>
        <w:rPr>
          <w:i w:val="0"/>
          <w:iCs w:val="0"/>
          <w:sz w:val="16"/>
          <w:szCs w:val="16"/>
        </w:rPr>
        <w:t xml:space="preserve"> </w:t>
      </w:r>
      <w:r>
        <w:rPr>
          <w:i w:val="0"/>
          <w:iCs w:val="0"/>
          <w:sz w:val="16"/>
          <w:szCs w:val="16"/>
        </w:rPr>
        <w:t xml:space="preserve">LLMs</w:t>
      </w:r>
      <w:r>
        <w:rPr>
          <w:i w:val="0"/>
          <w:iCs w:val="0"/>
          <w:sz w:val="16"/>
          <w:szCs w:val="16"/>
        </w:rPr>
        <w:t xml:space="preserve"> </w:t>
      </w:r>
      <w:r>
        <w:rPr>
          <w:i w:val="0"/>
          <w:iCs w:val="0"/>
          <w:sz w:val="16"/>
          <w:szCs w:val="16"/>
        </w:rPr>
        <w:t xml:space="preserve">are effective</w:t>
      </w:r>
      <w:r>
        <w:rPr>
          <w:i w:val="0"/>
          <w:iCs w:val="0"/>
          <w:sz w:val="16"/>
          <w:szCs w:val="16"/>
        </w:rPr>
        <w:t xml:space="preserve"> </w:t>
      </w:r>
      <w:r>
        <w:rPr>
          <w:i w:val="0"/>
          <w:iCs w:val="0"/>
          <w:sz w:val="16"/>
          <w:szCs w:val="16"/>
        </w:rPr>
        <w:t xml:space="preserve">UI</w:t>
      </w:r>
      <w:r>
        <w:rPr>
          <w:i w:val="0"/>
          <w:iCs w:val="0"/>
          <w:sz w:val="16"/>
          <w:szCs w:val="16"/>
        </w:rPr>
        <w:t xml:space="preserve"> </w:t>
      </w:r>
      <w:r>
        <w:rPr>
          <w:i w:val="0"/>
          <w:iCs w:val="0"/>
          <w:sz w:val="16"/>
          <w:szCs w:val="16"/>
        </w:rPr>
        <w:t xml:space="preserve">generators,”</w:t>
      </w:r>
      <w:r>
        <w:rPr>
          <w:i w:val="0"/>
          <w:iCs w:val="0"/>
          <w:sz w:val="16"/>
          <w:szCs w:val="16"/>
        </w:rPr>
        <w:t xml:space="preserve"> </w:t>
      </w:r>
      <w:r>
        <w:rPr>
          <w:i w:val="0"/>
          <w:iCs w:val="0"/>
          <w:sz w:val="16"/>
          <w:szCs w:val="16"/>
        </w:rPr>
        <w:t xml:space="preserve">arXiv:2604.09577, 2026.</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S. Tu, Y. Li, K. Chen, S. Zhang, J. Yu, D. Zhang-Li, L. Hou, J. Li, Y. Zhang, H. Liu</w:t>
      </w:r>
      <w:r>
        <w:rPr>
          <w:i w:val="0"/>
          <w:iCs w:val="0"/>
          <w:sz w:val="16"/>
          <w:szCs w:val="16"/>
        </w:rPr>
        <w:t xml:space="preserve"> </w:t>
      </w:r>
      <w:r>
        <w:rPr>
          <w:i w:val="1"/>
          <w:iCs w:val="1"/>
          <w:sz w:val="16"/>
          <w:szCs w:val="16"/>
        </w:rPr>
        <w:t xml:space="preserve">et al.</w:t>
      </w:r>
      <w:r>
        <w:rPr>
          <w:i w:val="0"/>
          <w:iCs w:val="0"/>
          <w:sz w:val="16"/>
          <w:szCs w:val="16"/>
        </w:rPr>
        <w:t xml:space="preserve">,</w:t>
      </w:r>
      <w:r>
        <w:rPr>
          <w:i w:val="0"/>
          <w:iCs w:val="0"/>
          <w:sz w:val="16"/>
          <w:szCs w:val="16"/>
        </w:rPr>
        <w:t xml:space="preserve"> </w:t>
      </w:r>
      <w:r>
        <w:rPr>
          <w:i w:val="0"/>
          <w:iCs w:val="0"/>
          <w:sz w:val="16"/>
          <w:szCs w:val="16"/>
        </w:rPr>
        <w:t xml:space="preserve">“</w:t>
      </w:r>
      <w:r>
        <w:rPr>
          <w:i w:val="0"/>
          <w:iCs w:val="0"/>
          <w:sz w:val="16"/>
          <w:szCs w:val="16"/>
        </w:rPr>
        <w:t xml:space="preserve">MAIC-UI</w:t>
      </w:r>
      <w:r>
        <w:rPr>
          <w:i w:val="0"/>
          <w:iCs w:val="0"/>
          <w:sz w:val="16"/>
          <w:szCs w:val="16"/>
        </w:rPr>
        <w:t xml:space="preserve">: Making interactive courseware with generative</w:t>
      </w:r>
      <w:r>
        <w:rPr>
          <w:i w:val="0"/>
          <w:iCs w:val="0"/>
          <w:sz w:val="16"/>
          <w:szCs w:val="16"/>
        </w:rPr>
        <w:t xml:space="preserve"> </w:t>
      </w:r>
      <w:r>
        <w:rPr>
          <w:i w:val="0"/>
          <w:iCs w:val="0"/>
          <w:sz w:val="16"/>
          <w:szCs w:val="16"/>
        </w:rPr>
        <w:t xml:space="preserve">UI</w:t>
      </w:r>
      <w:r>
        <w:rPr>
          <w:i w:val="0"/>
          <w:iCs w:val="0"/>
          <w:sz w:val="16"/>
          <w:szCs w:val="16"/>
        </w:rPr>
        <w:t xml:space="preserve">,”</w:t>
      </w:r>
      <w:r>
        <w:rPr>
          <w:i w:val="0"/>
          <w:iCs w:val="0"/>
          <w:sz w:val="16"/>
          <w:szCs w:val="16"/>
        </w:rPr>
        <w:t xml:space="preserve"> </w:t>
      </w:r>
      <w:r>
        <w:rPr>
          <w:i w:val="0"/>
          <w:iCs w:val="0"/>
          <w:sz w:val="16"/>
          <w:szCs w:val="16"/>
        </w:rPr>
        <w:t xml:space="preserve">arXiv:2604.25806, 2026.</w:t>
      </w:r>
    </w:p>
    <w:p>
      <w:pPr>
        <w:pStyle w:val="references"/>
        <w:ind w:left="357" w:hanging="357"/>
      </w:pPr>
      <w:r>
        <w:rPr>
          <w:i w:val="0"/>
          <w:iCs w:val="0"/>
          <w:sz w:val="16"/>
          <w:szCs w:val="16"/>
        </w:rPr>
        <w:t xml:space="preserve">S. Kalyuga, P. Ayres, P. Chandler, and J. Sweller,</w:t>
      </w:r>
      <w:r>
        <w:rPr>
          <w:i w:val="0"/>
          <w:iCs w:val="0"/>
          <w:sz w:val="16"/>
          <w:szCs w:val="16"/>
        </w:rPr>
        <w:t xml:space="preserve"> </w:t>
      </w:r>
      <w:r>
        <w:rPr>
          <w:i w:val="0"/>
          <w:iCs w:val="0"/>
          <w:sz w:val="16"/>
          <w:szCs w:val="16"/>
        </w:rPr>
        <w:t xml:space="preserve">“The expertise reversal effect,”</w:t>
      </w:r>
      <w:r>
        <w:rPr>
          <w:i w:val="0"/>
          <w:iCs w:val="0"/>
          <w:sz w:val="16"/>
          <w:szCs w:val="16"/>
        </w:rPr>
        <w:t xml:space="preserve"> </w:t>
      </w:r>
      <w:r>
        <w:rPr>
          <w:i w:val="1"/>
          <w:iCs w:val="1"/>
          <w:sz w:val="16"/>
          <w:szCs w:val="16"/>
        </w:rPr>
        <w:t xml:space="preserve">Educational Psychologist</w:t>
      </w:r>
      <w:r>
        <w:rPr>
          <w:i w:val="0"/>
          <w:iCs w:val="0"/>
          <w:sz w:val="16"/>
          <w:szCs w:val="16"/>
        </w:rPr>
        <w:t xml:space="preserve">, vol. 38, no. 1, pp. 23–31, 2003. doi: 10.1207/S15326985EP3801_4.</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A. Renkl and R. K. Atkinson,</w:t>
      </w:r>
      <w:r>
        <w:rPr>
          <w:i w:val="0"/>
          <w:iCs w:val="0"/>
          <w:sz w:val="16"/>
          <w:szCs w:val="16"/>
        </w:rPr>
        <w:t xml:space="preserve"> </w:t>
      </w:r>
      <w:r>
        <w:rPr>
          <w:i w:val="0"/>
          <w:iCs w:val="0"/>
          <w:sz w:val="16"/>
          <w:szCs w:val="16"/>
        </w:rPr>
        <w:t xml:space="preserve">“Structuring the transition from example study to problem solving in cognitive skill acquisition: A cognitive load perspective,”</w:t>
      </w:r>
      <w:r>
        <w:rPr>
          <w:i w:val="0"/>
          <w:iCs w:val="0"/>
          <w:sz w:val="16"/>
          <w:szCs w:val="16"/>
        </w:rPr>
        <w:t xml:space="preserve"> </w:t>
      </w:r>
      <w:r>
        <w:rPr>
          <w:i w:val="1"/>
          <w:iCs w:val="1"/>
          <w:sz w:val="16"/>
          <w:szCs w:val="16"/>
        </w:rPr>
        <w:t xml:space="preserve">Educational Psychologist</w:t>
      </w:r>
      <w:r>
        <w:rPr>
          <w:i w:val="0"/>
          <w:iCs w:val="0"/>
          <w:sz w:val="16"/>
          <w:szCs w:val="16"/>
        </w:rPr>
        <w:t xml:space="preserve">, vol. 38, no. 1, pp. 15–22, 2003. doi: 10.1207/S15326985EP3801_3.</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R. J. C. M. Salden, V. Aleven, R. Schwonke, and A. Renkl,</w:t>
      </w:r>
      <w:r>
        <w:rPr>
          <w:i w:val="0"/>
          <w:iCs w:val="0"/>
          <w:sz w:val="16"/>
          <w:szCs w:val="16"/>
        </w:rPr>
        <w:t xml:space="preserve"> </w:t>
      </w:r>
      <w:r>
        <w:rPr>
          <w:i w:val="0"/>
          <w:iCs w:val="0"/>
          <w:sz w:val="16"/>
          <w:szCs w:val="16"/>
        </w:rPr>
        <w:t xml:space="preserve">“The expertise reversal effect and worked examples in tutored problem solving,”</w:t>
      </w:r>
      <w:r>
        <w:rPr>
          <w:i w:val="0"/>
          <w:iCs w:val="0"/>
          <w:sz w:val="16"/>
          <w:szCs w:val="16"/>
        </w:rPr>
        <w:t xml:space="preserve"> </w:t>
      </w:r>
      <w:r>
        <w:rPr>
          <w:i w:val="1"/>
          <w:iCs w:val="1"/>
          <w:sz w:val="16"/>
          <w:szCs w:val="16"/>
        </w:rPr>
        <w:t xml:space="preserve">Instructional Science</w:t>
      </w:r>
      <w:r>
        <w:rPr>
          <w:i w:val="0"/>
          <w:iCs w:val="0"/>
          <w:sz w:val="16"/>
          <w:szCs w:val="16"/>
        </w:rPr>
        <w:t xml:space="preserve">, vol. 38, no. 3, pp. 289–307, 2010. doi: 10.1007/s11251-009-9107-8.</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K. Z. Gajos, K. Everitt, D. S. Tan, M. Czerwinski, and D. S. Weld,</w:t>
      </w:r>
      <w:r>
        <w:rPr>
          <w:i w:val="0"/>
          <w:iCs w:val="0"/>
          <w:sz w:val="16"/>
          <w:szCs w:val="16"/>
        </w:rPr>
        <w:t xml:space="preserve"> </w:t>
      </w:r>
      <w:r>
        <w:rPr>
          <w:i w:val="0"/>
          <w:iCs w:val="0"/>
          <w:sz w:val="16"/>
          <w:szCs w:val="16"/>
        </w:rPr>
        <w:t xml:space="preserve">“Predictability and accuracy in adaptive user interfaces,”</w:t>
      </w:r>
      <w:r>
        <w:rPr>
          <w:i w:val="0"/>
          <w:iCs w:val="0"/>
          <w:sz w:val="16"/>
          <w:szCs w:val="16"/>
        </w:rPr>
        <w:t xml:space="preserve"> </w:t>
      </w:r>
      <w:r>
        <w:rPr>
          <w:i w:val="0"/>
          <w:iCs w:val="0"/>
          <w:sz w:val="16"/>
          <w:szCs w:val="16"/>
        </w:rPr>
        <w:t xml:space="preserve">in</w:t>
      </w:r>
      <w:r>
        <w:rPr>
          <w:i w:val="0"/>
          <w:iCs w:val="0"/>
          <w:sz w:val="16"/>
          <w:szCs w:val="16"/>
        </w:rPr>
        <w:t xml:space="preserve"> </w:t>
      </w:r>
      <w:r>
        <w:rPr>
          <w:i w:val="1"/>
          <w:iCs w:val="1"/>
          <w:sz w:val="16"/>
          <w:szCs w:val="16"/>
        </w:rPr>
        <w:t xml:space="preserve">Proceedings of the SIGCHI Conference on Human Factors in Computing Systems (CHI)</w:t>
      </w:r>
      <w:r>
        <w:rPr>
          <w:i w:val="0"/>
          <w:iCs w:val="0"/>
          <w:sz w:val="16"/>
          <w:szCs w:val="16"/>
        </w:rPr>
        <w:t xml:space="preserve">. ACM, 2008, pp. 1271–1274. doi: 10.1145/1357054.1357252.</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L. Findlater and J. McGrenere,</w:t>
      </w:r>
      <w:r>
        <w:rPr>
          <w:i w:val="0"/>
          <w:iCs w:val="0"/>
          <w:sz w:val="16"/>
          <w:szCs w:val="16"/>
        </w:rPr>
        <w:t xml:space="preserve"> </w:t>
      </w:r>
      <w:r>
        <w:rPr>
          <w:i w:val="0"/>
          <w:iCs w:val="0"/>
          <w:sz w:val="16"/>
          <w:szCs w:val="16"/>
        </w:rPr>
        <w:t xml:space="preserve">“A comparison of static, adaptive, and adaptable menus,”</w:t>
      </w:r>
      <w:r>
        <w:rPr>
          <w:i w:val="0"/>
          <w:iCs w:val="0"/>
          <w:sz w:val="16"/>
          <w:szCs w:val="16"/>
        </w:rPr>
        <w:t xml:space="preserve"> </w:t>
      </w:r>
      <w:r>
        <w:rPr>
          <w:i w:val="0"/>
          <w:iCs w:val="0"/>
          <w:sz w:val="16"/>
          <w:szCs w:val="16"/>
        </w:rPr>
        <w:t xml:space="preserve">in</w:t>
      </w:r>
      <w:r>
        <w:rPr>
          <w:i w:val="0"/>
          <w:iCs w:val="0"/>
          <w:sz w:val="16"/>
          <w:szCs w:val="16"/>
        </w:rPr>
        <w:t xml:space="preserve"> </w:t>
      </w:r>
      <w:r>
        <w:rPr>
          <w:i w:val="1"/>
          <w:iCs w:val="1"/>
          <w:sz w:val="16"/>
          <w:szCs w:val="16"/>
        </w:rPr>
        <w:t xml:space="preserve">Proceedings of the SIGCHI Conference on Human Factors in Computing Systems (CHI)</w:t>
      </w:r>
      <w:r>
        <w:rPr>
          <w:i w:val="0"/>
          <w:iCs w:val="0"/>
          <w:sz w:val="16"/>
          <w:szCs w:val="16"/>
        </w:rPr>
        <w:t xml:space="preserve">. ACM, 2004, pp. 89–96. doi: 10.1145/985692.985704.</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Z. A. Pardos and N. T. Heffernan,</w:t>
      </w:r>
      <w:r>
        <w:rPr>
          <w:i w:val="0"/>
          <w:iCs w:val="0"/>
          <w:sz w:val="16"/>
          <w:szCs w:val="16"/>
        </w:rPr>
        <w:t xml:space="preserve"> </w:t>
      </w:r>
      <w:r>
        <w:rPr>
          <w:i w:val="0"/>
          <w:iCs w:val="0"/>
          <w:sz w:val="16"/>
          <w:szCs w:val="16"/>
        </w:rPr>
        <w:t xml:space="preserve">“Modeling individualization in a</w:t>
      </w:r>
      <w:r>
        <w:rPr>
          <w:i w:val="0"/>
          <w:iCs w:val="0"/>
          <w:sz w:val="16"/>
          <w:szCs w:val="16"/>
        </w:rPr>
        <w:t xml:space="preserve"> </w:t>
      </w:r>
      <w:r>
        <w:rPr>
          <w:i w:val="0"/>
          <w:iCs w:val="0"/>
          <w:sz w:val="16"/>
          <w:szCs w:val="16"/>
        </w:rPr>
        <w:t xml:space="preserve">B</w:t>
      </w:r>
      <w:r>
        <w:rPr>
          <w:i w:val="0"/>
          <w:iCs w:val="0"/>
          <w:sz w:val="16"/>
          <w:szCs w:val="16"/>
        </w:rPr>
        <w:t xml:space="preserve">ayesian networks implementation of knowledge tracing,”</w:t>
      </w:r>
      <w:r>
        <w:rPr>
          <w:i w:val="0"/>
          <w:iCs w:val="0"/>
          <w:sz w:val="16"/>
          <w:szCs w:val="16"/>
        </w:rPr>
        <w:t xml:space="preserve"> </w:t>
      </w:r>
      <w:r>
        <w:rPr>
          <w:i w:val="0"/>
          <w:iCs w:val="0"/>
          <w:sz w:val="16"/>
          <w:szCs w:val="16"/>
        </w:rPr>
        <w:t xml:space="preserve">in</w:t>
      </w:r>
      <w:r>
        <w:rPr>
          <w:i w:val="0"/>
          <w:iCs w:val="0"/>
          <w:sz w:val="16"/>
          <w:szCs w:val="16"/>
        </w:rPr>
        <w:t xml:space="preserve"> </w:t>
      </w:r>
      <w:r>
        <w:rPr>
          <w:i w:val="1"/>
          <w:iCs w:val="1"/>
          <w:sz w:val="16"/>
          <w:szCs w:val="16"/>
        </w:rPr>
        <w:t xml:space="preserve">User Modeling, Adaptation, and Personalization (UMAP 2010)</w:t>
      </w:r>
      <w:r>
        <w:rPr>
          <w:i w:val="0"/>
          <w:iCs w:val="0"/>
          <w:sz w:val="16"/>
          <w:szCs w:val="16"/>
        </w:rPr>
        <w:t xml:space="preserve">, ser. Lecture Notes in Computer Science. Springer, 2010, pp. 255–266. doi: 10.1007/978-3-642-13470-8_24.</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M. Khajah, R. V. Lindsey, and M. C. Mozer,</w:t>
      </w:r>
      <w:r>
        <w:rPr>
          <w:i w:val="0"/>
          <w:iCs w:val="0"/>
          <w:sz w:val="16"/>
          <w:szCs w:val="16"/>
        </w:rPr>
        <w:t xml:space="preserve"> </w:t>
      </w:r>
      <w:r>
        <w:rPr>
          <w:i w:val="0"/>
          <w:iCs w:val="0"/>
          <w:sz w:val="16"/>
          <w:szCs w:val="16"/>
        </w:rPr>
        <w:t xml:space="preserve">“How deep is knowledge tracing?”</w:t>
      </w:r>
      <w:r>
        <w:rPr>
          <w:i w:val="0"/>
          <w:iCs w:val="0"/>
          <w:sz w:val="16"/>
          <w:szCs w:val="16"/>
        </w:rPr>
        <w:t xml:space="preserve"> </w:t>
      </w:r>
      <w:r>
        <w:rPr>
          <w:i w:val="0"/>
          <w:iCs w:val="0"/>
          <w:sz w:val="16"/>
          <w:szCs w:val="16"/>
        </w:rPr>
        <w:t xml:space="preserve">in</w:t>
      </w:r>
      <w:r>
        <w:rPr>
          <w:i w:val="0"/>
          <w:iCs w:val="0"/>
          <w:sz w:val="16"/>
          <w:szCs w:val="16"/>
        </w:rPr>
        <w:t xml:space="preserve"> </w:t>
      </w:r>
      <w:r>
        <w:rPr>
          <w:i w:val="1"/>
          <w:iCs w:val="1"/>
          <w:sz w:val="16"/>
          <w:szCs w:val="16"/>
        </w:rPr>
        <w:t xml:space="preserve">Proceedings of the 9th International Conference on Educational Data Mining (EDM 2016)</w:t>
      </w:r>
      <w:r>
        <w:rPr>
          <w:i w:val="0"/>
          <w:iCs w:val="0"/>
          <w:sz w:val="16"/>
          <w:szCs w:val="16"/>
        </w:rPr>
        <w:t xml:space="preserve">, 2016.</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R. S. J. d. Baker, A. T. Corbett, and V. Aleven,</w:t>
      </w:r>
      <w:r>
        <w:rPr>
          <w:i w:val="0"/>
          <w:iCs w:val="0"/>
          <w:sz w:val="16"/>
          <w:szCs w:val="16"/>
        </w:rPr>
        <w:t xml:space="preserve"> </w:t>
      </w:r>
      <w:r>
        <w:rPr>
          <w:i w:val="0"/>
          <w:iCs w:val="0"/>
          <w:sz w:val="16"/>
          <w:szCs w:val="16"/>
        </w:rPr>
        <w:t xml:space="preserve">“More accurate student modeling through contextual estimation of slip and guess probabilities in</w:t>
      </w:r>
      <w:r>
        <w:rPr>
          <w:i w:val="0"/>
          <w:iCs w:val="0"/>
          <w:sz w:val="16"/>
          <w:szCs w:val="16"/>
        </w:rPr>
        <w:t xml:space="preserve"> </w:t>
      </w:r>
      <w:r>
        <w:rPr>
          <w:i w:val="0"/>
          <w:iCs w:val="0"/>
          <w:sz w:val="16"/>
          <w:szCs w:val="16"/>
        </w:rPr>
        <w:t xml:space="preserve">B</w:t>
      </w:r>
      <w:r>
        <w:rPr>
          <w:i w:val="0"/>
          <w:iCs w:val="0"/>
          <w:sz w:val="16"/>
          <w:szCs w:val="16"/>
        </w:rPr>
        <w:t xml:space="preserve">ayesian knowledge tracing,”</w:t>
      </w:r>
      <w:r>
        <w:rPr>
          <w:i w:val="0"/>
          <w:iCs w:val="0"/>
          <w:sz w:val="16"/>
          <w:szCs w:val="16"/>
        </w:rPr>
        <w:t xml:space="preserve"> </w:t>
      </w:r>
      <w:r>
        <w:rPr>
          <w:i w:val="0"/>
          <w:iCs w:val="0"/>
          <w:sz w:val="16"/>
          <w:szCs w:val="16"/>
        </w:rPr>
        <w:t xml:space="preserve">in</w:t>
      </w:r>
      <w:r>
        <w:rPr>
          <w:i w:val="0"/>
          <w:iCs w:val="0"/>
          <w:sz w:val="16"/>
          <w:szCs w:val="16"/>
        </w:rPr>
        <w:t xml:space="preserve"> </w:t>
      </w:r>
      <w:r>
        <w:rPr>
          <w:i w:val="1"/>
          <w:iCs w:val="1"/>
          <w:sz w:val="16"/>
          <w:szCs w:val="16"/>
        </w:rPr>
        <w:t xml:space="preserve">Intelligent Tutoring Systems (ITS 2008)</w:t>
      </w:r>
      <w:r>
        <w:rPr>
          <w:i w:val="0"/>
          <w:iCs w:val="0"/>
          <w:sz w:val="16"/>
          <w:szCs w:val="16"/>
        </w:rPr>
        <w:t xml:space="preserve">, ser. Lecture Notes in Computer Science. Springer, 2008, pp. 406–415. doi: 10.1007/978-3-540-69132-7_44.</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B. van de Sande,</w:t>
      </w:r>
      <w:r>
        <w:rPr>
          <w:i w:val="0"/>
          <w:iCs w:val="0"/>
          <w:sz w:val="16"/>
          <w:szCs w:val="16"/>
        </w:rPr>
        <w:t xml:space="preserve"> </w:t>
      </w:r>
      <w:r>
        <w:rPr>
          <w:i w:val="0"/>
          <w:iCs w:val="0"/>
          <w:sz w:val="16"/>
          <w:szCs w:val="16"/>
        </w:rPr>
        <w:t xml:space="preserve">“Properties of the</w:t>
      </w:r>
      <w:r>
        <w:rPr>
          <w:i w:val="0"/>
          <w:iCs w:val="0"/>
          <w:sz w:val="16"/>
          <w:szCs w:val="16"/>
        </w:rPr>
        <w:t xml:space="preserve"> </w:t>
      </w:r>
      <w:r>
        <w:rPr>
          <w:i w:val="0"/>
          <w:iCs w:val="0"/>
          <w:sz w:val="16"/>
          <w:szCs w:val="16"/>
        </w:rPr>
        <w:t xml:space="preserve">B</w:t>
      </w:r>
      <w:r>
        <w:rPr>
          <w:i w:val="0"/>
          <w:iCs w:val="0"/>
          <w:sz w:val="16"/>
          <w:szCs w:val="16"/>
        </w:rPr>
        <w:t xml:space="preserve">ayesian knowledge tracing model,”</w:t>
      </w:r>
      <w:r>
        <w:rPr>
          <w:i w:val="0"/>
          <w:iCs w:val="0"/>
          <w:sz w:val="16"/>
          <w:szCs w:val="16"/>
        </w:rPr>
        <w:t xml:space="preserve"> </w:t>
      </w:r>
      <w:r>
        <w:rPr>
          <w:i w:val="1"/>
          <w:iCs w:val="1"/>
          <w:sz w:val="16"/>
          <w:szCs w:val="16"/>
        </w:rPr>
        <w:t xml:space="preserve">Journal of Educational Data Mining</w:t>
      </w:r>
      <w:r>
        <w:rPr>
          <w:i w:val="0"/>
          <w:iCs w:val="0"/>
          <w:sz w:val="16"/>
          <w:szCs w:val="16"/>
        </w:rPr>
        <w:t xml:space="preserve">, vol. 5, no. 2, pp. 1–10, 2013.</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R. Pel</w:t>
      </w:r>
      <w:r>
        <w:rPr>
          <w:i w:val="0"/>
          <w:iCs w:val="0"/>
          <w:sz w:val="16"/>
          <w:szCs w:val="16"/>
        </w:rPr>
        <w:t xml:space="preserve">á</w:t>
      </w:r>
      <w:r>
        <w:rPr>
          <w:i w:val="0"/>
          <w:iCs w:val="0"/>
          <w:sz w:val="16"/>
          <w:szCs w:val="16"/>
        </w:rPr>
        <w:t xml:space="preserve">nek,</w:t>
      </w:r>
      <w:r>
        <w:rPr>
          <w:i w:val="0"/>
          <w:iCs w:val="0"/>
          <w:sz w:val="16"/>
          <w:szCs w:val="16"/>
        </w:rPr>
        <w:t xml:space="preserve"> </w:t>
      </w:r>
      <w:r>
        <w:rPr>
          <w:i w:val="0"/>
          <w:iCs w:val="0"/>
          <w:sz w:val="16"/>
          <w:szCs w:val="16"/>
        </w:rPr>
        <w:t xml:space="preserve">“</w:t>
      </w:r>
      <w:r>
        <w:rPr>
          <w:i w:val="0"/>
          <w:iCs w:val="0"/>
          <w:sz w:val="16"/>
          <w:szCs w:val="16"/>
        </w:rPr>
        <w:t xml:space="preserve">B</w:t>
      </w:r>
      <w:r>
        <w:rPr>
          <w:i w:val="0"/>
          <w:iCs w:val="0"/>
          <w:sz w:val="16"/>
          <w:szCs w:val="16"/>
        </w:rPr>
        <w:t xml:space="preserve">ayesian knowledge tracing, logistic models, and beyond: An overview of learner modeling techniques,”</w:t>
      </w:r>
      <w:r>
        <w:rPr>
          <w:i w:val="0"/>
          <w:iCs w:val="0"/>
          <w:sz w:val="16"/>
          <w:szCs w:val="16"/>
        </w:rPr>
        <w:t xml:space="preserve"> </w:t>
      </w:r>
      <w:r>
        <w:rPr>
          <w:i w:val="1"/>
          <w:iCs w:val="1"/>
          <w:sz w:val="16"/>
          <w:szCs w:val="16"/>
        </w:rPr>
        <w:t xml:space="preserve">User Modeling and User-Adapted Interaction</w:t>
      </w:r>
      <w:r>
        <w:rPr>
          <w:i w:val="0"/>
          <w:iCs w:val="0"/>
          <w:sz w:val="16"/>
          <w:szCs w:val="16"/>
        </w:rPr>
        <w:t xml:space="preserve">, vol. 27, no. 3–5, pp. 313–350, 2017. doi: 10.1007/s11257-017-9193-2.</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K. Z. Gajos, D. S. Weld, and J. O. Wobbrock,</w:t>
      </w:r>
      <w:r>
        <w:rPr>
          <w:i w:val="0"/>
          <w:iCs w:val="0"/>
          <w:sz w:val="16"/>
          <w:szCs w:val="16"/>
        </w:rPr>
        <w:t xml:space="preserve"> </w:t>
      </w:r>
      <w:r>
        <w:rPr>
          <w:i w:val="0"/>
          <w:iCs w:val="0"/>
          <w:sz w:val="16"/>
          <w:szCs w:val="16"/>
        </w:rPr>
        <w:t xml:space="preserve">“Automatically generating personalized user interfaces with</w:t>
      </w:r>
      <w:r>
        <w:rPr>
          <w:i w:val="0"/>
          <w:iCs w:val="0"/>
          <w:sz w:val="16"/>
          <w:szCs w:val="16"/>
        </w:rPr>
        <w:t xml:space="preserve"> </w:t>
      </w:r>
      <w:r>
        <w:rPr>
          <w:i w:val="0"/>
          <w:iCs w:val="0"/>
          <w:sz w:val="16"/>
          <w:szCs w:val="16"/>
        </w:rPr>
        <w:t xml:space="preserve">Supple</w:t>
      </w:r>
      <w:r>
        <w:rPr>
          <w:i w:val="0"/>
          <w:iCs w:val="0"/>
          <w:sz w:val="16"/>
          <w:szCs w:val="16"/>
        </w:rPr>
        <w:t xml:space="preserve">,”</w:t>
      </w:r>
      <w:r>
        <w:rPr>
          <w:i w:val="0"/>
          <w:iCs w:val="0"/>
          <w:sz w:val="16"/>
          <w:szCs w:val="16"/>
        </w:rPr>
        <w:t xml:space="preserve"> </w:t>
      </w:r>
      <w:r>
        <w:rPr>
          <w:i w:val="1"/>
          <w:iCs w:val="1"/>
          <w:sz w:val="16"/>
          <w:szCs w:val="16"/>
        </w:rPr>
        <w:t xml:space="preserve">Artificial Intelligence</w:t>
      </w:r>
      <w:r>
        <w:rPr>
          <w:i w:val="0"/>
          <w:iCs w:val="0"/>
          <w:sz w:val="16"/>
          <w:szCs w:val="16"/>
        </w:rPr>
        <w:t xml:space="preserve">, vol. 174, no. 12–13, pp. 910–950, 2010. doi: 10.1016/j.artint.2010.05.005.</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H. Levitt,</w:t>
      </w:r>
      <w:r>
        <w:rPr>
          <w:i w:val="0"/>
          <w:iCs w:val="0"/>
          <w:sz w:val="16"/>
          <w:szCs w:val="16"/>
        </w:rPr>
        <w:t xml:space="preserve"> </w:t>
      </w:r>
      <w:r>
        <w:rPr>
          <w:i w:val="0"/>
          <w:iCs w:val="0"/>
          <w:sz w:val="16"/>
          <w:szCs w:val="16"/>
        </w:rPr>
        <w:t xml:space="preserve">“Transformed up-down methods in psychoacoustics,”</w:t>
      </w:r>
      <w:r>
        <w:rPr>
          <w:i w:val="0"/>
          <w:iCs w:val="0"/>
          <w:sz w:val="16"/>
          <w:szCs w:val="16"/>
        </w:rPr>
        <w:t xml:space="preserve"> </w:t>
      </w:r>
      <w:r>
        <w:rPr>
          <w:i w:val="1"/>
          <w:iCs w:val="1"/>
          <w:sz w:val="16"/>
          <w:szCs w:val="16"/>
        </w:rPr>
        <w:t xml:space="preserve">The Journal of the Acoustical Society of America</w:t>
      </w:r>
      <w:r>
        <w:rPr>
          <w:i w:val="0"/>
          <w:iCs w:val="0"/>
          <w:sz w:val="16"/>
          <w:szCs w:val="16"/>
        </w:rPr>
        <w:t xml:space="preserve">, vol. 49, no. 2B, pp. 467–477, 1971. doi: 10.1121/1.1912375.</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J. Sweller,</w:t>
      </w:r>
      <w:r>
        <w:rPr>
          <w:i w:val="0"/>
          <w:iCs w:val="0"/>
          <w:sz w:val="16"/>
          <w:szCs w:val="16"/>
        </w:rPr>
        <w:t xml:space="preserve"> </w:t>
      </w:r>
      <w:r>
        <w:rPr>
          <w:i w:val="0"/>
          <w:iCs w:val="0"/>
          <w:sz w:val="16"/>
          <w:szCs w:val="16"/>
        </w:rPr>
        <w:t xml:space="preserve">“Cognitive load during problem solving: Effects on learning,”</w:t>
      </w:r>
      <w:r>
        <w:rPr>
          <w:i w:val="0"/>
          <w:iCs w:val="0"/>
          <w:sz w:val="16"/>
          <w:szCs w:val="16"/>
        </w:rPr>
        <w:t xml:space="preserve"> </w:t>
      </w:r>
      <w:r>
        <w:rPr>
          <w:i w:val="1"/>
          <w:iCs w:val="1"/>
          <w:sz w:val="16"/>
          <w:szCs w:val="16"/>
        </w:rPr>
        <w:t xml:space="preserve">Cognitive Science</w:t>
      </w:r>
      <w:r>
        <w:rPr>
          <w:i w:val="0"/>
          <w:iCs w:val="0"/>
          <w:sz w:val="16"/>
          <w:szCs w:val="16"/>
        </w:rPr>
        <w:t xml:space="preserve">, vol. 12, no. 2, pp. 257–285, 1988. doi: 10.1207/s15516709cog1202_4.</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w:t>
      </w:r>
      <w:r>
        <w:rPr>
          <w:i w:val="0"/>
          <w:iCs w:val="0"/>
          <w:sz w:val="16"/>
          <w:szCs w:val="16"/>
        </w:rPr>
        <w:t xml:space="preserve"> </w:t>
      </w:r>
      <w:r>
        <w:rPr>
          <w:i w:val="0"/>
          <w:iCs w:val="0"/>
          <w:sz w:val="16"/>
          <w:szCs w:val="16"/>
        </w:rPr>
        <w:t xml:space="preserve">“Element interactivity and intrinsic, extraneous, and germane cognitive load,”</w:t>
      </w:r>
      <w:r>
        <w:rPr>
          <w:i w:val="0"/>
          <w:iCs w:val="0"/>
          <w:sz w:val="16"/>
          <w:szCs w:val="16"/>
        </w:rPr>
        <w:t xml:space="preserve"> </w:t>
      </w:r>
      <w:r>
        <w:rPr>
          <w:i w:val="1"/>
          <w:iCs w:val="1"/>
          <w:sz w:val="16"/>
          <w:szCs w:val="16"/>
        </w:rPr>
        <w:t xml:space="preserve">Educational Psychology Review</w:t>
      </w:r>
      <w:r>
        <w:rPr>
          <w:i w:val="0"/>
          <w:iCs w:val="0"/>
          <w:sz w:val="16"/>
          <w:szCs w:val="16"/>
        </w:rPr>
        <w:t xml:space="preserve">, vol. 22, no. 2, pp. 123–138, 2010. doi: 10.1007/s10648-010-9128-5.</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J. Sweller and G. A. Cooper,</w:t>
      </w:r>
      <w:r>
        <w:rPr>
          <w:i w:val="0"/>
          <w:iCs w:val="0"/>
          <w:sz w:val="16"/>
          <w:szCs w:val="16"/>
        </w:rPr>
        <w:t xml:space="preserve"> </w:t>
      </w:r>
      <w:r>
        <w:rPr>
          <w:i w:val="0"/>
          <w:iCs w:val="0"/>
          <w:sz w:val="16"/>
          <w:szCs w:val="16"/>
        </w:rPr>
        <w:t xml:space="preserve">“The use of worked examples as a substitute for problem solving in learning algebra,”</w:t>
      </w:r>
      <w:r>
        <w:rPr>
          <w:i w:val="0"/>
          <w:iCs w:val="0"/>
          <w:sz w:val="16"/>
          <w:szCs w:val="16"/>
        </w:rPr>
        <w:t xml:space="preserve"> </w:t>
      </w:r>
      <w:r>
        <w:rPr>
          <w:i w:val="1"/>
          <w:iCs w:val="1"/>
          <w:sz w:val="16"/>
          <w:szCs w:val="16"/>
        </w:rPr>
        <w:t xml:space="preserve">Cognition and Instruction</w:t>
      </w:r>
      <w:r>
        <w:rPr>
          <w:i w:val="0"/>
          <w:iCs w:val="0"/>
          <w:sz w:val="16"/>
          <w:szCs w:val="16"/>
        </w:rPr>
        <w:t xml:space="preserve">, vol. 2, no. 1, pp. 59–89, 1985. doi: 10.1207/s1532690xci0201_3.</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E. R. Fyfe, N. M. McNeil, J. Y. Son, and R. L. Goldstone,</w:t>
      </w:r>
      <w:r>
        <w:rPr>
          <w:i w:val="0"/>
          <w:iCs w:val="0"/>
          <w:sz w:val="16"/>
          <w:szCs w:val="16"/>
        </w:rPr>
        <w:t xml:space="preserve"> </w:t>
      </w:r>
      <w:r>
        <w:rPr>
          <w:i w:val="0"/>
          <w:iCs w:val="0"/>
          <w:sz w:val="16"/>
          <w:szCs w:val="16"/>
        </w:rPr>
        <w:t xml:space="preserve">“Concreteness fading in mathematics and science instruction: A systematic review,”</w:t>
      </w:r>
      <w:r>
        <w:rPr>
          <w:i w:val="0"/>
          <w:iCs w:val="0"/>
          <w:sz w:val="16"/>
          <w:szCs w:val="16"/>
        </w:rPr>
        <w:t xml:space="preserve"> </w:t>
      </w:r>
      <w:r>
        <w:rPr>
          <w:i w:val="1"/>
          <w:iCs w:val="1"/>
          <w:sz w:val="16"/>
          <w:szCs w:val="16"/>
        </w:rPr>
        <w:t xml:space="preserve">Educational Psychology Review</w:t>
      </w:r>
      <w:r>
        <w:rPr>
          <w:i w:val="0"/>
          <w:iCs w:val="0"/>
          <w:sz w:val="16"/>
          <w:szCs w:val="16"/>
        </w:rPr>
        <w:t xml:space="preserve">, vol. 26, no. 1, pp. 9–25, 2014. doi: 10.1007/s10648-014-9249-3.</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J. Vlassis,</w:t>
      </w:r>
      <w:r>
        <w:rPr>
          <w:i w:val="0"/>
          <w:iCs w:val="0"/>
          <w:sz w:val="16"/>
          <w:szCs w:val="16"/>
        </w:rPr>
        <w:t xml:space="preserve"> </w:t>
      </w:r>
      <w:r>
        <w:rPr>
          <w:i w:val="0"/>
          <w:iCs w:val="0"/>
          <w:sz w:val="16"/>
          <w:szCs w:val="16"/>
        </w:rPr>
        <w:t xml:space="preserve">“The balance model: Hindrance or support for the solving of linear equations with one unknown,”</w:t>
      </w:r>
      <w:r>
        <w:rPr>
          <w:i w:val="0"/>
          <w:iCs w:val="0"/>
          <w:sz w:val="16"/>
          <w:szCs w:val="16"/>
        </w:rPr>
        <w:t xml:space="preserve"> </w:t>
      </w:r>
      <w:r>
        <w:rPr>
          <w:i w:val="1"/>
          <w:iCs w:val="1"/>
          <w:sz w:val="16"/>
          <w:szCs w:val="16"/>
        </w:rPr>
        <w:t xml:space="preserve">Educational Studies in Mathematics</w:t>
      </w:r>
      <w:r>
        <w:rPr>
          <w:i w:val="0"/>
          <w:iCs w:val="0"/>
          <w:sz w:val="16"/>
          <w:szCs w:val="16"/>
        </w:rPr>
        <w:t xml:space="preserve">, vol. 49, no. 3, pp. 341–359, 2002. doi: 10.1023/A:1020229023965.</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C. Kieran,</w:t>
      </w:r>
      <w:r>
        <w:rPr>
          <w:i w:val="0"/>
          <w:iCs w:val="0"/>
          <w:sz w:val="16"/>
          <w:szCs w:val="16"/>
        </w:rPr>
        <w:t xml:space="preserve"> </w:t>
      </w:r>
      <w:r>
        <w:rPr>
          <w:i w:val="0"/>
          <w:iCs w:val="0"/>
          <w:sz w:val="16"/>
          <w:szCs w:val="16"/>
        </w:rPr>
        <w:t xml:space="preserve">“Concepts associated with the equality symbol,”</w:t>
      </w:r>
      <w:r>
        <w:rPr>
          <w:i w:val="0"/>
          <w:iCs w:val="0"/>
          <w:sz w:val="16"/>
          <w:szCs w:val="16"/>
        </w:rPr>
        <w:t xml:space="preserve"> </w:t>
      </w:r>
      <w:r>
        <w:rPr>
          <w:i w:val="1"/>
          <w:iCs w:val="1"/>
          <w:sz w:val="16"/>
          <w:szCs w:val="16"/>
        </w:rPr>
        <w:t xml:space="preserve">Educational Studies in Mathematics</w:t>
      </w:r>
      <w:r>
        <w:rPr>
          <w:i w:val="0"/>
          <w:iCs w:val="0"/>
          <w:sz w:val="16"/>
          <w:szCs w:val="16"/>
        </w:rPr>
        <w:t xml:space="preserve">, vol. 12, no. 3, pp. 317–326, 1981. doi: 10.1007/BF00311062.</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J. L. Booth, C. Barbieri, F. Eyer, and E. J. Par</w:t>
      </w:r>
      <w:r>
        <w:rPr>
          <w:i w:val="0"/>
          <w:iCs w:val="0"/>
          <w:sz w:val="16"/>
          <w:szCs w:val="16"/>
        </w:rPr>
        <w:t xml:space="preserve">é</w:t>
      </w:r>
      <w:r>
        <w:rPr>
          <w:i w:val="0"/>
          <w:iCs w:val="0"/>
          <w:sz w:val="16"/>
          <w:szCs w:val="16"/>
        </w:rPr>
        <w:t xml:space="preserve">-Blagoev,</w:t>
      </w:r>
      <w:r>
        <w:rPr>
          <w:i w:val="0"/>
          <w:iCs w:val="0"/>
          <w:sz w:val="16"/>
          <w:szCs w:val="16"/>
        </w:rPr>
        <w:t xml:space="preserve"> </w:t>
      </w:r>
      <w:r>
        <w:rPr>
          <w:i w:val="0"/>
          <w:iCs w:val="0"/>
          <w:sz w:val="16"/>
          <w:szCs w:val="16"/>
        </w:rPr>
        <w:t xml:space="preserve">“Persistent and pernicious errors in algebraic problem solving,”</w:t>
      </w:r>
      <w:r>
        <w:rPr>
          <w:i w:val="0"/>
          <w:iCs w:val="0"/>
          <w:sz w:val="16"/>
          <w:szCs w:val="16"/>
        </w:rPr>
        <w:t xml:space="preserve"> </w:t>
      </w:r>
      <w:r>
        <w:rPr>
          <w:i w:val="1"/>
          <w:iCs w:val="1"/>
          <w:sz w:val="16"/>
          <w:szCs w:val="16"/>
        </w:rPr>
        <w:t xml:space="preserve">The Journal of Problem Solving</w:t>
      </w:r>
      <w:r>
        <w:rPr>
          <w:i w:val="0"/>
          <w:iCs w:val="0"/>
          <w:sz w:val="16"/>
          <w:szCs w:val="16"/>
        </w:rPr>
        <w:t xml:space="preserve">, vol. 7, no. 1, 2014. doi: 10.7771/1932-6246.1161.</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K. J.</w:t>
      </w:r>
      <w:r>
        <w:rPr>
          <w:i w:val="0"/>
          <w:iCs w:val="0"/>
          <w:sz w:val="16"/>
          <w:szCs w:val="16"/>
        </w:rPr>
        <w:t xml:space="preserve"> </w:t>
      </w:r>
      <w:r>
        <w:rPr>
          <w:i w:val="0"/>
          <w:iCs w:val="0"/>
          <w:sz w:val="16"/>
          <w:szCs w:val="16"/>
        </w:rPr>
        <w:t xml:space="preserve">Å</w:t>
      </w:r>
      <w:r>
        <w:rPr>
          <w:i w:val="0"/>
          <w:iCs w:val="0"/>
          <w:sz w:val="16"/>
          <w:szCs w:val="16"/>
        </w:rPr>
        <w:t xml:space="preserve">str</w:t>
      </w:r>
      <w:r>
        <w:rPr>
          <w:i w:val="0"/>
          <w:iCs w:val="0"/>
          <w:sz w:val="16"/>
          <w:szCs w:val="16"/>
        </w:rPr>
        <w:t xml:space="preserve">ö</w:t>
      </w:r>
      <w:r>
        <w:rPr>
          <w:i w:val="0"/>
          <w:iCs w:val="0"/>
          <w:sz w:val="16"/>
          <w:szCs w:val="16"/>
        </w:rPr>
        <w:t xml:space="preserve">m and T. H</w:t>
      </w:r>
      <w:r>
        <w:rPr>
          <w:i w:val="0"/>
          <w:iCs w:val="0"/>
          <w:sz w:val="16"/>
          <w:szCs w:val="16"/>
        </w:rPr>
        <w:t xml:space="preserve">ä</w:t>
      </w:r>
      <w:r>
        <w:rPr>
          <w:i w:val="0"/>
          <w:iCs w:val="0"/>
          <w:sz w:val="16"/>
          <w:szCs w:val="16"/>
        </w:rPr>
        <w:t xml:space="preserve">gglund,</w:t>
      </w:r>
      <w:r>
        <w:rPr>
          <w:i w:val="0"/>
          <w:iCs w:val="0"/>
          <w:sz w:val="16"/>
          <w:szCs w:val="16"/>
        </w:rPr>
        <w:t xml:space="preserve"> </w:t>
      </w:r>
      <w:r>
        <w:rPr>
          <w:i w:val="1"/>
          <w:iCs w:val="1"/>
          <w:sz w:val="16"/>
          <w:szCs w:val="16"/>
        </w:rPr>
        <w:t xml:space="preserve">Advanced</w:t>
      </w:r>
      <w:r>
        <w:rPr>
          <w:i w:val="1"/>
          <w:iCs w:val="1"/>
          <w:sz w:val="16"/>
          <w:szCs w:val="16"/>
        </w:rPr>
        <w:t xml:space="preserve"> </w:t>
      </w:r>
      <w:r>
        <w:rPr>
          <w:i w:val="1"/>
          <w:iCs w:val="1"/>
          <w:sz w:val="16"/>
          <w:szCs w:val="16"/>
        </w:rPr>
        <w:t xml:space="preserve">PID</w:t>
      </w:r>
      <w:r>
        <w:rPr>
          <w:i w:val="1"/>
          <w:iCs w:val="1"/>
          <w:sz w:val="16"/>
          <w:szCs w:val="16"/>
        </w:rPr>
        <w:t xml:space="preserve"> </w:t>
      </w:r>
      <w:r>
        <w:rPr>
          <w:i w:val="1"/>
          <w:iCs w:val="1"/>
          <w:sz w:val="16"/>
          <w:szCs w:val="16"/>
        </w:rPr>
        <w:t xml:space="preserve">Control</w:t>
      </w:r>
      <w:r>
        <w:rPr>
          <w:i w:val="0"/>
          <w:iCs w:val="0"/>
          <w:sz w:val="16"/>
          <w:szCs w:val="16"/>
        </w:rPr>
        <w:t xml:space="preserve">. Research Triangle Park, NC: ISA – The Instrumentation, Systems, and Automation Society, 2006.</w:t>
      </w:r>
    </w:p>
    <w:p>
      <w:pPr>
        <w:pStyle w:val="references"/>
        <w:ind w:left="357" w:hanging="357"/>
      </w:pPr>
      <w:r>
        <w:rPr>
          <w:i w:val="0"/>
          <w:iCs w:val="0"/>
          <w:sz w:val="16"/>
          <w:szCs w:val="16"/>
        </w:rPr>
        <w:t xml:space="preserve">K. J.</w:t>
      </w:r>
      <w:r>
        <w:rPr>
          <w:i w:val="0"/>
          <w:iCs w:val="0"/>
          <w:sz w:val="16"/>
          <w:szCs w:val="16"/>
        </w:rPr>
        <w:t xml:space="preserve"> </w:t>
      </w:r>
      <w:r>
        <w:rPr>
          <w:i w:val="0"/>
          <w:iCs w:val="0"/>
          <w:sz w:val="16"/>
          <w:szCs w:val="16"/>
        </w:rPr>
        <w:t xml:space="preserve">Å</w:t>
      </w:r>
      <w:r>
        <w:rPr>
          <w:i w:val="0"/>
          <w:iCs w:val="0"/>
          <w:sz w:val="16"/>
          <w:szCs w:val="16"/>
        </w:rPr>
        <w:t xml:space="preserve">str</w:t>
      </w:r>
      <w:r>
        <w:rPr>
          <w:i w:val="0"/>
          <w:iCs w:val="0"/>
          <w:sz w:val="16"/>
          <w:szCs w:val="16"/>
        </w:rPr>
        <w:t xml:space="preserve">ö</w:t>
      </w:r>
      <w:r>
        <w:rPr>
          <w:i w:val="0"/>
          <w:iCs w:val="0"/>
          <w:sz w:val="16"/>
          <w:szCs w:val="16"/>
        </w:rPr>
        <w:t xml:space="preserve">m and L. Rundqwist,</w:t>
      </w:r>
      <w:r>
        <w:rPr>
          <w:i w:val="0"/>
          <w:iCs w:val="0"/>
          <w:sz w:val="16"/>
          <w:szCs w:val="16"/>
        </w:rPr>
        <w:t xml:space="preserve"> </w:t>
      </w:r>
      <w:r>
        <w:rPr>
          <w:i w:val="0"/>
          <w:iCs w:val="0"/>
          <w:sz w:val="16"/>
          <w:szCs w:val="16"/>
        </w:rPr>
        <w:t xml:space="preserve">“Integrator windup and how to avoid it,”</w:t>
      </w:r>
      <w:r>
        <w:rPr>
          <w:i w:val="0"/>
          <w:iCs w:val="0"/>
          <w:sz w:val="16"/>
          <w:szCs w:val="16"/>
        </w:rPr>
        <w:t xml:space="preserve"> </w:t>
      </w:r>
      <w:r>
        <w:rPr>
          <w:i w:val="0"/>
          <w:iCs w:val="0"/>
          <w:sz w:val="16"/>
          <w:szCs w:val="16"/>
        </w:rPr>
        <w:t xml:space="preserve">in</w:t>
      </w:r>
      <w:r>
        <w:rPr>
          <w:i w:val="0"/>
          <w:iCs w:val="0"/>
          <w:sz w:val="16"/>
          <w:szCs w:val="16"/>
        </w:rPr>
        <w:t xml:space="preserve"> </w:t>
      </w:r>
      <w:r>
        <w:rPr>
          <w:i w:val="1"/>
          <w:iCs w:val="1"/>
          <w:sz w:val="16"/>
          <w:szCs w:val="16"/>
        </w:rPr>
        <w:t xml:space="preserve">1989 American Control Conference</w:t>
      </w:r>
      <w:r>
        <w:rPr>
          <w:i w:val="0"/>
          <w:iCs w:val="0"/>
          <w:sz w:val="16"/>
          <w:szCs w:val="16"/>
        </w:rPr>
        <w:t xml:space="preserve">. IEEE, 1989, pp. 1693–1698. doi: 10.23919/ACC.1989.4790464.</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B. T. Willard and R. Louf,</w:t>
      </w:r>
      <w:r>
        <w:rPr>
          <w:i w:val="0"/>
          <w:iCs w:val="0"/>
          <w:sz w:val="16"/>
          <w:szCs w:val="16"/>
        </w:rPr>
        <w:t xml:space="preserve"> </w:t>
      </w:r>
      <w:r>
        <w:rPr>
          <w:i w:val="0"/>
          <w:iCs w:val="0"/>
          <w:sz w:val="16"/>
          <w:szCs w:val="16"/>
        </w:rPr>
        <w:t xml:space="preserve">“Efficient guided generation for large language models,”</w:t>
      </w:r>
      <w:r>
        <w:rPr>
          <w:i w:val="0"/>
          <w:iCs w:val="0"/>
          <w:sz w:val="16"/>
          <w:szCs w:val="16"/>
        </w:rPr>
        <w:t xml:space="preserve"> </w:t>
      </w:r>
      <w:r>
        <w:rPr>
          <w:i w:val="0"/>
          <w:iCs w:val="0"/>
          <w:sz w:val="16"/>
          <w:szCs w:val="16"/>
        </w:rPr>
        <w:t xml:space="preserve">arXiv:2307.09702, 2023.</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S. Geng et al.,</w:t>
      </w:r>
      <w:r>
        <w:rPr>
          <w:i w:val="0"/>
          <w:iCs w:val="0"/>
          <w:sz w:val="16"/>
          <w:szCs w:val="16"/>
        </w:rPr>
        <w:t xml:space="preserve"> </w:t>
      </w:r>
      <w:r>
        <w:rPr>
          <w:i w:val="0"/>
          <w:iCs w:val="0"/>
          <w:sz w:val="16"/>
          <w:szCs w:val="16"/>
        </w:rPr>
        <w:t xml:space="preserve">“</w:t>
      </w:r>
      <w:r>
        <w:rPr>
          <w:i w:val="0"/>
          <w:iCs w:val="0"/>
          <w:sz w:val="16"/>
          <w:szCs w:val="16"/>
        </w:rPr>
        <w:t xml:space="preserve">JSONSchemaBench</w:t>
      </w:r>
      <w:r>
        <w:rPr>
          <w:i w:val="0"/>
          <w:iCs w:val="0"/>
          <w:sz w:val="16"/>
          <w:szCs w:val="16"/>
        </w:rPr>
        <w:t xml:space="preserve">: A rigorous benchmark of structured outputs for language models,”</w:t>
      </w:r>
      <w:r>
        <w:rPr>
          <w:i w:val="0"/>
          <w:iCs w:val="0"/>
          <w:sz w:val="16"/>
          <w:szCs w:val="16"/>
        </w:rPr>
        <w:t xml:space="preserve"> </w:t>
      </w:r>
      <w:r>
        <w:rPr>
          <w:i w:val="0"/>
          <w:iCs w:val="0"/>
          <w:sz w:val="16"/>
          <w:szCs w:val="16"/>
        </w:rPr>
        <w:t xml:space="preserve">arXiv:2501.10868, 2025.</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J. Zhang et al.,</w:t>
      </w:r>
      <w:r>
        <w:rPr>
          <w:i w:val="0"/>
          <w:iCs w:val="0"/>
          <w:sz w:val="16"/>
          <w:szCs w:val="16"/>
        </w:rPr>
        <w:t xml:space="preserve"> </w:t>
      </w:r>
      <w:r>
        <w:rPr>
          <w:i w:val="0"/>
          <w:iCs w:val="0"/>
          <w:sz w:val="16"/>
          <w:szCs w:val="16"/>
        </w:rPr>
        <w:t xml:space="preserve">“How much mastery is enough mastery?</w:t>
      </w:r>
      <w:r>
        <w:rPr>
          <w:i w:val="0"/>
          <w:iCs w:val="0"/>
          <w:sz w:val="16"/>
          <w:szCs w:val="16"/>
        </w:rPr>
        <w:t xml:space="preserve"> </w:t>
      </w:r>
      <w:r>
        <w:rPr>
          <w:i w:val="0"/>
          <w:iCs w:val="0"/>
          <w:sz w:val="16"/>
          <w:szCs w:val="16"/>
        </w:rPr>
        <w:t xml:space="preserve">The</w:t>
      </w:r>
      <w:r>
        <w:rPr>
          <w:i w:val="0"/>
          <w:iCs w:val="0"/>
          <w:sz w:val="16"/>
          <w:szCs w:val="16"/>
        </w:rPr>
        <w:t xml:space="preserve"> </w:t>
      </w:r>
      <w:r>
        <w:rPr>
          <w:i w:val="0"/>
          <w:iCs w:val="0"/>
          <w:sz w:val="16"/>
          <w:szCs w:val="16"/>
        </w:rPr>
        <w:t xml:space="preserve">relationship between mastery in a lesson and the performance on the subsequent lesson,”</w:t>
      </w:r>
      <w:r>
        <w:rPr>
          <w:i w:val="0"/>
          <w:iCs w:val="0"/>
          <w:sz w:val="16"/>
          <w:szCs w:val="16"/>
        </w:rPr>
        <w:t xml:space="preserve"> </w:t>
      </w:r>
      <w:r>
        <w:rPr>
          <w:i w:val="0"/>
          <w:iCs w:val="0"/>
          <w:sz w:val="16"/>
          <w:szCs w:val="16"/>
        </w:rPr>
        <w:t xml:space="preserve">in</w:t>
      </w:r>
      <w:r>
        <w:rPr>
          <w:i w:val="0"/>
          <w:iCs w:val="0"/>
          <w:sz w:val="16"/>
          <w:szCs w:val="16"/>
        </w:rPr>
        <w:t xml:space="preserve"> </w:t>
      </w:r>
      <w:r>
        <w:rPr>
          <w:i w:val="1"/>
          <w:iCs w:val="1"/>
          <w:sz w:val="16"/>
          <w:szCs w:val="16"/>
        </w:rPr>
        <w:t xml:space="preserve">Proceedings of the 18th International Conference on Educational Data Mining (EDM 2025)</w:t>
      </w:r>
      <w:r>
        <w:rPr>
          <w:i w:val="0"/>
          <w:iCs w:val="0"/>
          <w:sz w:val="16"/>
          <w:szCs w:val="16"/>
        </w:rPr>
        <w:t xml:space="preserve">, 2025. doi: 10.5281/zenodo.15870292.</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J. G. Ziegler and N. B. Nichols,</w:t>
      </w:r>
      <w:r>
        <w:rPr>
          <w:i w:val="0"/>
          <w:iCs w:val="0"/>
          <w:sz w:val="16"/>
          <w:szCs w:val="16"/>
        </w:rPr>
        <w:t xml:space="preserve"> </w:t>
      </w:r>
      <w:r>
        <w:rPr>
          <w:i w:val="0"/>
          <w:iCs w:val="0"/>
          <w:sz w:val="16"/>
          <w:szCs w:val="16"/>
        </w:rPr>
        <w:t xml:space="preserve">“Optimum settings for automatic controllers,”</w:t>
      </w:r>
      <w:r>
        <w:rPr>
          <w:i w:val="0"/>
          <w:iCs w:val="0"/>
          <w:sz w:val="16"/>
          <w:szCs w:val="16"/>
        </w:rPr>
        <w:t xml:space="preserve"> </w:t>
      </w:r>
      <w:r>
        <w:rPr>
          <w:i w:val="1"/>
          <w:iCs w:val="1"/>
          <w:sz w:val="16"/>
          <w:szCs w:val="16"/>
        </w:rPr>
        <w:t xml:space="preserve">Transactions of the ASME</w:t>
      </w:r>
      <w:r>
        <w:rPr>
          <w:i w:val="0"/>
          <w:iCs w:val="0"/>
          <w:sz w:val="16"/>
          <w:szCs w:val="16"/>
        </w:rPr>
        <w:t xml:space="preserve">, vol. 64, no. 8, pp. 759–765, 1942. doi: 10.1115/1.4019264.</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S. Skogestad,</w:t>
      </w:r>
      <w:r>
        <w:rPr>
          <w:i w:val="0"/>
          <w:iCs w:val="0"/>
          <w:sz w:val="16"/>
          <w:szCs w:val="16"/>
        </w:rPr>
        <w:t xml:space="preserve"> </w:t>
      </w:r>
      <w:r>
        <w:rPr>
          <w:i w:val="0"/>
          <w:iCs w:val="0"/>
          <w:sz w:val="16"/>
          <w:szCs w:val="16"/>
        </w:rPr>
        <w:t xml:space="preserve">“Simple analytic rules for model reduction and</w:t>
      </w:r>
      <w:r>
        <w:rPr>
          <w:i w:val="0"/>
          <w:iCs w:val="0"/>
          <w:sz w:val="16"/>
          <w:szCs w:val="16"/>
        </w:rPr>
        <w:t xml:space="preserve"> </w:t>
      </w:r>
      <w:r>
        <w:rPr>
          <w:i w:val="0"/>
          <w:iCs w:val="0"/>
          <w:sz w:val="16"/>
          <w:szCs w:val="16"/>
        </w:rPr>
        <w:t xml:space="preserve">PID</w:t>
      </w:r>
      <w:r>
        <w:rPr>
          <w:i w:val="0"/>
          <w:iCs w:val="0"/>
          <w:sz w:val="16"/>
          <w:szCs w:val="16"/>
        </w:rPr>
        <w:t xml:space="preserve"> </w:t>
      </w:r>
      <w:r>
        <w:rPr>
          <w:i w:val="0"/>
          <w:iCs w:val="0"/>
          <w:sz w:val="16"/>
          <w:szCs w:val="16"/>
        </w:rPr>
        <w:t xml:space="preserve">controller tuning,”</w:t>
      </w:r>
      <w:r>
        <w:rPr>
          <w:i w:val="0"/>
          <w:iCs w:val="0"/>
          <w:sz w:val="16"/>
          <w:szCs w:val="16"/>
        </w:rPr>
        <w:t xml:space="preserve"> </w:t>
      </w:r>
      <w:r>
        <w:rPr>
          <w:i w:val="1"/>
          <w:iCs w:val="1"/>
          <w:sz w:val="16"/>
          <w:szCs w:val="16"/>
        </w:rPr>
        <w:t xml:space="preserve">Journal of Process Control</w:t>
      </w:r>
      <w:r>
        <w:rPr>
          <w:i w:val="0"/>
          <w:iCs w:val="0"/>
          <w:sz w:val="16"/>
          <w:szCs w:val="16"/>
        </w:rPr>
        <w:t xml:space="preserve">, vol. 13, no. 4, pp. 291–309, 2003. doi: 10.1016/S0959-1524(02)00062-8.</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D. Graham and R. C. Lathrop,</w:t>
      </w:r>
      <w:r>
        <w:rPr>
          <w:i w:val="0"/>
          <w:iCs w:val="0"/>
          <w:sz w:val="16"/>
          <w:szCs w:val="16"/>
        </w:rPr>
        <w:t xml:space="preserve"> </w:t>
      </w:r>
      <w:r>
        <w:rPr>
          <w:i w:val="0"/>
          <w:iCs w:val="0"/>
          <w:sz w:val="16"/>
          <w:szCs w:val="16"/>
        </w:rPr>
        <w:t xml:space="preserve">“The synthesis of</w:t>
      </w:r>
      <w:r>
        <w:rPr>
          <w:i w:val="0"/>
          <w:iCs w:val="0"/>
          <w:sz w:val="16"/>
          <w:szCs w:val="16"/>
        </w:rPr>
        <w:t xml:space="preserve"> </w:t>
      </w:r>
      <w:r>
        <w:rPr>
          <w:i w:val="0"/>
          <w:iCs w:val="0"/>
          <w:sz w:val="16"/>
          <w:szCs w:val="16"/>
        </w:rPr>
        <w:t xml:space="preserve">‘optimum’</w:t>
      </w:r>
      <w:r>
        <w:rPr>
          <w:i w:val="0"/>
          <w:iCs w:val="0"/>
          <w:sz w:val="16"/>
          <w:szCs w:val="16"/>
        </w:rPr>
        <w:t xml:space="preserve"> </w:t>
      </w:r>
      <w:r>
        <w:rPr>
          <w:i w:val="0"/>
          <w:iCs w:val="0"/>
          <w:sz w:val="16"/>
          <w:szCs w:val="16"/>
        </w:rPr>
        <w:t xml:space="preserve">transient response: Criteria and standard forms,”</w:t>
      </w:r>
      <w:r>
        <w:rPr>
          <w:i w:val="0"/>
          <w:iCs w:val="0"/>
          <w:sz w:val="16"/>
          <w:szCs w:val="16"/>
        </w:rPr>
        <w:t xml:space="preserve"> </w:t>
      </w:r>
      <w:r>
        <w:rPr>
          <w:i w:val="1"/>
          <w:iCs w:val="1"/>
          <w:sz w:val="16"/>
          <w:szCs w:val="16"/>
        </w:rPr>
        <w:t xml:space="preserve">Transactions of the American Institute of Electrical Engineers, Part II: Applications and Industry</w:t>
      </w:r>
      <w:r>
        <w:rPr>
          <w:i w:val="0"/>
          <w:iCs w:val="0"/>
          <w:sz w:val="16"/>
          <w:szCs w:val="16"/>
        </w:rPr>
        <w:t xml:space="preserve">, vol. 72, no. 5, pp. 273–288, 1953. doi: 10.1109/TAI.1953.6371346.</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Convai Innovations</w:t>
      </w:r>
      <w:r>
        <w:rPr>
          <w:i w:val="0"/>
          <w:iCs w:val="0"/>
          <w:sz w:val="16"/>
          <w:szCs w:val="16"/>
        </w:rPr>
        <w:t xml:space="preserve">,</w:t>
      </w:r>
      <w:r>
        <w:rPr>
          <w:i w:val="0"/>
          <w:iCs w:val="0"/>
          <w:sz w:val="16"/>
          <w:szCs w:val="16"/>
        </w:rPr>
        <w:t xml:space="preserve"> </w:t>
      </w:r>
      <w:r>
        <w:rPr>
          <w:i w:val="0"/>
          <w:iCs w:val="0"/>
          <w:sz w:val="16"/>
          <w:szCs w:val="16"/>
        </w:rPr>
        <w:t xml:space="preserve">“Laya: Open-weight decision model,”</w:t>
      </w:r>
      <w:r>
        <w:rPr>
          <w:i w:val="0"/>
          <w:iCs w:val="0"/>
          <w:sz w:val="16"/>
          <w:szCs w:val="16"/>
        </w:rPr>
        <w:t xml:space="preserve"> </w:t>
      </w:r>
      <w:r>
        <w:rPr>
          <w:i w:val="0"/>
          <w:iCs w:val="0"/>
          <w:sz w:val="16"/>
          <w:szCs w:val="16"/>
        </w:rPr>
        <w:t xml:space="preserve">Model card,</w:t>
      </w:r>
      <w:r>
        <w:rPr>
          <w:i w:val="0"/>
          <w:iCs w:val="0"/>
          <w:sz w:val="16"/>
          <w:szCs w:val="16"/>
        </w:rPr>
        <w:t xml:space="preserve"> </w:t>
      </w:r>
      <w:r>
        <w:rPr>
          <w:i w:val="0"/>
          <w:iCs w:val="0"/>
          <w:sz w:val="16"/>
          <w:szCs w:val="16"/>
        </w:rPr>
        <w:t xml:space="preserve">https://huggingface.co/convaiinnovations/laya</w:t>
      </w:r>
      <w:r>
        <w:rPr>
          <w:i w:val="0"/>
          <w:iCs w:val="0"/>
          <w:sz w:val="16"/>
          <w:szCs w:val="16"/>
        </w:rPr>
        <w:t xml:space="preserve">, 2026.</w:t>
      </w:r>
    </w:p>
    <w:p>
      <w:pPr>
        <w:pStyle w:val="references"/>
        <w:ind w:left="357" w:hanging="357"/>
      </w:pPr>
      <w:r>
        <w:rPr>
          <w:i w:val="0"/>
          <w:iCs w:val="0"/>
          <w:sz w:val="16"/>
          <w:szCs w:val="16"/>
        </w:rPr>
        <w:t xml:space="preserve">T. S. Tullis,</w:t>
      </w:r>
      <w:r>
        <w:rPr>
          <w:i w:val="0"/>
          <w:iCs w:val="0"/>
          <w:sz w:val="16"/>
          <w:szCs w:val="16"/>
        </w:rPr>
        <w:t xml:space="preserve"> </w:t>
      </w:r>
      <w:r>
        <w:rPr>
          <w:i w:val="0"/>
          <w:iCs w:val="0"/>
          <w:sz w:val="16"/>
          <w:szCs w:val="16"/>
        </w:rPr>
        <w:t xml:space="preserve">“The formatting of alphanumeric displays: A review and analysis,”</w:t>
      </w:r>
      <w:r>
        <w:rPr>
          <w:i w:val="0"/>
          <w:iCs w:val="0"/>
          <w:sz w:val="16"/>
          <w:szCs w:val="16"/>
        </w:rPr>
        <w:t xml:space="preserve"> </w:t>
      </w:r>
      <w:r>
        <w:rPr>
          <w:i w:val="1"/>
          <w:iCs w:val="1"/>
          <w:sz w:val="16"/>
          <w:szCs w:val="16"/>
        </w:rPr>
        <w:t xml:space="preserve">Human Factors</w:t>
      </w:r>
      <w:r>
        <w:rPr>
          <w:i w:val="0"/>
          <w:iCs w:val="0"/>
          <w:sz w:val="16"/>
          <w:szCs w:val="16"/>
        </w:rPr>
        <w:t xml:space="preserve">, vol. 25, no. 6, pp. 657–682, 1983. doi: 10.1177/001872088302500604.</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J. I. Kiger,</w:t>
      </w:r>
      <w:r>
        <w:rPr>
          <w:i w:val="0"/>
          <w:iCs w:val="0"/>
          <w:sz w:val="16"/>
          <w:szCs w:val="16"/>
        </w:rPr>
        <w:t xml:space="preserve"> </w:t>
      </w:r>
      <w:r>
        <w:rPr>
          <w:i w:val="0"/>
          <w:iCs w:val="0"/>
          <w:sz w:val="16"/>
          <w:szCs w:val="16"/>
        </w:rPr>
        <w:t xml:space="preserve">“The depth/breadth trade-off in the design of menu-driven user interfaces,”</w:t>
      </w:r>
      <w:r>
        <w:rPr>
          <w:i w:val="0"/>
          <w:iCs w:val="0"/>
          <w:sz w:val="16"/>
          <w:szCs w:val="16"/>
        </w:rPr>
        <w:t xml:space="preserve"> </w:t>
      </w:r>
      <w:r>
        <w:rPr>
          <w:i w:val="1"/>
          <w:iCs w:val="1"/>
          <w:sz w:val="16"/>
          <w:szCs w:val="16"/>
        </w:rPr>
        <w:t xml:space="preserve">International Journal of Man-Machine Studies</w:t>
      </w:r>
      <w:r>
        <w:rPr>
          <w:i w:val="0"/>
          <w:iCs w:val="0"/>
          <w:sz w:val="16"/>
          <w:szCs w:val="16"/>
        </w:rPr>
        <w:t xml:space="preserve">, vol. 20, no. 2, pp. 201–213, 1984. doi: 10.1016/S0020-7373(84)80018-8.</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R. M. Dawes,</w:t>
      </w:r>
      <w:r>
        <w:rPr>
          <w:i w:val="0"/>
          <w:iCs w:val="0"/>
          <w:sz w:val="16"/>
          <w:szCs w:val="16"/>
        </w:rPr>
        <w:t xml:space="preserve"> </w:t>
      </w:r>
      <w:r>
        <w:rPr>
          <w:i w:val="0"/>
          <w:iCs w:val="0"/>
          <w:sz w:val="16"/>
          <w:szCs w:val="16"/>
        </w:rPr>
        <w:t xml:space="preserve">“The robust beauty of improper linear models in decision making,”</w:t>
      </w:r>
      <w:r>
        <w:rPr>
          <w:i w:val="0"/>
          <w:iCs w:val="0"/>
          <w:sz w:val="16"/>
          <w:szCs w:val="16"/>
        </w:rPr>
        <w:t xml:space="preserve"> </w:t>
      </w:r>
      <w:r>
        <w:rPr>
          <w:i w:val="1"/>
          <w:iCs w:val="1"/>
          <w:sz w:val="16"/>
          <w:szCs w:val="16"/>
        </w:rPr>
        <w:t xml:space="preserve">American Psychologist</w:t>
      </w:r>
      <w:r>
        <w:rPr>
          <w:i w:val="0"/>
          <w:iCs w:val="0"/>
          <w:sz w:val="16"/>
          <w:szCs w:val="16"/>
        </w:rPr>
        <w:t xml:space="preserve">, vol. 34, no. 7, pp. 571–582, 1979. doi: 10.1037/0003-066X.34.7.571.</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C. Stickel, M. Ebner, and A. Holzinger,</w:t>
      </w:r>
      <w:r>
        <w:rPr>
          <w:i w:val="0"/>
          <w:iCs w:val="0"/>
          <w:sz w:val="16"/>
          <w:szCs w:val="16"/>
        </w:rPr>
        <w:t xml:space="preserve"> </w:t>
      </w:r>
      <w:r>
        <w:rPr>
          <w:i w:val="0"/>
          <w:iCs w:val="0"/>
          <w:sz w:val="16"/>
          <w:szCs w:val="16"/>
        </w:rPr>
        <w:t xml:space="preserve">“The</w:t>
      </w:r>
      <w:r>
        <w:rPr>
          <w:i w:val="0"/>
          <w:iCs w:val="0"/>
          <w:sz w:val="16"/>
          <w:szCs w:val="16"/>
        </w:rPr>
        <w:t xml:space="preserve"> </w:t>
      </w:r>
      <w:r>
        <w:rPr>
          <w:i w:val="0"/>
          <w:iCs w:val="0"/>
          <w:sz w:val="16"/>
          <w:szCs w:val="16"/>
        </w:rPr>
        <w:t xml:space="preserve">XAOS</w:t>
      </w:r>
      <w:r>
        <w:rPr>
          <w:i w:val="0"/>
          <w:iCs w:val="0"/>
          <w:sz w:val="16"/>
          <w:szCs w:val="16"/>
        </w:rPr>
        <w:t xml:space="preserve"> </w:t>
      </w:r>
      <w:r>
        <w:rPr>
          <w:i w:val="0"/>
          <w:iCs w:val="0"/>
          <w:sz w:val="16"/>
          <w:szCs w:val="16"/>
        </w:rPr>
        <w:t xml:space="preserve">metric – understanding visual complexity as measure of usability,”</w:t>
      </w:r>
      <w:r>
        <w:rPr>
          <w:i w:val="0"/>
          <w:iCs w:val="0"/>
          <w:sz w:val="16"/>
          <w:szCs w:val="16"/>
        </w:rPr>
        <w:t xml:space="preserve"> </w:t>
      </w:r>
      <w:r>
        <w:rPr>
          <w:i w:val="0"/>
          <w:iCs w:val="0"/>
          <w:sz w:val="16"/>
          <w:szCs w:val="16"/>
        </w:rPr>
        <w:t xml:space="preserve">in</w:t>
      </w:r>
      <w:r>
        <w:rPr>
          <w:i w:val="0"/>
          <w:iCs w:val="0"/>
          <w:sz w:val="16"/>
          <w:szCs w:val="16"/>
        </w:rPr>
        <w:t xml:space="preserve"> </w:t>
      </w:r>
      <w:r>
        <w:rPr>
          <w:i w:val="1"/>
          <w:iCs w:val="1"/>
          <w:sz w:val="16"/>
          <w:szCs w:val="16"/>
        </w:rPr>
        <w:t xml:space="preserve">HCI in Work and Learning, Life and Leisure (USAB 2010)</w:t>
      </w:r>
      <w:r>
        <w:rPr>
          <w:i w:val="0"/>
          <w:iCs w:val="0"/>
          <w:sz w:val="16"/>
          <w:szCs w:val="16"/>
        </w:rPr>
        <w:t xml:space="preserve">, ser. Lecture Notes in Computer Science, vol. 6389. Springer, 2010, pp. 278–290. doi: 10.1007/978-3-642-16607-5_18.</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K. VanLehn, S. Ohlsson, and R. Nason,</w:t>
      </w:r>
      <w:r>
        <w:rPr>
          <w:i w:val="0"/>
          <w:iCs w:val="0"/>
          <w:sz w:val="16"/>
          <w:szCs w:val="16"/>
        </w:rPr>
        <w:t xml:space="preserve"> </w:t>
      </w:r>
      <w:r>
        <w:rPr>
          <w:i w:val="0"/>
          <w:iCs w:val="0"/>
          <w:sz w:val="16"/>
          <w:szCs w:val="16"/>
        </w:rPr>
        <w:t xml:space="preserve">“Applications of simulated students: An exploration,”</w:t>
      </w:r>
      <w:r>
        <w:rPr>
          <w:i w:val="0"/>
          <w:iCs w:val="0"/>
          <w:sz w:val="16"/>
          <w:szCs w:val="16"/>
        </w:rPr>
        <w:t xml:space="preserve"> </w:t>
      </w:r>
      <w:r>
        <w:rPr>
          <w:i w:val="1"/>
          <w:iCs w:val="1"/>
          <w:sz w:val="16"/>
          <w:szCs w:val="16"/>
        </w:rPr>
        <w:t xml:space="preserve">Journal of Artificial Intelligence in Education</w:t>
      </w:r>
      <w:r>
        <w:rPr>
          <w:i w:val="0"/>
          <w:iCs w:val="0"/>
          <w:sz w:val="16"/>
          <w:szCs w:val="16"/>
        </w:rPr>
        <w:t xml:space="preserve">, vol. 5, no. 2, pp. 135–175, 1994.</w:t>
      </w:r>
    </w:p>
    <w:p>
      <w:pPr>
        <w:pStyle w:val="references"/>
        <w:ind w:left="357" w:hanging="357"/>
      </w:pPr>
      <w:r>
        <w:rPr>
          <w:i w:val="0"/>
          <w:iCs w:val="0"/>
          <w:sz w:val="16"/>
          <w:szCs w:val="16"/>
        </w:rPr>
        <w:t xml:space="preserve">T. K</w:t>
      </w:r>
      <w:r>
        <w:rPr>
          <w:i w:val="0"/>
          <w:iCs w:val="0"/>
          <w:sz w:val="16"/>
          <w:szCs w:val="16"/>
        </w:rPr>
        <w:t xml:space="preserve">ä</w:t>
      </w:r>
      <w:r>
        <w:rPr>
          <w:i w:val="0"/>
          <w:iCs w:val="0"/>
          <w:sz w:val="16"/>
          <w:szCs w:val="16"/>
        </w:rPr>
        <w:t xml:space="preserve">ser and G. Alexandron,</w:t>
      </w:r>
      <w:r>
        <w:rPr>
          <w:i w:val="0"/>
          <w:iCs w:val="0"/>
          <w:sz w:val="16"/>
          <w:szCs w:val="16"/>
        </w:rPr>
        <w:t xml:space="preserve"> </w:t>
      </w:r>
      <w:r>
        <w:rPr>
          <w:i w:val="0"/>
          <w:iCs w:val="0"/>
          <w:sz w:val="16"/>
          <w:szCs w:val="16"/>
        </w:rPr>
        <w:t xml:space="preserve">“Simulated learners in educational technology: A systematic literature review and a</w:t>
      </w:r>
      <w:r>
        <w:rPr>
          <w:i w:val="0"/>
          <w:iCs w:val="0"/>
          <w:sz w:val="16"/>
          <w:szCs w:val="16"/>
        </w:rPr>
        <w:t xml:space="preserve"> </w:t>
      </w:r>
      <w:r>
        <w:rPr>
          <w:i w:val="0"/>
          <w:iCs w:val="0"/>
          <w:sz w:val="16"/>
          <w:szCs w:val="16"/>
        </w:rPr>
        <w:t xml:space="preserve">T</w:t>
      </w:r>
      <w:r>
        <w:rPr>
          <w:i w:val="0"/>
          <w:iCs w:val="0"/>
          <w:sz w:val="16"/>
          <w:szCs w:val="16"/>
        </w:rPr>
        <w:t xml:space="preserve">uring-like test,”</w:t>
      </w:r>
      <w:r>
        <w:rPr>
          <w:i w:val="0"/>
          <w:iCs w:val="0"/>
          <w:sz w:val="16"/>
          <w:szCs w:val="16"/>
        </w:rPr>
        <w:t xml:space="preserve"> </w:t>
      </w:r>
      <w:r>
        <w:rPr>
          <w:i w:val="1"/>
          <w:iCs w:val="1"/>
          <w:sz w:val="16"/>
          <w:szCs w:val="16"/>
        </w:rPr>
        <w:t xml:space="preserve">International Journal of Artificial Intelligence in Education</w:t>
      </w:r>
      <w:r>
        <w:rPr>
          <w:i w:val="0"/>
          <w:iCs w:val="0"/>
          <w:sz w:val="16"/>
          <w:szCs w:val="16"/>
        </w:rPr>
        <w:t xml:space="preserve">, vol. 34, no. 2, pp. 545–585, 2024. doi: 10.1007/s40593-023-00337-2.</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S. E. Fancsali, T. Nixon, and S. Ritter,</w:t>
      </w:r>
      <w:r>
        <w:rPr>
          <w:i w:val="0"/>
          <w:iCs w:val="0"/>
          <w:sz w:val="16"/>
          <w:szCs w:val="16"/>
        </w:rPr>
        <w:t xml:space="preserve"> </w:t>
      </w:r>
      <w:r>
        <w:rPr>
          <w:i w:val="0"/>
          <w:iCs w:val="0"/>
          <w:sz w:val="16"/>
          <w:szCs w:val="16"/>
        </w:rPr>
        <w:t xml:space="preserve">“Optimal and worst-case performance of mastery learning assessment with</w:t>
      </w:r>
      <w:r>
        <w:rPr>
          <w:i w:val="0"/>
          <w:iCs w:val="0"/>
          <w:sz w:val="16"/>
          <w:szCs w:val="16"/>
        </w:rPr>
        <w:t xml:space="preserve"> </w:t>
      </w:r>
      <w:r>
        <w:rPr>
          <w:i w:val="0"/>
          <w:iCs w:val="0"/>
          <w:sz w:val="16"/>
          <w:szCs w:val="16"/>
        </w:rPr>
        <w:t xml:space="preserve">B</w:t>
      </w:r>
      <w:r>
        <w:rPr>
          <w:i w:val="0"/>
          <w:iCs w:val="0"/>
          <w:sz w:val="16"/>
          <w:szCs w:val="16"/>
        </w:rPr>
        <w:t xml:space="preserve">ayesian knowledge tracing,”</w:t>
      </w:r>
      <w:r>
        <w:rPr>
          <w:i w:val="0"/>
          <w:iCs w:val="0"/>
          <w:sz w:val="16"/>
          <w:szCs w:val="16"/>
        </w:rPr>
        <w:t xml:space="preserve"> </w:t>
      </w:r>
      <w:r>
        <w:rPr>
          <w:i w:val="0"/>
          <w:iCs w:val="0"/>
          <w:sz w:val="16"/>
          <w:szCs w:val="16"/>
        </w:rPr>
        <w:t xml:space="preserve">in</w:t>
      </w:r>
      <w:r>
        <w:rPr>
          <w:i w:val="0"/>
          <w:iCs w:val="0"/>
          <w:sz w:val="16"/>
          <w:szCs w:val="16"/>
        </w:rPr>
        <w:t xml:space="preserve"> </w:t>
      </w:r>
      <w:r>
        <w:rPr>
          <w:i w:val="1"/>
          <w:iCs w:val="1"/>
          <w:sz w:val="16"/>
          <w:szCs w:val="16"/>
        </w:rPr>
        <w:t xml:space="preserve">Proceedings of the 6th International Conference on Educational Data Mining (EDM 2013)</w:t>
      </w:r>
      <w:r>
        <w:rPr>
          <w:i w:val="0"/>
          <w:iCs w:val="0"/>
          <w:sz w:val="16"/>
          <w:szCs w:val="16"/>
        </w:rPr>
        <w:t xml:space="preserve">, 2013.</w:t>
      </w:r>
    </w:p>
    <w:p>
      <w:pPr>
        <w:pStyle w:val="references"/>
        <w:ind w:left="357" w:hanging="357"/>
      </w:pPr>
      <w:r>
        <w:rPr>
          <w:i w:val="0"/>
          <w:iCs w:val="0"/>
          <w:sz w:val="16"/>
          <w:szCs w:val="16"/>
        </w:rPr>
        <w:t xml:space="preserve">E. S. Page,</w:t>
      </w:r>
      <w:r>
        <w:rPr>
          <w:i w:val="0"/>
          <w:iCs w:val="0"/>
          <w:sz w:val="16"/>
          <w:szCs w:val="16"/>
        </w:rPr>
        <w:t xml:space="preserve"> </w:t>
      </w:r>
      <w:r>
        <w:rPr>
          <w:i w:val="0"/>
          <w:iCs w:val="0"/>
          <w:sz w:val="16"/>
          <w:szCs w:val="16"/>
        </w:rPr>
        <w:t xml:space="preserve">“Continuous inspection schemes,”</w:t>
      </w:r>
      <w:r>
        <w:rPr>
          <w:i w:val="0"/>
          <w:iCs w:val="0"/>
          <w:sz w:val="16"/>
          <w:szCs w:val="16"/>
        </w:rPr>
        <w:t xml:space="preserve"> </w:t>
      </w:r>
      <w:r>
        <w:rPr>
          <w:i w:val="1"/>
          <w:iCs w:val="1"/>
          <w:sz w:val="16"/>
          <w:szCs w:val="16"/>
        </w:rPr>
        <w:t xml:space="preserve">Biometrika</w:t>
      </w:r>
      <w:r>
        <w:rPr>
          <w:i w:val="0"/>
          <w:iCs w:val="0"/>
          <w:sz w:val="16"/>
          <w:szCs w:val="16"/>
        </w:rPr>
        <w:t xml:space="preserve">, vol. 41, no. 1/2, pp. 100–115, 1954. doi: 10.2307/2333009.</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A. Galyardt and I. Goldin,</w:t>
      </w:r>
      <w:r>
        <w:rPr>
          <w:i w:val="0"/>
          <w:iCs w:val="0"/>
          <w:sz w:val="16"/>
          <w:szCs w:val="16"/>
        </w:rPr>
        <w:t xml:space="preserve"> </w:t>
      </w:r>
      <w:r>
        <w:rPr>
          <w:i w:val="0"/>
          <w:iCs w:val="0"/>
          <w:sz w:val="16"/>
          <w:szCs w:val="16"/>
        </w:rPr>
        <w:t xml:space="preserve">“Move your lamp post: Recent data reflects learner knowledge better than older data,”</w:t>
      </w:r>
      <w:r>
        <w:rPr>
          <w:i w:val="0"/>
          <w:iCs w:val="0"/>
          <w:sz w:val="16"/>
          <w:szCs w:val="16"/>
        </w:rPr>
        <w:t xml:space="preserve"> </w:t>
      </w:r>
      <w:r>
        <w:rPr>
          <w:i w:val="1"/>
          <w:iCs w:val="1"/>
          <w:sz w:val="16"/>
          <w:szCs w:val="16"/>
        </w:rPr>
        <w:t xml:space="preserve">Journal of Educational Data Mining</w:t>
      </w:r>
      <w:r>
        <w:rPr>
          <w:i w:val="0"/>
          <w:iCs w:val="0"/>
          <w:sz w:val="16"/>
          <w:szCs w:val="16"/>
        </w:rPr>
        <w:t xml:space="preserve">, vol. 7, no. 2, pp. 83–108, 2015. doi: 10.5281/zenodo.3554672.</w:t>
      </w:r>
      <w:r>
        <w:rPr>
          <w:i w:val="0"/>
          <w:iCs w:val="0"/>
          <w:sz w:val="16"/>
          <w:szCs w:val="16"/>
        </w:rPr>
        <w:t xml:space="preserve"/>
      </w:r>
      <w:r>
        <w:rPr>
          <w:i w:val="0"/>
          <w:iCs w:val="0"/>
          <w:sz w:val="16"/>
          <w:szCs w:val="16"/>
        </w:rPr>
        <w:t xml:space="preserve"/>
      </w:r>
    </w:p>
    <w:p>
      <w:pPr>
        <w:pStyle w:val="references"/>
        <w:ind w:left="357" w:hanging="357"/>
      </w:pPr>
      <w:r>
        <w:rPr>
          <w:i w:val="0"/>
          <w:iCs w:val="0"/>
          <w:sz w:val="16"/>
          <w:szCs w:val="16"/>
        </w:rPr>
        <w:t xml:space="preserve">J. Leppink, F. Paas, C. P. M. Van der Vleuten, T. Van Gog, and J. J. G. Van Merri</w:t>
      </w:r>
      <w:r>
        <w:rPr>
          <w:i w:val="0"/>
          <w:iCs w:val="0"/>
          <w:sz w:val="16"/>
          <w:szCs w:val="16"/>
        </w:rPr>
        <w:t xml:space="preserve">ë</w:t>
      </w:r>
      <w:r>
        <w:rPr>
          <w:i w:val="0"/>
          <w:iCs w:val="0"/>
          <w:sz w:val="16"/>
          <w:szCs w:val="16"/>
        </w:rPr>
        <w:t xml:space="preserve">nboer,</w:t>
      </w:r>
      <w:r>
        <w:rPr>
          <w:i w:val="0"/>
          <w:iCs w:val="0"/>
          <w:sz w:val="16"/>
          <w:szCs w:val="16"/>
        </w:rPr>
        <w:t xml:space="preserve"> </w:t>
      </w:r>
      <w:r>
        <w:rPr>
          <w:i w:val="0"/>
          <w:iCs w:val="0"/>
          <w:sz w:val="16"/>
          <w:szCs w:val="16"/>
        </w:rPr>
        <w:t xml:space="preserve">“Development of an instrument for measuring different types of cognitive load,”</w:t>
      </w:r>
      <w:r>
        <w:rPr>
          <w:i w:val="0"/>
          <w:iCs w:val="0"/>
          <w:sz w:val="16"/>
          <w:szCs w:val="16"/>
        </w:rPr>
        <w:t xml:space="preserve"> </w:t>
      </w:r>
      <w:r>
        <w:rPr>
          <w:i w:val="1"/>
          <w:iCs w:val="1"/>
          <w:sz w:val="16"/>
          <w:szCs w:val="16"/>
        </w:rPr>
        <w:t xml:space="preserve">Behavior Research Methods</w:t>
      </w:r>
      <w:r>
        <w:rPr>
          <w:i w:val="0"/>
          <w:iCs w:val="0"/>
          <w:sz w:val="16"/>
          <w:szCs w:val="16"/>
        </w:rPr>
        <w:t xml:space="preserve">, vol. 45, no. 4, pp. 1058–1072, 2013. doi: 10.3758/s13428-013-0334-1.</w:t>
      </w:r>
      <w:r>
        <w:rPr>
          <w:i w:val="0"/>
          <w:iCs w:val="0"/>
          <w:sz w:val="16"/>
          <w:szCs w:val="16"/>
        </w:rPr>
        <w:t xml:space="preserve"/>
      </w:r>
      <w:r>
        <w:rPr>
          <w:i w:val="0"/>
          <w:iCs w:val="0"/>
          <w:sz w:val="16"/>
          <w:szCs w:val="16"/>
        </w:rPr>
        <w:t xml:space="preserve"/>
      </w:r>
    </w:p>
    <w:sectPr w:rsidR="00D37317" w:rsidRPr="00D37317" w:rsidSect="007C132A">
      <w:footerReference w:type="default" r:id="rId9"/>
      <w:pgSz w:w="11907" w:h="16840" w:code="9"/>
      <w:pgMar w:top="1843" w:right="1418" w:bottom="1843" w:left="1701" w:header="720" w:footer="1639"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4698" w:rsidRDefault="00984698" w:rsidP="006C6A50">
      <w:r>
        <w:separator/>
      </w:r>
    </w:p>
  </w:endnote>
  <w:endnote w:type="continuationSeparator" w:id="1">
    <w:p w:rsidR="00984698" w:rsidRDefault="00984698" w:rsidP="006C6A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01918810"/>
      <w:docPartObj>
        <w:docPartGallery w:val="Page Numbers (Bottom of Page)"/>
        <w:docPartUnique/>
      </w:docPartObj>
    </w:sdtPr>
    <w:sdtEndPr>
      <w:rPr>
        <w:noProof/>
      </w:rPr>
    </w:sdtEndPr>
    <w:sdtContent>
      <w:p w:rsidR="00271D48" w:rsidRDefault="00271D48">
        <w:pPr>
          <w:pStyle w:val="Footer"/>
          <w:jc w:val="center"/>
        </w:pPr>
      </w:p>
      <w:p w:rsidR="006C6A50" w:rsidRDefault="00953875">
        <w:pPr>
          <w:pStyle w:val="Footer"/>
          <w:jc w:val="center"/>
        </w:pPr>
        <w:r>
          <w:fldChar w:fldCharType="begin"/>
        </w:r>
        <w:r w:rsidR="006C6A50">
          <w:instrText xml:space="preserve"> PAGE   \* MERGEFORMAT </w:instrText>
        </w:r>
        <w:r>
          <w:fldChar w:fldCharType="separate"/>
        </w:r>
        <w:r w:rsidR="006528CA">
          <w:rPr>
            <w:noProof/>
          </w:rPr>
          <w:t>4</w:t>
        </w:r>
        <w:r>
          <w:rPr>
            <w:noProof/>
          </w:rPr>
          <w:fldChar w:fldCharType="end"/>
        </w:r>
      </w:p>
    </w:sdtContent>
  </w:sdt>
  <w:p w:rsidR="006C6A50" w:rsidRDefault="006C6A5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4698" w:rsidRDefault="00984698" w:rsidP="006C6A50">
      <w:r>
        <w:separator/>
      </w:r>
    </w:p>
  </w:footnote>
  <w:footnote w:type="continuationSeparator" w:id="1">
    <w:p w:rsidR="00984698" w:rsidRDefault="00984698" w:rsidP="006C6A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2">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5122"/>
  </w:hdrShapeDefaults>
  <w:footnotePr>
    <w:footnote w:id="0"/>
    <w:footnote w:id="1"/>
  </w:footnotePr>
  <w:endnotePr>
    <w:endnote w:id="0"/>
    <w:endnote w:id="1"/>
  </w:endnotePr>
  <w:compat/>
  <w:rsids>
    <w:rsidRoot w:val="001E5B83"/>
    <w:rsid w:val="00007150"/>
    <w:rsid w:val="000234B4"/>
    <w:rsid w:val="00050B4F"/>
    <w:rsid w:val="00063540"/>
    <w:rsid w:val="00086E9A"/>
    <w:rsid w:val="00090FE2"/>
    <w:rsid w:val="00095653"/>
    <w:rsid w:val="000A499D"/>
    <w:rsid w:val="000C044B"/>
    <w:rsid w:val="000C1E51"/>
    <w:rsid w:val="000E31CA"/>
    <w:rsid w:val="0010086B"/>
    <w:rsid w:val="00105960"/>
    <w:rsid w:val="001245D3"/>
    <w:rsid w:val="00130E60"/>
    <w:rsid w:val="001364F6"/>
    <w:rsid w:val="00173C1D"/>
    <w:rsid w:val="001A0663"/>
    <w:rsid w:val="001A3238"/>
    <w:rsid w:val="001C76D9"/>
    <w:rsid w:val="001E5B83"/>
    <w:rsid w:val="0020447D"/>
    <w:rsid w:val="00205C44"/>
    <w:rsid w:val="00217305"/>
    <w:rsid w:val="00223212"/>
    <w:rsid w:val="00262B1C"/>
    <w:rsid w:val="00271D48"/>
    <w:rsid w:val="00281944"/>
    <w:rsid w:val="00284EB3"/>
    <w:rsid w:val="0029559C"/>
    <w:rsid w:val="00297658"/>
    <w:rsid w:val="002A42B6"/>
    <w:rsid w:val="002B2622"/>
    <w:rsid w:val="002C22DC"/>
    <w:rsid w:val="00300776"/>
    <w:rsid w:val="00327F75"/>
    <w:rsid w:val="00330178"/>
    <w:rsid w:val="003332EB"/>
    <w:rsid w:val="00355900"/>
    <w:rsid w:val="00397FB4"/>
    <w:rsid w:val="003B299B"/>
    <w:rsid w:val="003C4FF9"/>
    <w:rsid w:val="003D43CF"/>
    <w:rsid w:val="003D67DB"/>
    <w:rsid w:val="00401BAB"/>
    <w:rsid w:val="00415341"/>
    <w:rsid w:val="00424D91"/>
    <w:rsid w:val="00427D92"/>
    <w:rsid w:val="00487A87"/>
    <w:rsid w:val="00492A0E"/>
    <w:rsid w:val="004A3AA6"/>
    <w:rsid w:val="004B483E"/>
    <w:rsid w:val="005147F2"/>
    <w:rsid w:val="00515571"/>
    <w:rsid w:val="005825C4"/>
    <w:rsid w:val="00594FEE"/>
    <w:rsid w:val="005A4D2F"/>
    <w:rsid w:val="005A6A7D"/>
    <w:rsid w:val="005B57CF"/>
    <w:rsid w:val="005D1AB8"/>
    <w:rsid w:val="00605FFD"/>
    <w:rsid w:val="00613C87"/>
    <w:rsid w:val="00644177"/>
    <w:rsid w:val="00650CBE"/>
    <w:rsid w:val="006528CA"/>
    <w:rsid w:val="0068525C"/>
    <w:rsid w:val="0069068D"/>
    <w:rsid w:val="006920FA"/>
    <w:rsid w:val="00693BB6"/>
    <w:rsid w:val="006A3FA0"/>
    <w:rsid w:val="006A59A5"/>
    <w:rsid w:val="006B4B8C"/>
    <w:rsid w:val="006C69F1"/>
    <w:rsid w:val="006C6A50"/>
    <w:rsid w:val="006E698C"/>
    <w:rsid w:val="00710D6A"/>
    <w:rsid w:val="0072086F"/>
    <w:rsid w:val="00735515"/>
    <w:rsid w:val="0074435C"/>
    <w:rsid w:val="0076157E"/>
    <w:rsid w:val="00763F85"/>
    <w:rsid w:val="0079238A"/>
    <w:rsid w:val="007B1A5C"/>
    <w:rsid w:val="007C132A"/>
    <w:rsid w:val="007E26A4"/>
    <w:rsid w:val="008076B9"/>
    <w:rsid w:val="008512D4"/>
    <w:rsid w:val="008574F1"/>
    <w:rsid w:val="008654CB"/>
    <w:rsid w:val="0087356F"/>
    <w:rsid w:val="008861D6"/>
    <w:rsid w:val="00897F72"/>
    <w:rsid w:val="008A6A89"/>
    <w:rsid w:val="008B6B53"/>
    <w:rsid w:val="008D0A82"/>
    <w:rsid w:val="008E6B01"/>
    <w:rsid w:val="008E70DE"/>
    <w:rsid w:val="009031A3"/>
    <w:rsid w:val="0092199F"/>
    <w:rsid w:val="00924286"/>
    <w:rsid w:val="00924399"/>
    <w:rsid w:val="0093055B"/>
    <w:rsid w:val="00931746"/>
    <w:rsid w:val="00953370"/>
    <w:rsid w:val="00953875"/>
    <w:rsid w:val="009720F4"/>
    <w:rsid w:val="00984698"/>
    <w:rsid w:val="00992398"/>
    <w:rsid w:val="009C3DAC"/>
    <w:rsid w:val="00A03032"/>
    <w:rsid w:val="00A27835"/>
    <w:rsid w:val="00A30920"/>
    <w:rsid w:val="00A31B30"/>
    <w:rsid w:val="00A366A5"/>
    <w:rsid w:val="00A37FB2"/>
    <w:rsid w:val="00A86C5D"/>
    <w:rsid w:val="00A97137"/>
    <w:rsid w:val="00AC0209"/>
    <w:rsid w:val="00AD354D"/>
    <w:rsid w:val="00AD648F"/>
    <w:rsid w:val="00AD7D49"/>
    <w:rsid w:val="00AE362E"/>
    <w:rsid w:val="00B15C82"/>
    <w:rsid w:val="00B164EA"/>
    <w:rsid w:val="00B16AD2"/>
    <w:rsid w:val="00B61987"/>
    <w:rsid w:val="00B81402"/>
    <w:rsid w:val="00BA1FCA"/>
    <w:rsid w:val="00C12F32"/>
    <w:rsid w:val="00C15CFC"/>
    <w:rsid w:val="00C3473A"/>
    <w:rsid w:val="00C562EF"/>
    <w:rsid w:val="00C66472"/>
    <w:rsid w:val="00C77E83"/>
    <w:rsid w:val="00C826A3"/>
    <w:rsid w:val="00CC43F2"/>
    <w:rsid w:val="00CD45A0"/>
    <w:rsid w:val="00D06CCB"/>
    <w:rsid w:val="00D37317"/>
    <w:rsid w:val="00D558B7"/>
    <w:rsid w:val="00D610AD"/>
    <w:rsid w:val="00D61609"/>
    <w:rsid w:val="00D729D5"/>
    <w:rsid w:val="00D73F9A"/>
    <w:rsid w:val="00DA1A16"/>
    <w:rsid w:val="00DB2B18"/>
    <w:rsid w:val="00DB5A09"/>
    <w:rsid w:val="00DD12C5"/>
    <w:rsid w:val="00DD6107"/>
    <w:rsid w:val="00DE03AE"/>
    <w:rsid w:val="00DE6C72"/>
    <w:rsid w:val="00E12993"/>
    <w:rsid w:val="00E16DBF"/>
    <w:rsid w:val="00E50F25"/>
    <w:rsid w:val="00E67F85"/>
    <w:rsid w:val="00E934BB"/>
    <w:rsid w:val="00EA5154"/>
    <w:rsid w:val="00EF7758"/>
    <w:rsid w:val="00F03551"/>
    <w:rsid w:val="00F04155"/>
    <w:rsid w:val="00F50699"/>
    <w:rsid w:val="00F74A1C"/>
    <w:rsid w:val="00F91928"/>
    <w:rsid w:val="00FB3853"/>
    <w:rsid w:val="00FB403D"/>
    <w:rsid w:val="00FC4403"/>
    <w:rsid w:val="00FE5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35E67-38EE-4E06-BA95-E45EC0887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Omanand Prashant Swami</dc:creator>
  <cp:lastModifiedBy>Omanand Prashant Swami</cp:lastModifiedBy>
  <cp:revision>150</cp:revision>
  <cp:lastPrinted>2015-01-19T06:06:00Z</cp:lastPrinted>
  <dcterms:created xsi:type="dcterms:W3CDTF">2013-07-18T03:33:00Z</dcterms:created>
  <dcterms:modified xsi:type="dcterms:W3CDTF">2022-04-27T06:45:00Z</dcterms:modified>
  <dc:title>Learner-State-Aware Generative User Interfaces: A Closed-Loop Control Architecture for Adaptive Learning Environments</dc:title>
  <dc:description/>
  <dc:subject/>
  <cp:keywords/>
</cp:coreProperties>
</file>