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Learner-State-Aware Generative User Interfaces: A Closed-Loop Control Architecture for Adaptive Learning Environments</w:t>
      </w:r>
      <w:r w:rsidDel="00000000" w:rsidR="00000000" w:rsidRPr="00000000">
        <w:rPr>
          <w:rtl w:val="0"/>
        </w:rPr>
      </w:r>
    </w:p>
    <w:p w:rsidR="00000000" w:rsidDel="00000000" w:rsidP="00000000" w:rsidRDefault="00000000" w:rsidRPr="00000000" w14:paraId="00000002">
      <w:pPr>
        <w:rPr>
          <w:i w:val="0"/>
          <w:iCs w:val="0"/>
          <w:sz w:val="20"/>
          <w:szCs w:val="20"/>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Omanand Prashant Swami, Sanjana Shashikant Chavan, K. V. Deshpande, Pratik Rajendra Patil, Abhishek Ganesh Tirpude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of Computer Science and Business Systems, JSPM's Rajarshi Shahu College of Engineering, Pune, India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
    </w:p>
    <w:p w:rsidR="00000000" w:rsidDel="00000000" w:rsidP="00000000" w:rsidRDefault="00000000" w:rsidRPr="00000000" w14:paraId="00000007">
      <w:pPr>
        <w:jc w:val="center"/>
        <w:rPr>
          <w:sz w:val="20"/>
          <w:szCs w:val="20"/>
          <w:vertAlign w:val="baseline"/>
        </w:rPr>
      </w:pPr>
      <w:r w:rsidDel="00000000" w:rsidR="00000000" w:rsidRPr="00000000">
        <w:rPr>
          <w:sz w:val="20"/>
          <w:szCs w:val="20"/>
          <w:vertAlign w:val="baseline"/>
          <w:rtl w:val="0"/>
        </w:rPr>
        <w:t xml:space="preserve">{opswami_csbs, sschavan_csbs, kvdeshpande_comp, prpatil_csbs, agtirpude_csbs}@jspmrscoe.edu.in</w:t>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r w:rsidDel="00000000" w:rsidR="00000000" w:rsidRPr="00000000">
        <w:rPr>
          <w:sz w:val="20"/>
          <w:szCs w:val="20"/>
          <w:vertAlign w:val="baseline"/>
          <w:rtl w:val="0"/>
        </w:rPr>
        <w:t xml:space="preserve"/>
      </w:r>
    </w:p>
    <w:p w:rsidR="00000000" w:rsidDel="00000000" w:rsidP="00000000" w:rsidRDefault="00000000" w:rsidRPr="00000000" w14:paraId="00000008">
      <w:pPr>
        <w:rPr>
          <w:sz w:val="20"/>
          <w:szCs w:val="20"/>
          <w:vertAlign w:val="baseline"/>
        </w:rPr>
      </w:pPr>
      <w:r w:rsidDel="00000000" w:rsidR="00000000" w:rsidRPr="00000000">
        <w:rPr>
          <w:rtl w:val="0"/>
        </w:rPr>
      </w:r>
    </w:p>
    <w:p w:rsidR="00000000" w:rsidDel="00000000" w:rsidP="00000000" w:rsidRDefault="00000000" w:rsidRPr="00000000" w14:paraId="00000009">
      <w:pPr>
        <w:rPr>
          <w:b w:val="0"/>
          <w:bCs w:val="0"/>
          <w:i w:val="0"/>
          <w:iCs w:val="0"/>
          <w:sz w:val="20"/>
          <w:szCs w:val="20"/>
          <w:vertAlign w:val="baseline"/>
        </w:rPr>
        <w:sectPr>
          <w:headerReference r:id="rId7" w:type="default"/>
          <w:pgSz w:h="16838" w:w="11906" w:orient="portrait"/>
          <w:pgMar w:bottom="1440" w:top="1440" w:left="1440" w:right="1440" w:header="709" w:footer="709" w:gutter="0"/>
          <w:pgNumType w:start="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-19684</wp:posOffset>
                </wp:positionH>
                <wp:positionV relativeFrom="paragraph">
                  <wp:posOffset>62865</wp:posOffset>
                </wp:positionV>
                <wp:extent cx="5829935" cy="12700"/>
                <wp:effectExtent b="0" l="0" r="0" t="0"/>
                <wp:wrapNone/>
                <wp:docPr id="2" name=""/>
                <a:graphic>
                  <a:graphicData uri="http://schemas.microsoft.com/office/word/2010/wordprocessingShape">
                    <wps:wsp>
                      <wps:cNvCnPr/>
                      <wps:spPr>
                        <a:xfrm>
                          <a:off x="2431033" y="3780000"/>
                          <a:ext cx="5829935"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-19684</wp:posOffset>
                </wp:positionH>
                <wp:positionV relativeFrom="paragraph">
                  <wp:posOffset>62865</wp:posOffset>
                </wp:positionV>
                <wp:extent cx="5829935"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29935" cy="127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smallCaps w:val="0"/>
          <w:strike w:val="0"/>
          <w:color w:val="000000"/>
          <w:sz w:val="20"/>
          <w:szCs w:val="20"/>
          <w:u w:val="none"/>
          <w:shd w:fill="auto" w:val="clear"/>
          <w:vertAlign w:val="baseline"/>
          <w:rtl w:val="0"/>
        </w:rPr>
        <w:t xml:space="preserve">— Intelligent tutoring systems estimate what a learner knows but present a fixed interface, while generative user interfaces (GenUI) synthesize interfaces at runtime without any model of the learner. We propose a closed-loop architecture that couples the two. Bayesian Knowledge Tracing estimates mastery; a PID governor turns the mastery deficit into a structural complexity budget; a rule-based policy selects scaffolding; a planner fixes the layout closest to the budget; and a foundation model writes its content as a JSON component tree, with a fallback when schema or budget checks fail. We evaluate the architecture in silico on 1,000 synthetic learners from three archetypes, replayed through four arms. The closed loop keeps the rendered interface within 0.012 of the governor’s budget on average, against 0.131 for unconstrained GenUI and 0.123 for a rule-based baseline, with 3.5 times less jitter than unconstrained GenUI, which matches latent mastery slightly better but skips levels three times as often. Standard BKT saturates after long success runs, so a later streak of errors leaves the interface unchanged; a CUSUM lapse detector cuts overload in a forgetting cohort by 25%. In 300 single calls to the real model with the planner (not full learner sessions), 98.7% of raw outputs were within budget before any fallback, against 92% when the model also chose the layout. All claims concern algorithmic behavior; no learning gains are claimed.</w:t>
      </w:r>
      <w:r w:rsidDel="00000000" w:rsidR="00000000" w:rsidRPr="00000000">
        <w:rPr>
          <w:rtl w:val="0"/>
        </w:rPr>
      </w:r>
    </w:p>
    <w:p w:rsidR="00000000" w:rsidDel="00000000" w:rsidP="00000000" w:rsidRDefault="00000000" w:rsidRPr="00000000" w14:paraId="0000000B">
      <w:pPr>
        <w:rPr>
          <w:b w:val="0"/>
          <w:bCs w:val="0"/>
          <w:sz w:val="20"/>
          <w:szCs w:val="20"/>
          <w:vertAlign w:val="baseline"/>
        </w:rPr>
      </w:pPr>
      <w:r w:rsidDel="00000000" w:rsidR="00000000" w:rsidRPr="00000000">
        <w:rPr>
          <w:b w:val="1"/>
          <w:bCs w:val="1"/>
          <w:sz w:val="20"/>
          <w:szCs w:val="20"/>
          <w:vertAlign w:val="baseline"/>
          <w:rtl w:val="0"/>
        </w:rPr>
        <w:t xml:space="preserve">Keywords— Generative user interfaces, Bayesian knowledge tracing, PID control, cognitive load, adaptive learning, simulation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sectPr>
          <w:type w:val="continuous"/>
          <w:pgSz w:h="16838" w:w="11906" w:orient="portrait"/>
          <w:pgMar w:bottom="1440" w:top="1440" w:left="1440" w:right="1440" w:header="709" w:footer="709" w:gutter="0"/>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-67309</wp:posOffset>
                </wp:positionH>
                <wp:positionV relativeFrom="paragraph">
                  <wp:posOffset>59690</wp:posOffset>
                </wp:positionV>
                <wp:extent cx="5877560" cy="12700"/>
                <wp:effectExtent b="0" l="0" r="0" t="0"/>
                <wp:wrapNone/>
                <wp:docPr id="1" name=""/>
                <a:graphic>
                  <a:graphicData uri="http://schemas.microsoft.com/office/word/2010/wordprocessingShape">
                    <wps:wsp>
                      <wps:cNvCnPr/>
                      <wps:spPr>
                        <a:xfrm>
                          <a:off x="2407220" y="3780000"/>
                          <a:ext cx="587756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-67309</wp:posOffset>
                </wp:positionH>
                <wp:positionV relativeFrom="paragraph">
                  <wp:posOffset>59690</wp:posOffset>
                </wp:positionV>
                <wp:extent cx="587756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77560" cy="12700"/>
                        </a:xfrm>
                        <a:prstGeom prst="rect"/>
                        <a:ln/>
                      </pic:spPr>
                    </pic:pic>
                  </a:graphicData>
                </a:graphic>
              </wp:anchor>
            </w:drawing>
          </mc:Fallback>
        </mc:AlternateConten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Introduction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Intelligent tutoring systems (ITS) have long modeled learners precisely.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Knowledge tracing maintains a probability that a learner has mastered each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knowledge component [1],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tutors built on it have been deployed at scale in mathematics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 [3]. Their interface,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however, is authored in advance: the learner model selects the next problem,</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not its presentation.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Generative user interfaces take the opposite position. A foundation model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produces a task-specific interface for each request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[4], including interactive courseware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[5]. These systems are open loop: the model does not observe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learner’s state, and nothing bounds how complex the generated interface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becomes.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Cognitive load theory explains why this matters. The same material can help</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 novice and hinder an expert (the expertise reversal effect)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[6], and guidance should fade as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competence grows [7], [8]. An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adaptive interface therefore needs a learner model and a mechanism that holds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its complexity to that model without the abrupt changes that make adaptive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interfaces hard to use [9], [10].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BKT, PID control, layout search and constrained generation are each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established; our contribution is their integration: to our knowledge, the first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system in which a BKT mastery estimate, through feedback control, sets 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structural budget that a runtime-generated interface must meet: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 closed loop in which BKT mastery drives a PID governor whose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complexity budget is met by a layout planner and a generative model, 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schema validation and a fallback.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 computable structural complexity metric over a component tree for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linear-equation tasks, built from features linked to cognitive load.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3)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 in-silico benchmark of 1,000 synthetic learners across four arms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ablations, including an analysis of BKT saturation after success runs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two remedies, with sensitivity analyses.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Related Work</w:t>
      </w:r>
    </w:p>
    <w:p>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Learner modeling: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Bayesian Knowledge Tracing (BKT) models each knowledge component as 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two-state hidden Markov model with prior, learning, guess and slip parameters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 Extensions individualize parameters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[11], add forgetting [12] or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contextualize guess and slip [13]; its fixed points are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analyzed in [14]. Extended BKT stays competitive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 logistic and deep models [12], [15]; its state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a probability that can serve directly as a control variable with interpretable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parameters.</w:t>
      </w:r>
    </w:p>
    <w:p>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Adaptive and generative interfaces: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Model-based interface generation [16] adapts presentation to users, but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adaptation has costs: unpredictable changes reduce usability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[9], [10]. Recent GenUI</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systems let a large language model produce the interface itself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[4], [5]. To our knowledge, none of these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systems bounds the generated interface by a learner model: SUPPLE models devices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motor abilities, not knowledge; fading and staircase rules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[8], [17] adjust task difficulty, not interface structure (Table I).</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TABLE  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br/>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Prior approaches against the three properties combined here</w:t>
      </w:r>
    </w:p>
    <w:tbl>
      <w:tblPr>
        <w:tblStyle w:val="Table1"/>
        <w:tblW w:w="90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3"/>
        <w:gridCol w:w="1742"/>
        <w:gridCol w:w="2116"/>
        <w:gridCol w:w="2553"/>
      </w:tblGrid>
      <w:tr>
        <w:trPr>
          <w:cantSplit/>
        </w:trPr>
        <w:tc>
          <w:tcPr>
            <w:tcW w:w="261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Approach</w:t>
            </w:r>
          </w:p>
        </w:tc>
        <w:tc>
          <w:tcPr>
            <w:tcW w:w="174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Knowledge model</w:t>
            </w:r>
          </w:p>
        </w:tc>
        <w:tc>
          <w:tcPr>
            <w:tcW w:w="211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Generated interface</w:t>
            </w:r>
          </w:p>
        </w:tc>
        <w:tc>
          <w:tcPr>
            <w:tcW w:w="2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Bounded by learner state</w:t>
            </w:r>
          </w:p>
        </w:tc>
      </w:tr>
      <w:tr>
        <w:trPr>
          <w:cantSplit/>
        </w:trPr>
        <w:tc>
          <w:tcPr>
            <w:tcW w:w="261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Tracing tutors [1], [2]</w:t>
            </w:r>
          </w:p>
        </w:tc>
        <w:tc>
          <w:tcPr>
            <w:tcW w:w="174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c>
          <w:tcPr>
            <w:tcW w:w="211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c>
          <w:tcPr>
            <w:tcW w:w="2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r>
      <w:tr>
        <w:trPr>
          <w:cantSplit/>
        </w:trPr>
        <w:tc>
          <w:tcPr>
            <w:tcW w:w="261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Adaptive fading [8]</w:t>
            </w:r>
          </w:p>
        </w:tc>
        <w:tc>
          <w:tcPr>
            <w:tcW w:w="174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c>
          <w:tcPr>
            <w:tcW w:w="211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c>
          <w:tcPr>
            <w:tcW w:w="2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fixed rule</w:t>
            </w:r>
          </w:p>
        </w:tc>
      </w:tr>
      <w:tr>
        <w:trPr>
          <w:cantSplit/>
        </w:trPr>
        <w:tc>
          <w:tcPr>
            <w:tcW w:w="261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Model-based UI [16]</w:t>
            </w:r>
          </w:p>
        </w:tc>
        <w:tc>
          <w:tcPr>
            <w:tcW w:w="174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c>
          <w:tcPr>
            <w:tcW w:w="211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c>
          <w:tcPr>
            <w:tcW w:w="2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r>
      <w:tr>
        <w:trPr>
          <w:cantSplit/>
        </w:trPr>
        <w:tc>
          <w:tcPr>
            <w:tcW w:w="261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LLM-based GenUI [4], [5]</w:t>
            </w:r>
          </w:p>
        </w:tc>
        <w:tc>
          <w:tcPr>
            <w:tcW w:w="174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c>
          <w:tcPr>
            <w:tcW w:w="211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c>
          <w:tcPr>
            <w:tcW w:w="2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no</w:t>
            </w:r>
          </w:p>
        </w:tc>
      </w:tr>
      <w:tr>
        <w:trPr>
          <w:cantSplit/>
        </w:trPr>
        <w:tc>
          <w:tcPr>
            <w:tcW w:w="2613"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This work</w:t>
            </w:r>
          </w:p>
        </w:tc>
        <w:tc>
          <w:tcPr>
            <w:tcW w:w="1742"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c>
          <w:tcPr>
            <w:tcW w:w="2116"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c>
          <w:tcPr>
            <w:tcW w:w="2553"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yes</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Cognitive load and scaffolding: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Cognitive load theory [18]</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attributes intrinsic load to element interactivity [19].</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Worked examples help algebra novices [20] and should fade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into problem solving [7], [8], as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concrete representations should fade into symbolic ones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[21]. The balance model aids early understanding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linear equations but fails with negative quantities [22],</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misconceptions about equality persist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[23], [24].</w:t>
      </w:r>
    </w:p>
    <w:p>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Control and constrained generation: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PID control with anti-windup and derivative filtering is standard practice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[25], [26]. Constrained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decoding guarantees well-formed model output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[27], though schema-constrained output is not perfectly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reliable in practice [28].</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Architecture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wp:extent cx="4206240" cy="2014441"/>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206240" cy="2014441"/>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Fig. 1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closed loop as deployed. The gate rechecks the budget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(dashed); failing trees are replaced from the fallback catalog. The learner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(shaded) is simulated 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loop has five stages (Fig. 1): a psychometric</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estimator, a complexity governor, a fast policy, a layout planner, and 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generative plant whose output passes a validation gate before 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deterministic client renders it.</w:t>
      </w:r>
    </w:p>
    <w:p>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Mastery estimation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After response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mastery estimate is updated by Bayes’ rule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the learning transition [1]. Writing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acc>
          <m:accPr>
            <m:chr m:val="̂"/>
          </m:accPr>
          <m:e>
            <m:r>
              <w:rPr>
                <w:rFonts w:ascii="Cambria Math" w:hAnsi="Cambria Math"/>
                <w:sz w:val="20"/>
                <w:szCs w:val="20"/>
              </w:rPr>
              <m:t>p</m:t>
            </m:r>
          </m:e>
        </m:acc>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Para>
        <m:oMathParaPr>
          <m:jc m:val="center"/>
        </m:oMathParaPr>
        <m:oMath>
          <m:eqArr>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&amp;</m:t>
              </m:r>
              <m:r>
                <m:rPr>
                  <m:sty m:val="p"/>
                </m:rPr>
                <w:rPr>
                  <w:rFonts w:ascii="Cambria Math" w:hAnsi="Cambria Math"/>
                  <w:sz w:val="20"/>
                  <w:szCs w:val="20"/>
                </w:rPr>
                <m:t>=</m:t>
              </m:r>
              <m:f>
                <m:fPr>
                  <m:type m:val="bar"/>
                </m:fPr>
                <m:num>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num>
                <m:den>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den>
              </m:f>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&amp;</m:t>
              </m:r>
              <m:r>
                <m:rPr>
                  <m:sty m:val="p"/>
                </m:rPr>
                <w:rPr>
                  <w:rFonts w:ascii="Cambria Math" w:hAnsi="Cambria Math"/>
                  <w:sz w:val="20"/>
                  <w:szCs w:val="20"/>
                </w:rPr>
                <m:t>=</m:t>
              </m:r>
              <m:f>
                <m:fPr>
                  <m:type m:val="bar"/>
                </m:fPr>
                <m:num>
                  <m:r>
                    <w:rPr>
                      <w:rFonts w:ascii="Cambria Math" w:hAnsi="Cambria Math"/>
                      <w:sz w:val="20"/>
                      <w:szCs w:val="20"/>
                    </w:rPr>
                    <m:t>p</m:t>
                  </m:r>
                  <m:r>
                    <w:rPr>
                      <w:rFonts w:ascii="Cambria Math" w:hAnsi="Cambria Math"/>
                      <w:sz w:val="20"/>
                      <w:szCs w:val="20"/>
                    </w:rPr>
                    <m:t>s</m:t>
                  </m:r>
                </m:num>
                <m:den>
                  <m:r>
                    <w:rPr>
                      <w:rFonts w:ascii="Cambria Math" w:hAnsi="Cambria Math"/>
                      <w:sz w:val="20"/>
                      <w:szCs w:val="20"/>
                    </w:rPr>
                    <m:t>p</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den>
              </m:f>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&amp;</m:t>
              </m:r>
              <m:r>
                <m:rPr>
                  <m:sty m:val="p"/>
                </m:rPr>
                <w:rPr>
                  <w:rFonts w:ascii="Cambria Math" w:hAnsi="Cambria Math"/>
                  <w:sz w:val="20"/>
                  <w:szCs w:val="20"/>
                </w:rPr>
                <m:t>=</m:t>
              </m:r>
              <m:acc>
                <m:accPr>
                  <m:chr m:val="̂"/>
                </m:accPr>
                <m:e>
                  <m:r>
                    <w:rPr>
                      <w:rFonts w:ascii="Cambria Math" w:hAnsi="Cambria Math"/>
                      <w:sz w:val="20"/>
                      <w:szCs w:val="20"/>
                    </w:rPr>
                    <m:t>p</m:t>
                  </m:r>
                </m:e>
              </m:acc>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acc>
                <m:accPr>
                  <m:chr m:val="̂"/>
                </m:accPr>
                <m:e>
                  <m:r>
                    <w:rPr>
                      <w:rFonts w:ascii="Cambria Math" w:hAnsi="Cambria Math"/>
                      <w:sz w:val="20"/>
                      <w:szCs w:val="20"/>
                    </w:rPr>
                    <m:t>p</m:t>
                  </m:r>
                </m:e>
              </m:acc>
              <m:r>
                <m:rPr>
                  <m:sty m:val="p"/>
                </m:rPr>
                <w:rPr>
                  <w:rFonts w:ascii="Cambria Math" w:hAnsi="Cambria Math"/>
                  <w:sz w:val="20"/>
                  <w:szCs w:val="20"/>
                </w:rPr>
                <m:t>)</m:t>
              </m:r>
              <m:r>
                <w:rPr>
                  <w:rFonts w:ascii="Cambria Math" w:hAnsi="Cambria Math"/>
                  <w:sz w:val="20"/>
                  <w:szCs w:val="20"/>
                </w:rPr>
                <m:t> </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e>
          </m:eqAr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where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gives standard BKT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&gt;</m:t>
        </m:r>
        <m:r>
          <w:rPr>
            <w:rFonts w:ascii="Cambria Math" w:hAnsi="Cambria Math"/>
            <w:sz w:val="20"/>
            <w:szCs w:val="20"/>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adds forgetting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[12]. Default parameters are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0</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0.15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0.12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0.20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0.08</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They are design values, not fitted (sensitivity in Section V-C); they satisfy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bounds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0.3</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0.1</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 and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non-degeneracy conditions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1</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[14].</w:t>
      </w:r>
    </w:p>
    <w:p>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Complexity governor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setpoint is the conventional mastery threshold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0.95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 [29]. The tracking error is normalized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on each side of the setpoint so that deficit and surplus have equal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authority: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Para>
        <m:oMathParaPr>
          <m:jc m:val="center"/>
        </m:oMathParaPr>
        <m:oMath>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d>
            <m:dPr>
              <m:begChr m:val="{"/>
              <m:sepChr m:val=""/>
              <m:endChr m:val=""/>
              <m:grow/>
            </m:dPr>
            <m:e>
              <m:m>
                <m:mPr>
                  <m:baseJc m:val="center"/>
                  <m:plcHide m:val="on"/>
                  <m:mcs>
                    <m:mc>
                      <m:mcPr>
                        <m:count m:val="1"/>
                        <m:mcJc m:val="left"/>
                      </m:mcPr>
                    </m:mc>
                    <m:mc>
                      <m:mcPr>
                        <m:count m:val="1"/>
                        <m:mcJc m:val="left"/>
                      </m:mcPr>
                    </m:mc>
                  </m:mcs>
                </m:mPr>
                <m:mr>
                  <m:e>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e>
                </m:mr>
                <m:mr>
                  <m:e>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&gt;</m:t>
                    </m:r>
                    <m:sSup>
                      <m:e>
                        <m:r>
                          <w:rPr>
                            <w:rFonts w:ascii="Cambria Math" w:hAnsi="Cambria Math"/>
                            <w:sz w:val="20"/>
                            <w:szCs w:val="20"/>
                          </w:rPr>
                          <m:t>P</m:t>
                        </m:r>
                      </m:e>
                      <m:sup>
                        <m:r>
                          <m:rPr>
                            <m:sty m:val="p"/>
                          </m:rPr>
                          <w:rPr>
                            <w:rFonts w:ascii="Cambria Math" w:hAnsi="Cambria Math"/>
                            <w:sz w:val="20"/>
                            <w:szCs w:val="20"/>
                          </w:rPr>
                          <m:t>*</m:t>
                        </m:r>
                      </m:sup>
                    </m:sSup>
                  </m:e>
                </m:mr>
              </m:m>
            </m:e>
          </m:d>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so that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control effort 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Para>
        <m:oMathParaPr>
          <m:jc m:val="center"/>
        </m:oMathParaPr>
        <m:oMath>
          <m:sSub>
            <m:e>
              <m:r>
                <w:rPr>
                  <w:rFonts w:ascii="Cambria Math" w:hAnsi="Cambria Math"/>
                  <w:sz w:val="20"/>
                  <w:szCs w:val="20"/>
                </w:rPr>
                <m:t>u</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p</m:t>
              </m:r>
            </m:sub>
          </m:sSub>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i</m:t>
              </m:r>
            </m:sub>
          </m:sSub>
          <m:sSub>
            <m:e>
              <m:r>
                <w:rPr>
                  <w:rFonts w:ascii="Cambria Math" w:hAnsi="Cambria Math"/>
                  <w:sz w:val="20"/>
                  <w:szCs w:val="20"/>
                </w:rPr>
                <m:t>S</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d</m:t>
              </m:r>
            </m:sub>
          </m:sSub>
          <m:sSub>
            <m:e>
              <m:r>
                <w:rPr>
                  <w:rFonts w:ascii="Cambria Math" w:hAnsi="Cambria Math"/>
                  <w:sz w:val="20"/>
                  <w:szCs w:val="20"/>
                </w:rPr>
                <m:t>D</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5</m:t>
          </m:r>
          <m:r>
            <m:rPr>
              <m:sty m:val="p"/>
            </m:rPr>
            <w:rPr>
              <w:rFonts w:ascii="Cambria Math" w:hAnsi="Cambria Math"/>
              <w:sz w:val="20"/>
              <w:szCs w:val="20"/>
            </w:rPr>
            <m:t>)</m:t>
          </m: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 the clamped integral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S</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c</m:t>
        </m:r>
        <m:r>
          <m:rPr>
            <m:sty m:val="p"/>
          </m:rPr>
          <w:rPr>
            <w:rFonts w:ascii="Cambria Math" w:hAnsi="Cambria Math"/>
            <w:sz w:val="20"/>
            <w:szCs w:val="20"/>
          </w:rPr>
          <m:t>l</m:t>
        </m:r>
        <m:r>
          <m:rPr>
            <m:sty m:val="p"/>
          </m:rPr>
          <w:rPr>
            <w:rFonts w:ascii="Cambria Math" w:hAnsi="Cambria Math"/>
            <w:sz w:val="20"/>
            <w:szCs w:val="20"/>
          </w:rPr>
          <m:t>a</m:t>
        </m:r>
        <m:r>
          <m:rPr>
            <m:sty m:val="p"/>
          </m:rPr>
          <w:rPr>
            <w:rFonts w:ascii="Cambria Math" w:hAnsi="Cambria Math"/>
            <w:sz w:val="20"/>
            <w:szCs w:val="20"/>
          </w:rPr>
          <m:t>m</m:t>
        </m:r>
        <m:r>
          <m:rPr>
            <m:sty m:val="p"/>
          </m:rP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S</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 </m:t>
        </m:r>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for anti-windup [26] and the first-order filtered derivative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D</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sSub>
          <m:e>
            <m:r>
              <w:rPr>
                <w:rFonts w:ascii="Cambria Math" w:hAnsi="Cambria Math"/>
                <w:sz w:val="20"/>
                <w:szCs w:val="20"/>
              </w:rPr>
              <m:t>D</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[25]. An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inverted logistic maps effort to the complexity budget,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Para>
        <m:oMathParaPr>
          <m:jc m:val="center"/>
        </m:oMathParaPr>
        <m:oMath>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e>
              <m:r>
                <w:rPr>
                  <w:rFonts w:ascii="Cambria Math" w:hAnsi="Cambria Math"/>
                  <w:sz w:val="20"/>
                  <w:szCs w:val="20"/>
                </w:rPr>
                <m:t>e</m:t>
              </m:r>
            </m:e>
            <m:sup>
              <m:r>
                <w:rPr>
                  <w:rFonts w:ascii="Cambria Math" w:hAnsi="Cambria Math"/>
                  <w:sz w:val="20"/>
                  <w:szCs w:val="20"/>
                </w:rPr>
                <m:t>k</m:t>
              </m:r>
              <m:sSub>
                <m:e>
                  <m:r>
                    <w:rPr>
                      <w:rFonts w:ascii="Cambria Math" w:hAnsi="Cambria Math"/>
                      <w:sz w:val="20"/>
                      <w:szCs w:val="20"/>
                    </w:rPr>
                    <m:t>u</m:t>
                  </m:r>
                </m:e>
                <m:sub>
                  <m:r>
                    <w:rPr>
                      <w:rFonts w:ascii="Cambria Math" w:hAnsi="Cambria Math"/>
                      <w:sz w:val="20"/>
                      <w:szCs w:val="20"/>
                    </w:rPr>
                    <m:t>n</m:t>
                  </m:r>
                </m:sub>
              </m:sSub>
            </m:sup>
          </m:sSup>
          <m:sSup>
            <m:e>
              <m:r>
                <m:rPr>
                  <m:sty m:val="p"/>
                </m:rPr>
                <w:rPr>
                  <w:rFonts w:ascii="Cambria Math" w:hAnsi="Cambria Math"/>
                  <w:sz w:val="20"/>
                  <w:szCs w:val="20"/>
                </w:rPr>
                <m:t>)</m:t>
              </m:r>
            </m:e>
            <m:sup>
              <m:r>
                <m:rPr>
                  <m:sty m:val="p"/>
                </m:rPr>
                <w:rPr>
                  <w:rFonts w:ascii="Cambria Math" w:hAnsi="Cambria Math"/>
                  <w:sz w:val="20"/>
                  <w:szCs w:val="20"/>
                </w:rPr>
                <m:t>−</m:t>
              </m:r>
              <m:r>
                <w:rPr>
                  <w:rFonts w:ascii="Cambria Math" w:hAnsi="Cambria Math"/>
                  <w:sz w:val="20"/>
                  <w:szCs w:val="20"/>
                </w:rPr>
                <m:t>1</m:t>
              </m:r>
            </m:sup>
          </m:sSup>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which is quantized into four levels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ℓ</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min</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4</m:t>
        </m:r>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hysteresis deadband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m:rPr>
                <m:sty m:val="p"/>
              </m:rPr>
              <w:rPr>
                <w:rFonts w:ascii="Cambria Math" w:hAnsi="Cambria Math"/>
                <w:sz w:val="20"/>
                <w:szCs w:val="20"/>
              </w:rPr>
              <m:t>Δ</m:t>
            </m:r>
          </m:e>
          <m:sub>
            <m:r>
              <w:rPr>
                <w:rFonts w:ascii="Cambria Math" w:hAnsi="Cambria Math"/>
                <w:sz w:val="20"/>
                <w:szCs w:val="20"/>
              </w:rPr>
              <m:t>h</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commits a new budget only when it differs from</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last committed budget by at least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m:rPr>
                <m:sty m:val="p"/>
              </m:rPr>
              <w:rPr>
                <w:rFonts w:ascii="Cambria Math" w:hAnsi="Cambria Math"/>
                <w:sz w:val="20"/>
                <w:szCs w:val="20"/>
              </w:rPr>
              <m:t>Δ</m:t>
            </m:r>
          </m:e>
          <m:sub>
            <m:r>
              <w:rPr>
                <w:rFonts w:ascii="Cambria Math" w:hAnsi="Cambria Math"/>
                <w:sz w:val="20"/>
                <w:szCs w:val="20"/>
              </w:rPr>
              <m:t>h</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The governor steps once per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response (unit sample time) from</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S</m:t>
            </m:r>
          </m:e>
          <m:sub>
            <m:r>
              <w:rPr>
                <w:rFonts w:ascii="Cambria Math" w:hAnsi="Cambria Math"/>
                <w:sz w:val="20"/>
                <w:szCs w:val="20"/>
              </w:rPr>
              <m:t>0</m:t>
            </m:r>
          </m:sub>
        </m:sSub>
        <m:r>
          <m:rPr>
            <m:sty m:val="p"/>
          </m:rPr>
          <w:rPr>
            <w:rFonts w:ascii="Cambria Math" w:hAnsi="Cambria Math"/>
            <w:sz w:val="20"/>
            <w:szCs w:val="20"/>
          </w:rPr>
          <m:t>=</m:t>
        </m:r>
        <m:sSub>
          <m:e>
            <m:r>
              <w:rPr>
                <w:rFonts w:ascii="Cambria Math" w:hAnsi="Cambria Math"/>
                <w:sz w:val="20"/>
                <w:szCs w:val="20"/>
              </w:rPr>
              <m:t>D</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e</m:t>
            </m:r>
          </m:e>
          <m:sub>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so the first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step has no derivative kick, and its first budget is always committed.</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Gain selection: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Classical tuning rules [30], [31]</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assume an identified plant, but here the interface does not alter simulated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responses (Section IV). Instead,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γ</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S</m:t>
            </m:r>
          </m:e>
          <m:sub>
            <m:r>
              <m:rPr>
                <m:sty m:val="p"/>
              </m:rPr>
              <w:rPr>
                <w:rFonts w:ascii="Cambria Math" w:hAnsi="Cambria Math"/>
                <w:sz w:val="20"/>
                <w:szCs w:val="20"/>
              </w:rPr>
              <m:t>max</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m:rPr>
                <m:sty m:val="p"/>
              </m:rPr>
              <w:rPr>
                <w:rFonts w:ascii="Cambria Math" w:hAnsi="Cambria Math"/>
                <w:sz w:val="20"/>
                <w:szCs w:val="20"/>
              </w:rPr>
              <m:t>Δ</m:t>
            </m:r>
          </m:e>
          <m:sub>
            <m:r>
              <w:rPr>
                <w:rFonts w:ascii="Cambria Math" w:hAnsi="Cambria Math"/>
                <w:sz w:val="20"/>
                <w:szCs w:val="20"/>
              </w:rPr>
              <m:t>h</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were selected by minimizing the cost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I</m:t>
        </m:r>
        <m:r>
          <m:rPr>
            <m:sty m:val="p"/>
          </m:rPr>
          <w:rPr>
            <w:rFonts w:ascii="Cambria Math" w:hAnsi="Cambria Math"/>
            <w:sz w:val="20"/>
            <w:szCs w:val="20"/>
          </w:rPr>
          <m:t>T</m:t>
        </m:r>
        <m:r>
          <m:rPr>
            <m:sty m:val="p"/>
          </m:rPr>
          <w:rPr>
            <w:rFonts w:ascii="Cambria Math" w:hAnsi="Cambria Math"/>
            <w:sz w:val="20"/>
            <w:szCs w:val="20"/>
          </w:rPr>
          <m:t>A</m:t>
        </m:r>
        <m:r>
          <m:rPr>
            <m:sty m:val="p"/>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(Section IV) [32] on a separate 1,000-learner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tuning cohort; all reported results use a disjoint test cohort. A random search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of 200 uniform samples over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0.25</m:t>
        </m:r>
        <m:r>
          <m:rPr>
            <m:sty m:val="p"/>
          </m:rPr>
          <w:rPr>
            <w:rFonts w:ascii="Cambria Math" w:hAnsi="Cambria Math"/>
            <w:sz w:val="20"/>
            <w:szCs w:val="20"/>
          </w:rPr>
          <m:t>,</m:t>
        </m:r>
        <m:r>
          <w:rPr>
            <w:rFonts w:ascii="Cambria Math" w:hAnsi="Cambria Math"/>
            <w:sz w:val="20"/>
            <w:szCs w:val="20"/>
          </w:rPr>
          <m:t>2.5</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i</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0.4</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0.05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m:rPr>
                <m:sty m:val="p"/>
              </m:rPr>
              <w:rPr>
                <w:rFonts w:ascii="Cambria Math" w:hAnsi="Cambria Math"/>
                <w:sz w:val="20"/>
                <w:szCs w:val="20"/>
              </w:rPr>
              <m:t>Δ</m:t>
            </m:r>
          </m:e>
          <m:sub>
            <m:r>
              <w:rPr>
                <w:rFonts w:ascii="Cambria Math" w:hAnsi="Cambria Math"/>
                <w:sz w:val="20"/>
                <w:szCs w:val="20"/>
              </w:rPr>
              <m:t>h</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0.02</m:t>
        </m:r>
        <m:r>
          <m:rPr>
            <m:sty m:val="p"/>
          </m:rPr>
          <w:rPr>
            <w:rFonts w:ascii="Cambria Math" w:hAnsi="Cambria Math"/>
            <w:sz w:val="20"/>
            <w:szCs w:val="20"/>
          </w:rPr>
          <m:t>,</m:t>
        </m:r>
        <m:r>
          <w:rPr>
            <w:rFonts w:ascii="Cambria Math" w:hAnsi="Cambria Math"/>
            <w:sz w:val="20"/>
            <w:szCs w:val="20"/>
          </w:rPr>
          <m:t>0.15</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selected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0.865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0.377</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K</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0.672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0.398</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1.253</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m:rPr>
                <m:sty m:val="p"/>
              </m:rPr>
              <w:rPr>
                <w:rFonts w:ascii="Cambria Math" w:hAnsi="Cambria Math"/>
                <w:sz w:val="20"/>
                <w:szCs w:val="20"/>
              </w:rPr>
              <m:t>Δ</m:t>
            </m:r>
          </m:e>
          <m:sub>
            <m:r>
              <w:rPr>
                <w:rFonts w:ascii="Cambria Math" w:hAnsi="Cambria Math"/>
                <w:sz w:val="20"/>
                <w:szCs w:val="20"/>
              </w:rPr>
              <m:t>h</m:t>
            </m:r>
          </m:sub>
        </m:sSub>
        <m:r>
          <m:rPr>
            <m:sty m:val="p"/>
          </m:rPr>
          <w:rPr>
            <w:rFonts w:ascii="Cambria Math" w:hAnsi="Cambria Math"/>
            <w:sz w:val="20"/>
            <w:szCs w:val="20"/>
          </w:rPr>
          <m:t>=</m:t>
        </m:r>
        <m:r>
          <w:rPr>
            <w:rFonts w:ascii="Cambria Math" w:hAnsi="Cambria Math"/>
            <w:sz w:val="20"/>
            <w:szCs w:val="20"/>
          </w:rPr>
          <m:t>0.141</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The cost surface is flat: the selected point scores 0.104</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on the tuning cohort against 0.110 for hand-set initial values, which rank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22nd of 201. The logistic slope is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k</m:t>
        </m:r>
        <m:r>
          <m:rPr>
            <m:sty m:val="p"/>
          </m:rPr>
          <w:rPr>
            <w:rFonts w:ascii="Cambria Math" w:hAnsi="Cambria Math"/>
            <w:sz w:val="20"/>
            <w:szCs w:val="20"/>
          </w:rPr>
          <m:t>=</m:t>
        </m:r>
        <m:r>
          <m:rPr>
            <m:sty m:val="p"/>
          </m:rPr>
          <w:rPr>
            <w:rFonts w:ascii="Cambria Math" w:hAnsi="Cambria Math"/>
            <w:sz w:val="20"/>
            <w:szCs w:val="20"/>
          </w:rPr>
          <m:t>ln</m:t>
        </m:r>
        <m:r>
          <w:rPr>
            <w:rFonts w:ascii="Cambria Math" w:hAnsi="Cambria Math"/>
            <w:sz w:val="20"/>
            <w:szCs w:val="20"/>
          </w:rPr>
          <m:t>19</m:t>
        </m:r>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i</m:t>
            </m:r>
          </m:sub>
        </m:sSub>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2.202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so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that the effort range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i</m:t>
            </m:r>
          </m:sub>
        </m:sSub>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maps to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r>
          <w:rPr>
            <w:rFonts w:ascii="Cambria Math" w:hAnsi="Cambria Math"/>
            <w:sz w:val="20"/>
            <w:szCs w:val="20"/>
          </w:rPr>
          <m:t>0.05</m:t>
        </m:r>
        <m:r>
          <m:rPr>
            <m:sty m:val="p"/>
          </m:rPr>
          <w:rPr>
            <w:rFonts w:ascii="Cambria Math" w:hAnsi="Cambria Math"/>
            <w:sz w:val="20"/>
            <w:szCs w:val="20"/>
          </w:rPr>
          <m:t>,</m:t>
        </m:r>
        <m:r>
          <w:rPr>
            <w:rFonts w:ascii="Cambria Math" w:hAnsi="Cambria Math"/>
            <w:sz w:val="20"/>
            <w:szCs w:val="20"/>
          </w:rPr>
          <m:t>0.95</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p>
    <w:p>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Fast policy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 fast policy maps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sSub>
          <m:e>
            <m:r>
              <w:rPr>
                <w:rFonts w:ascii="Cambria Math" w:hAnsi="Cambria Math"/>
                <w:sz w:val="20"/>
                <w:szCs w:val="20"/>
              </w:rPr>
              <m:t>ℓ</m:t>
            </m:r>
          </m:e>
          <m:sub>
            <m:r>
              <w:rPr>
                <w:rFonts w:ascii="Cambria Math" w:hAnsi="Cambria Math"/>
                <w:sz w:val="20"/>
                <w:szCs w:val="20"/>
              </w:rPr>
              <m:t>n</m:t>
            </m:r>
          </m:sub>
        </m:sSub>
        <m:r>
          <m:rPr>
            <m:sty m:val="p"/>
          </m:rPr>
          <w:rPr>
            <w:rFonts w:ascii="Cambria Math" w:hAnsi="Cambria Math"/>
            <w:sz w:val="20"/>
            <w:szCs w:val="20"/>
          </w:rPr>
          <m:t>,</m:t>
        </m:r>
        <m:r>
          <m:rPr>
            <m:nor/>
          </m:rPr>
          <w:rPr>
            <w:rFonts w:ascii="Cambria Math" w:hAnsi="Cambria Math"/>
            <w:sz w:val="20"/>
            <w:szCs w:val="20"/>
          </w:rPr>
          <m:t>recent errors</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to discrete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affordances: scaffolding mode (worked example, guided scaffold, open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symbolic), whether to show the balance-scale manipulative, whether hints are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enabled, and an instructional density limit. The policy is deterministic</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rule-based in every reported result. An open-weight decision model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[33], evaluated zero-shot, took 1.32 s per decision (median, CPU)</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chose a worked example in all 200 test states, so it is not used.</w:t>
      </w:r>
    </w:p>
    <w:p>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Layout planner, generative plant and validation gate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planner turns the budget into a layout. The policy fixes the abstraction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level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α</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the planner then enumerates every admissible layout 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1–8 interactive elements, 0–3 hint tiers and nesting depth 1–4 (at most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102 valid layouts) and picks the one whose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M</m:t>
            </m:r>
          </m:e>
          <m:sub>
            <m:r>
              <w:rPr>
                <w:rFonts w:ascii="Cambria Math" w:hAnsi="Cambria Math"/>
                <w:sz w:val="20"/>
                <w:szCs w:val="20"/>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closest to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It keeps a requested worked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example when that stays 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ties go to fewer elements,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then shallower nesting. The plant, Gemini 3.7 Flash served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through Vertex AI, receives this layout with the policy decision and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equation and writes the content as a JSON component tree. In the original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design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free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mode) the plant also chose the layout; we measure both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(Table III). Nodes are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drawn from a closed set of six components (balance scale, worked step,</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operation pad, symbolic workspace, hint accordion, verification plane). The client renders these components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directly and never executes generated code. Each emission is parsed against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schema; if parsing fails, or if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m:rPr>
            <m:sty m:val="p"/>
          </m:rPr>
          <w:rPr>
            <w:rFonts w:ascii="Cambria Math" w:hAnsi="Cambria Math"/>
            <w:sz w:val="20"/>
            <w:szCs w:val="20"/>
          </w:rPr>
          <m:t>&gt;</m:t>
        </m:r>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r>
          <m:rPr>
            <m:sty m:val="p"/>
          </m:rPr>
          <w:rPr>
            <w:rFonts w:ascii="Cambria Math" w:hAnsi="Cambria Math"/>
            <w:sz w:val="20"/>
            <w:szCs w:val="20"/>
          </w:rPr>
          <m:t>=</m:t>
        </m:r>
        <m:r>
          <w:rPr>
            <w:rFonts w:ascii="Cambria Math" w:hAnsi="Cambria Math"/>
            <w:sz w:val="20"/>
            <w:szCs w:val="20"/>
          </w:rPr>
          <m:t>0.05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a precompiled fallback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tree is rendered instead: the planner’s layout for the nearest of 41 budgets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1/40 apart, 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for every budget and policy decision (worst 0.049). A web client renders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trees for inspection (Fig. 2); the benchmark does not use it.</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wp:extent cx="2571870" cy="1828800"/>
            <wp:docPr id="3" name="Picture 3"/>
            <wp:cNvGraphicFramePr>
              <a:graphicFrameLocks noChangeAspect="1"/>
            </wp:cNvGraphicFramePr>
            <a:graphic>
              <a:graphicData uri="http://schemas.openxmlformats.org/drawingml/2006/picture">
                <pic:pic>
                  <pic:nvPicPr>
                    <pic:cNvPr id="0" name="screen_l1.png"/>
                    <pic:cNvPicPr/>
                  </pic:nvPicPr>
                  <pic:blipFill>
                    <a:blip r:embed="rId11"/>
                    <a:stretch>
                      <a:fillRect/>
                    </a:stretch>
                  </pic:blipFill>
                  <pic:spPr>
                    <a:xfrm>
                      <a:off x="0" y="0"/>
                      <a:ext cx="2571870" cy="1828800"/>
                    </a:xfrm>
                    <a:prstGeom prst="rect"/>
                  </pic:spPr>
                </pic:pic>
              </a:graphicData>
            </a:graphic>
          </wp:inline>
        </w:drawing>
      </w:r>
      <w:r>
        <w:t xml:space="preserve">    </w:t>
      </w:r>
      <w:r>
        <w:drawing>
          <wp:inline>
            <wp:extent cx="1961946" cy="1828800"/>
            <wp:docPr id="4" name="Picture 4"/>
            <wp:cNvGraphicFramePr>
              <a:graphicFrameLocks noChangeAspect="1"/>
            </wp:cNvGraphicFramePr>
            <a:graphic>
              <a:graphicData uri="http://schemas.openxmlformats.org/drawingml/2006/picture">
                <pic:pic>
                  <pic:nvPicPr>
                    <pic:cNvPr id="0" name="screen_l4.png"/>
                    <pic:cNvPicPr/>
                  </pic:nvPicPr>
                  <pic:blipFill>
                    <a:blip r:embed="rId12"/>
                    <a:stretch>
                      <a:fillRect/>
                    </a:stretch>
                  </pic:blipFill>
                  <pic:spPr>
                    <a:xfrm>
                      <a:off x="0" y="0"/>
                      <a:ext cx="1961946" cy="1828800"/>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Fig. 2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Screens written by Gemini 3.7 Flash in guided mode; both passed the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gate. Left: level 1, balance scale with a worked step (</w:t>
      </w:r>
      <m:oMath>
        <m:sSubSup>
          <m:e>
            <m:r>
              <w:rPr>
                <w:rFonts w:ascii="Cambria Math" w:hAnsi="Cambria Math"/>
                <w:sz w:val="16"/>
                <w:szCs w:val="16"/>
              </w:rPr>
              <m:t>M</m:t>
            </m:r>
          </m:e>
          <m:sub>
            <m:r>
              <w:rPr>
                <w:rFonts w:ascii="Cambria Math" w:hAnsi="Cambria Math"/>
                <w:sz w:val="16"/>
                <w:szCs w:val="16"/>
              </w:rPr>
              <m:t>I</m:t>
            </m:r>
          </m:sub>
          <m:sup>
            <m:r>
              <m:rPr>
                <m:sty m:val="p"/>
              </m:rPr>
              <w:rPr>
                <w:rFonts w:ascii="Cambria Math" w:hAnsi="Cambria Math"/>
                <w:sz w:val="16"/>
                <w:szCs w:val="16"/>
              </w:rPr>
              <m:t>*</m:t>
            </m:r>
          </m:sup>
        </m:sSubSup>
        <m:r>
          <m:rPr>
            <m:sty m:val="p"/>
          </m:rPr>
          <w:rPr>
            <w:rFonts w:ascii="Cambria Math" w:hAnsi="Cambria Math"/>
            <w:sz w:val="16"/>
            <w:szCs w:val="16"/>
          </w:rPr>
          <m:t>=</m:t>
        </m:r>
        <m:r>
          <w:rPr>
            <w:rFonts w:ascii="Cambria Math" w:hAnsi="Cambria Math"/>
            <w:sz w:val="16"/>
            <w:szCs w:val="16"/>
          </w:rPr>
          <m:t>0.091</m:t>
        </m:r>
      </m:oMath>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m:oMath>
        <m:sSub>
          <m:e>
            <m:r>
              <w:rPr>
                <w:rFonts w:ascii="Cambria Math" w:hAnsi="Cambria Math"/>
                <w:sz w:val="16"/>
                <w:szCs w:val="16"/>
              </w:rPr>
              <m:t>M</m:t>
            </m:r>
          </m:e>
          <m:sub>
            <m:r>
              <w:rPr>
                <w:rFonts w:ascii="Cambria Math" w:hAnsi="Cambria Math"/>
                <w:sz w:val="16"/>
                <w:szCs w:val="16"/>
              </w:rPr>
              <m:t>I</m:t>
            </m:r>
          </m:sub>
        </m:sSub>
        <m:r>
          <m:rPr>
            <m:sty m:val="p"/>
          </m:rPr>
          <w:rPr>
            <w:rFonts w:ascii="Cambria Math" w:hAnsi="Cambria Math"/>
            <w:sz w:val="16"/>
            <w:szCs w:val="16"/>
          </w:rPr>
          <m:t>=</m:t>
        </m:r>
        <m:r>
          <w:rPr>
            <w:rFonts w:ascii="Cambria Math" w:hAnsi="Cambria Math"/>
            <w:sz w:val="16"/>
            <w:szCs w:val="16"/>
          </w:rPr>
          <m:t>0.111</m:t>
        </m:r>
      </m:oMath>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Right: level 4, graph verification (</w:t>
      </w:r>
      <m:oMath>
        <m:sSubSup>
          <m:e>
            <m:r>
              <w:rPr>
                <w:rFonts w:ascii="Cambria Math" w:hAnsi="Cambria Math"/>
                <w:sz w:val="16"/>
                <w:szCs w:val="16"/>
              </w:rPr>
              <m:t>M</m:t>
            </m:r>
          </m:e>
          <m:sub>
            <m:r>
              <w:rPr>
                <w:rFonts w:ascii="Cambria Math" w:hAnsi="Cambria Math"/>
                <w:sz w:val="16"/>
                <w:szCs w:val="16"/>
              </w:rPr>
              <m:t>I</m:t>
            </m:r>
          </m:sub>
          <m:sup>
            <m:r>
              <m:rPr>
                <m:sty m:val="p"/>
              </m:rPr>
              <w:rPr>
                <w:rFonts w:ascii="Cambria Math" w:hAnsi="Cambria Math"/>
                <w:sz w:val="16"/>
                <w:szCs w:val="16"/>
              </w:rPr>
              <m:t>*</m:t>
            </m:r>
          </m:sup>
        </m:sSubSup>
        <m:r>
          <m:rPr>
            <m:sty m:val="p"/>
          </m:rPr>
          <w:rPr>
            <w:rFonts w:ascii="Cambria Math" w:hAnsi="Cambria Math"/>
            <w:sz w:val="16"/>
            <w:szCs w:val="16"/>
          </w:rPr>
          <m:t>=</m:t>
        </m:r>
        <m:r>
          <w:rPr>
            <w:rFonts w:ascii="Cambria Math" w:hAnsi="Cambria Math"/>
            <w:sz w:val="16"/>
            <w:szCs w:val="16"/>
          </w:rPr>
          <m:t>0.903</m:t>
        </m:r>
      </m:oMath>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m:oMath>
        <m:sSub>
          <m:e>
            <m:r>
              <w:rPr>
                <w:rFonts w:ascii="Cambria Math" w:hAnsi="Cambria Math"/>
                <w:sz w:val="16"/>
                <w:szCs w:val="16"/>
              </w:rPr>
              <m:t>M</m:t>
            </m:r>
          </m:e>
          <m:sub>
            <m:r>
              <w:rPr>
                <w:rFonts w:ascii="Cambria Math" w:hAnsi="Cambria Math"/>
                <w:sz w:val="16"/>
                <w:szCs w:val="16"/>
              </w:rPr>
              <m:t>I</m:t>
            </m:r>
          </m:sub>
        </m:sSub>
        <m:r>
          <m:rPr>
            <m:sty m:val="p"/>
          </m:rPr>
          <w:rPr>
            <w:rFonts w:ascii="Cambria Math" w:hAnsi="Cambria Math"/>
            <w:sz w:val="16"/>
            <w:szCs w:val="16"/>
          </w:rPr>
          <m:t>=</m:t>
        </m:r>
        <m:r>
          <w:rPr>
            <w:rFonts w:ascii="Cambria Math" w:hAnsi="Cambria Math"/>
            <w:sz w:val="16"/>
            <w:szCs w:val="16"/>
          </w:rPr>
          <m:t>0.905</m:t>
        </m:r>
      </m:oMath>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p>
    <w:p>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Structural complexity metric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For a tree 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ρ</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interactive elements, abstraction level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α</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nesting depth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δ</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Para>
        <m:oMathParaPr>
          <m:jc m:val="center"/>
        </m:oMathParaPr>
        <m:oMath>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sSub>
            <m:e>
              <m:r>
                <w:rPr>
                  <w:rFonts w:ascii="Cambria Math" w:hAnsi="Cambria Math"/>
                  <w:sz w:val="20"/>
                  <w:szCs w:val="20"/>
                </w:rPr>
                <m:t>w</m:t>
              </m:r>
            </m:e>
            <m:sub>
              <m:r>
                <w:rPr>
                  <w:rFonts w:ascii="Cambria Math" w:hAnsi="Cambria Math"/>
                  <w:sz w:val="20"/>
                  <w:szCs w:val="20"/>
                </w:rPr>
                <m:t>1</m:t>
              </m:r>
            </m:sub>
          </m:sSub>
          <m:f>
            <m:fPr>
              <m:type m:val="bar"/>
            </m:fPr>
            <m:num>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7</m:t>
              </m:r>
            </m:den>
          </m:f>
          <m:r>
            <m:rPr>
              <m:sty m:val="p"/>
            </m:rPr>
            <w:rPr>
              <w:rFonts w:ascii="Cambria Math" w:hAnsi="Cambria Math"/>
              <w:sz w:val="20"/>
              <w:szCs w:val="20"/>
            </w:rPr>
            <m:t>+</m:t>
          </m:r>
          <m:sSub>
            <m:e>
              <m:r>
                <w:rPr>
                  <w:rFonts w:ascii="Cambria Math" w:hAnsi="Cambria Math"/>
                  <w:sz w:val="20"/>
                  <w:szCs w:val="20"/>
                </w:rPr>
                <m:t>w</m:t>
              </m:r>
            </m:e>
            <m:sub>
              <m:r>
                <w:rPr>
                  <w:rFonts w:ascii="Cambria Math" w:hAnsi="Cambria Math"/>
                  <w:sz w:val="20"/>
                  <w:szCs w:val="20"/>
                </w:rPr>
                <m:t>2</m:t>
              </m:r>
            </m:sub>
          </m:sSub>
          <m:f>
            <m:fPr>
              <m:type m:val="bar"/>
            </m:fPr>
            <m:num>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3</m:t>
              </m:r>
            </m:den>
          </m:f>
          <m:r>
            <m:rPr>
              <m:sty m:val="p"/>
            </m:rPr>
            <w:rPr>
              <w:rFonts w:ascii="Cambria Math" w:hAnsi="Cambria Math"/>
              <w:sz w:val="20"/>
              <w:szCs w:val="20"/>
            </w:rPr>
            <m:t>+</m:t>
          </m:r>
          <m:sSub>
            <m:e>
              <m:r>
                <w:rPr>
                  <w:rFonts w:ascii="Cambria Math" w:hAnsi="Cambria Math"/>
                  <w:sz w:val="20"/>
                  <w:szCs w:val="20"/>
                </w:rPr>
                <m:t>w</m:t>
              </m:r>
            </m:e>
            <m:sub>
              <m:r>
                <w:rPr>
                  <w:rFonts w:ascii="Cambria Math" w:hAnsi="Cambria Math"/>
                  <w:sz w:val="20"/>
                  <w:szCs w:val="20"/>
                </w:rPr>
                <m:t>3</m:t>
              </m:r>
            </m:sub>
          </m:sSub>
          <m:f>
            <m:fPr>
              <m:type m:val="bar"/>
            </m:fPr>
            <m:num>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3</m:t>
              </m:r>
            </m:den>
          </m:f>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7</m:t>
          </m:r>
          <m:r>
            <m:rPr>
              <m:sty m:val="p"/>
            </m:rPr>
            <w:rPr>
              <w:rFonts w:ascii="Cambria Math" w:hAnsi="Cambria Math"/>
              <w:sz w:val="20"/>
              <w:szCs w:val="20"/>
            </w:rPr>
            <m:t>)</m:t>
          </m: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ρ</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8</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δ</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Each feature has a basis in prior work: element interactivity raises load [19]</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display density is a classic complexity measure [34];</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abstraction ladder from balance scale to operation pad to symbolic</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workspace follows concreteness fading [21];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deeper structures cost users more [35].</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Placing the Cartesian plane at the top of the ladder is our design choice.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 no data to fit weights, we use equal weights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w</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3</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which are robust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 that setting [36], and test sensitivity to the weights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(Section V). Entropy measures such as XAOS [37] score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rendered screens;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M</m:t>
            </m:r>
          </m:e>
          <m:sub>
            <m:r>
              <w:rPr>
                <w:rFonts w:ascii="Cambria Math" w:hAnsi="Cambria Math"/>
                <w:sz w:val="20"/>
                <w:szCs w:val="20"/>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scores the tree before rendering, as the gate requires.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Method</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Synthetic learners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Simulated learners are an established way to test instructional designs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before human studies [38], [39],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BKT-generated data have been used to evaluate mastery assessment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[40]. Each learner is a two-state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HMM whose parameters are drawn uniformly from archetype ranges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(Table II). Novice and guesser ranges exceed the bounds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of [1] by design but respect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[14]. The cohort has 1,000 learners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(300/400/300) with 40 items each. Responses are sampled once per learner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replayed unchanged through every arm (paired design). The interface therefore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does not influence the simulated responses: the benchmark measures controller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behavior, not learning.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TABLE  II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br/>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Learner archetypes (uniform parameter ranges).</w:t>
      </w:r>
    </w:p>
    <w:tbl>
      <w:tblPr>
        <w:tblStyle w:val="Table1"/>
        <w:tblW w:w="6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70"/>
        <w:gridCol w:w="970"/>
        <w:gridCol w:w="970"/>
        <w:gridCol w:w="970"/>
      </w:tblGrid>
      <w:tr>
        <w:trPr>
          <w:cantSplit/>
        </w:trPr>
        <w:tc>
          <w:tcPr>
            <w:tcW w:w="24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Archetype</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m:oMath>
              <m:r>
                <w:rPr>
                  <w:rFonts w:ascii="Cambria Math" w:hAnsi="Cambria Math"/>
                  <w:sz w:val="18"/>
                  <w:szCs w:val="18"/>
                </w:rPr>
                <m:t>P</m:t>
              </m:r>
              <m:r>
                <m:rPr>
                  <m:sty m:val="p"/>
                </m:rPr>
                <w:rPr>
                  <w:rFonts w:ascii="Cambria Math" w:hAnsi="Cambria Math"/>
                  <w:sz w:val="18"/>
                  <w:szCs w:val="18"/>
                </w:rPr>
                <m:t>(</m:t>
              </m:r>
              <m:sSub>
                <m:e>
                  <m:r>
                    <w:rPr>
                      <w:rFonts w:ascii="Cambria Math" w:hAnsi="Cambria Math"/>
                      <w:sz w:val="18"/>
                      <w:szCs w:val="18"/>
                    </w:rPr>
                    <m:t>L</m:t>
                  </m:r>
                </m:e>
                <m:sub>
                  <m:r>
                    <w:rPr>
                      <w:rFonts w:ascii="Cambria Math" w:hAnsi="Cambria Math"/>
                      <w:sz w:val="18"/>
                      <w:szCs w:val="18"/>
                    </w:rPr>
                    <m:t>0</m:t>
                  </m:r>
                </m:sub>
              </m:sSub>
              <m:r>
                <m:rPr>
                  <m:sty m:val="p"/>
                </m:rPr>
                <w:rPr>
                  <w:rFonts w:ascii="Cambria Math" w:hAnsi="Cambria Math"/>
                  <w:sz w:val="18"/>
                  <w:szCs w:val="18"/>
                </w:rPr>
                <m:t>)</m:t>
              </m:r>
            </m:oMath>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oMath>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G</m:t>
              </m:r>
              <m:r>
                <m:rPr>
                  <m:sty m:val="p"/>
                </m:rPr>
                <w:rPr>
                  <w:rFonts w:ascii="Cambria Math" w:hAnsi="Cambria Math"/>
                  <w:sz w:val="18"/>
                  <w:szCs w:val="18"/>
                </w:rPr>
                <m:t>)</m:t>
              </m:r>
            </m:oMath>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oMath>
          </w:p>
        </w:tc>
      </w:tr>
      <w:tr>
        <w:trPr>
          <w:cantSplit/>
        </w:trPr>
        <w:tc>
          <w:tcPr>
            <w:tcW w:w="24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Struggling novice</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.02–.08</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.03–.07</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.10–.20</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.20–.30</w:t>
            </w:r>
          </w:p>
        </w:tc>
      </w:tr>
      <w:tr>
        <w:trPr>
          <w:cantSplit/>
        </w:trPr>
        <w:tc>
          <w:tcPr>
            <w:tcW w:w="24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Inconsistent guesser</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.05–.20</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.10–.20</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.15–.40</w:t>
            </w:r>
          </w:p>
        </w:tc>
        <w:tc>
          <w:tcPr>
            <w:tcW w:w="97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.08–.30</w:t>
            </w:r>
          </w:p>
        </w:tc>
      </w:tr>
      <w:tr>
        <w:trPr>
          <w:cantSplit/>
        </w:trPr>
        <w:tc>
          <w:tcPr>
            <w:tcW w:w="240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Fast master</w:t>
            </w:r>
          </w:p>
        </w:tc>
        <w:tc>
          <w:tcPr>
            <w:tcW w:w="97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.15–.30</w:t>
            </w:r>
          </w:p>
        </w:tc>
        <w:tc>
          <w:tcPr>
            <w:tcW w:w="97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.30–.40</w:t>
            </w:r>
          </w:p>
        </w:tc>
        <w:tc>
          <w:tcPr>
            <w:tcW w:w="97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.15–.25</w:t>
            </w:r>
          </w:p>
        </w:tc>
        <w:tc>
          <w:tcPr>
            <w:tcW w:w="97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.01–.03</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Arms: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All arms see the same responses and BKT estimate. (1)</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Static</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a fixed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level-2 interface. (2)</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Unconstrained GenUI</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the plant sets its own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complexity to the estimate plus Gaussian noise (</w:t>
      </w:r>
      <m:oMath>
        <m:r>
          <w:rPr>
            <w:rFonts w:ascii="Cambria Math" w:hAnsi="Cambria Math"/>
            <w:sz w:val="20"/>
            <w:szCs w:val="20"/>
          </w:rPr>
          <m:t>σ</m:t>
        </m:r>
        <m:r>
          <m:rPr>
            <m:sty m:val="p"/>
          </m:rPr>
          <w:rPr>
            <w:rFonts w:ascii="Cambria Math" w:hAnsi="Cambria Math"/>
            <w:sz w:val="20"/>
            <w:szCs w:val="20"/>
          </w:rPr>
          <m:t>=</m:t>
        </m:r>
        <m:r>
          <w:rPr>
            <w:rFonts w:ascii="Cambria Math" w:hAnsi="Cambria Math"/>
            <w:sz w:val="20"/>
            <w:szCs w:val="20"/>
          </w:rPr>
          <m:t>0.15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only the schema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checked. (3)</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Rule-based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step up after three consecutive correct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responses and down after two consecutive errors, an up-down rule in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spirit of [17]. Arms 1 and 3 render catalog trees. (4)</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Closed loop</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full architecture. Ablations remove the derivative filter, remove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anti-windup, and add a one-level slew limit.</w:t>
      </w:r>
    </w:p>
    <w:p>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Plant model in the benchmark: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benchmark replaces the foundation model with a surrogate that compiles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planner’s layout and injects faults: with probability 0.15 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drifts off budget, and with probability 0.03 it emits malformed output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(e.g., truncated JSON, unknown component). These rates were set before the real model was measured.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unconstrained arm uses the same surrogate without the budget check.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We measured the real model in free mode, which tests the model alone,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 guided mode, the deployed configuration with the planner. Each mode received 300 requests (JSON mode without a response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schema, thinking level low, temperature 0.4, 30 s timeout) with budgets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uniform 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r>
          <w:rPr>
            <w:rFonts w:ascii="Cambria Math" w:hAnsi="Cambria Math"/>
            <w:sz w:val="20"/>
            <w:szCs w:val="20"/>
          </w:rPr>
          <m:t>0.02</m:t>
        </m:r>
        <m:r>
          <m:rPr>
            <m:sty m:val="p"/>
          </m:rPr>
          <w:rPr>
            <w:rFonts w:ascii="Cambria Math" w:hAnsi="Cambria Math"/>
            <w:sz w:val="20"/>
            <w:szCs w:val="20"/>
          </w:rPr>
          <m:t>,</m:t>
        </m:r>
        <m:r>
          <w:rPr>
            <w:rFonts w:ascii="Cambria Math" w:hAnsi="Cambria Math"/>
            <w:sz w:val="20"/>
            <w:szCs w:val="20"/>
          </w:rPr>
          <m:t>0.98</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scored by the same gate (Table III).</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TABLE  III</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br/>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Gemini 3.7 Flash, 300 calls per mode.</w:t>
      </w:r>
    </w:p>
    <w:tbl>
      <w:tblPr>
        <w:tblStyle w:val="Table1"/>
        <w:tblW w:w="7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520"/>
        <w:gridCol w:w="1410"/>
      </w:tblGrid>
      <w:tr>
        <w:trPr>
          <w:cantSplit/>
        </w:trPr>
        <w:tc>
          <w:tcPr>
            <w:tcW w:w="46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p>
        </w:tc>
        <w:tc>
          <w:tcPr>
            <w:tcW w:w="152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Free</w:t>
            </w:r>
          </w:p>
        </w:tc>
        <w:tc>
          <w:tcPr>
            <w:tcW w:w="141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t xml:space="preserve">Guided</w:t>
            </w:r>
          </w:p>
        </w:tc>
      </w:tr>
      <w:tr>
        <w:trPr>
          <w:cantSplit/>
        </w:trPr>
        <w:tc>
          <w:tcPr>
            <w:tcW w:w="46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Transport failures (HTTP error, timeout)</w:t>
            </w:r>
          </w:p>
        </w:tc>
        <w:tc>
          <w:tcPr>
            <w:tcW w:w="152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6</w:t>
            </w:r>
          </w:p>
        </w:tc>
        <w:tc>
          <w:tcPr>
            <w:tcW w:w="141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4</w:t>
            </w:r>
          </w:p>
        </w:tc>
      </w:tr>
      <w:tr>
        <w:trPr>
          <w:cantSplit/>
        </w:trPr>
        <w:tc>
          <w:tcPr>
            <w:tcW w:w="46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Content-malformed, of completed calls</w:t>
            </w:r>
          </w:p>
        </w:tc>
        <w:tc>
          <w:tcPr>
            <w:tcW w:w="152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3.4%</w:t>
            </w:r>
          </w:p>
        </w:tc>
        <w:tc>
          <w:tcPr>
            <w:tcW w:w="141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w:t>
            </w:r>
          </w:p>
        </w:tc>
      </w:tr>
      <w:tr>
        <w:trPr>
          <w:cantSplit/>
        </w:trPr>
        <w:tc>
          <w:tcPr>
            <w:tcW w:w="46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Off budget, of valid trees</w:t>
            </w:r>
          </w:p>
        </w:tc>
        <w:tc>
          <w:tcPr>
            <w:tcW w:w="152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2.8%</w:t>
            </w:r>
          </w:p>
        </w:tc>
        <w:tc>
          <w:tcPr>
            <w:tcW w:w="141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w:t>
            </w:r>
          </w:p>
        </w:tc>
      </w:tr>
      <w:tr>
        <w:trPr>
          <w:cantSplit/>
        </w:trPr>
        <w:tc>
          <w:tcPr>
            <w:tcW w:w="46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Raw output within budget, of all calls</w:t>
            </w:r>
          </w:p>
        </w:tc>
        <w:tc>
          <w:tcPr>
            <w:tcW w:w="152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92.0%</w:t>
            </w:r>
          </w:p>
        </w:tc>
        <w:tc>
          <w:tcPr>
            <w:tcW w:w="141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98.7%</w:t>
            </w:r>
          </w:p>
        </w:tc>
      </w:tr>
      <w:tr>
        <w:trPr>
          <w:cantSplit/>
        </w:trPr>
        <w:tc>
          <w:tcPr>
            <w:tcW w:w="460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Median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 </w:t>
            </w:r>
            <m:oMath>
              <m:r>
                <m:rPr>
                  <m:sty m:val="p"/>
                </m:rPr>
                <w:rPr>
                  <w:rFonts w:ascii="Cambria Math" w:hAnsi="Cambria Math"/>
                  <w:sz w:val="18"/>
                  <w:szCs w:val="18"/>
                </w:rPr>
                <m:t>|</m:t>
              </m:r>
              <m:sSub>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sSubSup>
                <m:e>
                  <m:r>
                    <w:rPr>
                      <w:rFonts w:ascii="Cambria Math" w:hAnsi="Cambria Math"/>
                      <w:sz w:val="18"/>
                      <w:szCs w:val="18"/>
                    </w:rPr>
                    <m:t>M</m:t>
                  </m:r>
                </m:e>
                <m:sub>
                  <m:r>
                    <w:rPr>
                      <w:rFonts w:ascii="Cambria Math" w:hAnsi="Cambria Math"/>
                      <w:sz w:val="18"/>
                      <w:szCs w:val="18"/>
                    </w:rPr>
                    <m:t>I</m:t>
                  </m:r>
                </m:sub>
                <m:sup>
                  <m:r>
                    <m:rPr>
                      <m:sty m:val="p"/>
                    </m:rPr>
                    <w:rPr>
                      <w:rFonts w:ascii="Cambria Math" w:hAnsi="Cambria Math"/>
                      <w:sz w:val="18"/>
                      <w:szCs w:val="18"/>
                    </w:rPr>
                    <m:t>*</m:t>
                  </m:r>
                </m:sup>
              </m:sSubSup>
              <m:r>
                <m:rPr>
                  <m:sty m:val="p"/>
                </m:rPr>
                <w:rPr>
                  <w:rFonts w:ascii="Cambria Math" w:hAnsi="Cambria Math"/>
                  <w:sz w:val="18"/>
                  <w:szCs w:val="18"/>
                </w:rPr>
                <m:t>|</m:t>
              </m:r>
            </m:oMath>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of valid trees</w:t>
            </w:r>
          </w:p>
        </w:tc>
        <w:tc>
          <w:tcPr>
            <w:tcW w:w="152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0.012</w:t>
            </w:r>
          </w:p>
        </w:tc>
        <w:tc>
          <w:tcPr>
            <w:tcW w:w="1410"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0.007</w:t>
            </w:r>
          </w:p>
        </w:tc>
      </w:tr>
      <w:tr>
        <w:trPr>
          <w:cantSplit/>
        </w:trPr>
        <w:tc>
          <w:tcPr>
            <w:tcW w:w="460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Latency of completed calls, median / p95</w:t>
            </w:r>
          </w:p>
        </w:tc>
        <w:tc>
          <w:tcPr>
            <w:tcW w:w="152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7.7 / 18.6 s</w:t>
            </w:r>
          </w:p>
        </w:tc>
        <w:tc>
          <w:tcPr>
            <w:tcW w:w="1410"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t xml:space="preserve">2.7 / 5.1 s</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Free-mode failures lacked an interactive element (10/294) or missed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budget (8/284, mostly level 1); guided-mode failures were all in transport. The surrogate’s 3% malformed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rate thus matches free mode, and its 15% drift rate is a stress setting.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Compliance counts raw outputs over all calls; after the gate, every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rendered tree met the budget.</w:t>
      </w:r>
    </w:p>
    <w:p>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Metrics: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Constraint error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Δ</m:t>
        </m:r>
        <m:r>
          <w:rPr>
            <w:rFonts w:ascii="Cambria Math" w:hAnsi="Cambria Math"/>
            <w:sz w:val="20"/>
            <w:szCs w:val="20"/>
          </w:rPr>
          <m:t>M</m:t>
        </m:r>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sSubSup>
          <m:e>
            <m:r>
              <w:rPr>
                <w:rFonts w:ascii="Cambria Math" w:hAnsi="Cambria Math"/>
                <w:sz w:val="20"/>
                <w:szCs w:val="20"/>
              </w:rPr>
              <m:t>M</m:t>
            </m:r>
          </m:e>
          <m:sub>
            <m:r>
              <m:rPr>
                <m:sty m:val="p"/>
              </m:rPr>
              <w:rPr>
                <w:rFonts w:ascii="Cambria Math" w:hAnsi="Cambria Math"/>
                <w:sz w:val="20"/>
                <w:szCs w:val="20"/>
              </w:rPr>
              <m:t>r</m:t>
            </m:r>
            <m:r>
              <m:rPr>
                <m:sty m:val="p"/>
              </m:rPr>
              <w:rPr>
                <w:rFonts w:ascii="Cambria Math" w:hAnsi="Cambria Math"/>
                <w:sz w:val="20"/>
                <w:szCs w:val="20"/>
              </w:rPr>
              <m:t>e</m:t>
            </m:r>
            <m:r>
              <m:rPr>
                <m:sty m:val="p"/>
              </m:rPr>
              <w:rPr>
                <w:rFonts w:ascii="Cambria Math" w:hAnsi="Cambria Math"/>
                <w:sz w:val="20"/>
                <w:szCs w:val="20"/>
              </w:rPr>
              <m:t>f</m:t>
            </m:r>
          </m:sub>
          <m:sup>
            <m:r>
              <m:rPr>
                <m:sty m:val="p"/>
              </m:rPr>
              <w:rPr>
                <w:rFonts w:ascii="Cambria Math" w:hAnsi="Cambria Math"/>
                <w:sz w:val="20"/>
                <w:szCs w:val="20"/>
              </w:rPr>
              <m:t>*</m:t>
            </m:r>
          </m:sup>
        </m:sSubSup>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measured against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budget the closed-loop governor commits for the same responses, so that all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arms share one reference;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the share of steps 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Δ</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0.05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Interface jitter is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J</m:t>
        </m:r>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den>
        </m:f>
        <m:nary>
          <m:naryPr>
            <m:chr m:val="∑"/>
            <m:limLoc m:val="undOvr"/>
            <m:subHide m:val="off"/>
            <m:supHide m:val="on"/>
          </m:naryPr>
          <m:sub>
            <m:r>
              <w:rPr>
                <w:rFonts w:ascii="Cambria Math" w:hAnsi="Cambria Math"/>
                <w:sz w:val="20"/>
                <w:szCs w:val="20"/>
              </w:rPr>
              <m:t>n</m:t>
            </m:r>
          </m:sub>
          <m:sup>
            <m:r>
              <w:rPr>
                <w:rFonts w:ascii="Cambria Math" w:hAnsi="Cambria Math"/>
                <w:sz w:val="20"/>
                <w:szCs w:val="20"/>
              </w:rPr>
              <m:t>​</m:t>
            </m:r>
          </m:sup>
          <m:e>
            <m:r>
              <m:rPr>
                <m:sty m:val="p"/>
              </m:rPr>
              <w:rPr>
                <w:rFonts w:ascii="Cambria Math" w:hAnsi="Cambria Math"/>
                <w:sz w:val="20"/>
                <w:szCs w:val="20"/>
              </w:rPr>
              <m:t>|</m:t>
            </m:r>
          </m:e>
        </m:nary>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and a skip is a change of two or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more levels between consecutive items. Jitter operationalizes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stability concern of [9]; the formula is ours.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Recovery time is the number of items after a streak of five or more errors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until the level returns to its pre-streak value. Fallback rate is the share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of steps rendered from the fallback catalog. Because the simulator knows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learner’s latent state, we also report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overload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(level 3 or 4 shown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while the skill is not known),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underload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(level 1 or 2 shown while 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known) and an ITAE-weighted mismatch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nary>
          <m:naryPr>
            <m:chr m:val="∑"/>
            <m:limLoc m:val="undOvr"/>
            <m:subHide m:val="off"/>
            <m:supHide m:val="on"/>
          </m:naryPr>
          <m:sub>
            <m:r>
              <w:rPr>
                <w:rFonts w:ascii="Cambria Math" w:hAnsi="Cambria Math"/>
                <w:sz w:val="20"/>
                <w:szCs w:val="20"/>
              </w:rPr>
              <m:t>n</m:t>
            </m:r>
          </m:sub>
          <m:sup>
            <m:r>
              <w:rPr>
                <w:rFonts w:ascii="Cambria Math" w:hAnsi="Cambria Math"/>
                <w:sz w:val="20"/>
                <w:szCs w:val="20"/>
              </w:rPr>
              <m:t>​</m:t>
            </m:r>
          </m:sup>
          <m:e>
            <m:r>
              <m:rPr>
                <m:sty m:val="p"/>
              </m:rPr>
              <w:rPr>
                <w:rFonts w:ascii="Cambria Math" w:hAnsi="Cambria Math"/>
                <w:sz w:val="20"/>
                <w:szCs w:val="20"/>
              </w:rPr>
              <m:t>(</m:t>
            </m:r>
          </m:e>
        </m:nary>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n</m:t>
            </m:r>
          </m:sub>
        </m:sSub>
        <m:r>
          <m:rPr>
            <m:sty m:val="p"/>
          </m:rPr>
          <w:rPr>
            <w:rFonts w:ascii="Cambria Math" w:hAnsi="Cambria Math"/>
            <w:sz w:val="20"/>
            <w:szCs w:val="20"/>
          </w:rPr>
          <m:t>/</m:t>
        </m:r>
        <m:nary>
          <m:naryPr>
            <m:chr m:val="∑"/>
            <m:limLoc m:val="undOvr"/>
            <m:subHide m:val="off"/>
            <m:supHide m:val="on"/>
          </m:naryPr>
          <m:sub>
            <m:r>
              <w:rPr>
                <w:rFonts w:ascii="Cambria Math" w:hAnsi="Cambria Math"/>
                <w:sz w:val="20"/>
                <w:szCs w:val="20"/>
              </w:rPr>
              <m:t>n</m:t>
            </m:r>
          </m:sub>
          <m:sup>
            <m:r>
              <w:rPr>
                <w:rFonts w:ascii="Cambria Math" w:hAnsi="Cambria Math"/>
                <w:sz w:val="20"/>
                <w:szCs w:val="20"/>
              </w:rPr>
              <m:t>​</m:t>
            </m:r>
          </m:sup>
          <m:e>
            <m:r>
              <m:rPr>
                <m:sty m:val="p"/>
              </m:rPr>
              <w:rPr>
                <w:rFonts w:ascii="Cambria Math" w:hAnsi="Cambria Math"/>
                <w:sz w:val="20"/>
                <w:szCs w:val="20"/>
              </w:rPr>
              <m:t>(</m:t>
            </m:r>
          </m:e>
        </m:nary>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[32], where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m</m:t>
            </m:r>
          </m:e>
          <m:sub>
            <m:r>
              <w:rPr>
                <w:rFonts w:ascii="Cambria Math" w:hAnsi="Cambria Math"/>
                <w:sz w:val="20"/>
                <w:szCs w:val="20"/>
              </w:rPr>
              <m:t>n</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marks either case. These are level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mismatches, not measured load.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Results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All numbers come from one run on the test cohort (seed 20261003; tuning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seed 20261004), with normal-approximation 95% CIs over 1,000 learners. The CIs reflect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variation across learners in this run. Over ten independent test seeds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ranking of arms never changed and the closed loop’s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Δ</m:t>
        </m:r>
        <m:r>
          <w:rPr>
            <w:rFonts w:ascii="Cambria Math" w:hAnsi="Cambria Math"/>
            <w:sz w:val="20"/>
            <w:szCs w:val="20"/>
          </w:rPr>
          <m:t>M</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stayed within 0.0118–0.0122.</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TABLE  IV</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br/>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Main results and ablations on the test cohort.</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m:oMath>
        <m:r>
          <m:rPr>
            <m:sty m:val="p"/>
          </m:rPr>
          <w:rPr>
            <w:rFonts w:ascii="Cambria Math" w:hAnsi="Cambria Math"/>
            <w:sz w:val="16"/>
            <w:szCs w:val="16"/>
          </w:rPr>
          <m:t>Δ</m:t>
        </m:r>
        <m:r>
          <w:rPr>
            <w:rFonts w:ascii="Cambria Math" w:hAnsi="Cambria Math"/>
            <w:sz w:val="16"/>
            <w:szCs w:val="16"/>
          </w:rPr>
          <m:t>M</m:t>
        </m:r>
      </m:oMath>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and</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“within</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m:oMath>
        <m:r>
          <w:rPr>
            <w:rFonts w:ascii="Cambria Math" w:hAnsi="Cambria Math"/>
            <w:sz w:val="16"/>
            <w:szCs w:val="16"/>
          </w:rPr>
          <m:t>ε</m:t>
        </m:r>
      </m:oMath>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are measured against the closed-loop</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reference budget; every closed-loop variant meets its own budget at every step. Overload,</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underload and ITAE use the latent learner state and exist only in simulation.</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t xml:space="preserve">Fallback rates follow from the surrogate’s fault rates.</w:t>
      </w:r>
    </w:p>
    <w:tbl>
      <w:tblPr>
        <w:tblStyle w:val="Table1"/>
        <w:tblW w:w="902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6"/>
        <w:gridCol w:w="1553"/>
        <w:gridCol w:w="757"/>
        <w:gridCol w:w="757"/>
        <w:gridCol w:w="1022"/>
        <w:gridCol w:w="934"/>
        <w:gridCol w:w="1022"/>
        <w:gridCol w:w="668"/>
        <w:gridCol w:w="934"/>
      </w:tblGrid>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Arm</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m:oMath>
              <m:r>
                <m:rPr>
                  <m:sty m:val="p"/>
                </m:rPr>
                <w:rPr>
                  <w:rFonts w:ascii="Cambria Math" w:hAnsi="Cambria Math"/>
                  <w:sz w:val="16"/>
                  <w:szCs w:val="16"/>
                </w:rPr>
                <m:t>Δ</m:t>
              </m:r>
              <m:r>
                <w:rPr>
                  <w:rFonts w:ascii="Cambria Math" w:hAnsi="Cambria Math"/>
                  <w:sz w:val="16"/>
                  <w:szCs w:val="16"/>
                </w:rPr>
                <m:t>M</m:t>
              </m:r>
            </m:oMath>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(95% CI)</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Within</w:t>
            </w: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 </w:t>
            </w:r>
            <m:oMath>
              <m:r>
                <w:rPr>
                  <w:rFonts w:ascii="Cambria Math" w:hAnsi="Cambria Math"/>
                  <w:sz w:val="16"/>
                  <w:szCs w:val="16"/>
                </w:rPr>
                <m:t>ε</m:t>
              </m:r>
            </m:oMath>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Jitter</w:t>
            </w: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 </w:t>
            </w:r>
            <m:oMath>
              <m:r>
                <w:rPr>
                  <w:rFonts w:ascii="Cambria Math" w:hAnsi="Cambria Math"/>
                  <w:sz w:val="16"/>
                  <w:szCs w:val="16"/>
                </w:rPr>
                <m:t>J</m:t>
              </m:r>
            </m:oMath>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Skips/run</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Overload</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Underload</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ITAE</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t xml:space="preserve">Fallback</w:t>
            </w:r>
          </w:p>
        </w:tc>
      </w:tr>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Static</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0.426 (0.422–0.430)</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0.004</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0.000</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0.000</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0.800</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0.892</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p>
        </w:tc>
      </w:tr>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Unconstrained GenUI</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0.131 (0.128–0.134)</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0.321</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0.123</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2.06</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0.024</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0.054</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0.043</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0.030</w:t>
            </w:r>
          </w:p>
        </w:tc>
      </w:tr>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Rule-based</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0.123 (0.119–0.128)</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0.596</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0.025</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0.000</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0.245</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0.180</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p>
        </w:tc>
      </w:tr>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Closed loop</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0.0122 (0.0119–0.0124)</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1.000</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0.035</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0.67</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0.002</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0.121</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0.073</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0.154</w:t>
            </w:r>
          </w:p>
        </w:tc>
      </w:tr>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no derivative filter</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0.031 (0.030–0.033)</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0.811</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0.044</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1.19</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0.002</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0.124</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0.076</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0.156</w:t>
            </w:r>
          </w:p>
        </w:tc>
      </w:tr>
      <w:tr>
        <w:trPr>
          <w:cantSplit/>
        </w:trPr>
        <w:tc>
          <w:tcPr>
            <w:tcW w:w="1376"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no anti-windup</w:t>
            </w:r>
          </w:p>
        </w:tc>
        <w:tc>
          <w:tcPr>
            <w:tcW w:w="1553"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0.107 (0.102–0.112)</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0.549</w:t>
            </w:r>
          </w:p>
        </w:tc>
        <w:tc>
          <w:tcPr>
            <w:tcW w:w="757"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0.024</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0.42</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0.001</w:t>
            </w:r>
          </w:p>
        </w:tc>
        <w:tc>
          <w:tcPr>
            <w:tcW w:w="1022"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0.217</w:t>
            </w:r>
          </w:p>
        </w:tc>
        <w:tc>
          <w:tcPr>
            <w:tcW w:w="668"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0.174</w:t>
            </w:r>
          </w:p>
        </w:tc>
        <w:tc>
          <w:tcPr>
            <w:tcW w:w="934" w:type="dxa"/>
            <w:vAlign w:val="cente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0.159</w:t>
            </w:r>
          </w:p>
        </w:tc>
      </w:tr>
      <w:tr>
        <w:trPr>
          <w:cantSplit/>
        </w:trPr>
        <w:tc>
          <w:tcPr>
            <w:tcW w:w="1376"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one-level slew limit</w:t>
            </w:r>
          </w:p>
        </w:tc>
        <w:tc>
          <w:tcPr>
            <w:tcW w:w="1553"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0.025 (0.023–0.026)</w:t>
            </w:r>
          </w:p>
        </w:tc>
        <w:tc>
          <w:tcPr>
            <w:tcW w:w="757"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0.875</w:t>
            </w:r>
          </w:p>
        </w:tc>
        <w:tc>
          <w:tcPr>
            <w:tcW w:w="757"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0.034</w:t>
            </w:r>
          </w:p>
        </w:tc>
        <w:tc>
          <w:tcPr>
            <w:tcW w:w="1022"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0.02</w:t>
            </w:r>
          </w:p>
        </w:tc>
        <w:tc>
          <w:tcPr>
            <w:tcW w:w="934"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0.002</w:t>
            </w:r>
          </w:p>
        </w:tc>
        <w:tc>
          <w:tcPr>
            <w:tcW w:w="1022"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0.121</w:t>
            </w:r>
          </w:p>
        </w:tc>
        <w:tc>
          <w:tcPr>
            <w:tcW w:w="668"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0.073</w:t>
            </w:r>
          </w:p>
        </w:tc>
        <w:tc>
          <w:tcPr>
            <w:tcW w:w="934" w:type="dxa"/>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0.153</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wp:extent cx="4206240" cy="1382050"/>
            <wp:docPr id="3" name="Picture 3"/>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4206240" cy="1382050"/>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Fig. 3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Main comparison on the test cohort (means, 95% CIs); closed loop</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dark.</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Main comparison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closed loop keeps the rendered interface within 0.012 of its budget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on average (Table IV, Fig. 3), against 0.131</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0.123 for unconstrained GenUI and the rule-based arm. Every rendered tree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partly by construction: the generator’s own output met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budget on 84.6% of steps, and the gate replaced the other 15.4% from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fallback catalog. The closed loop’s jitter (0.035) is 3.5 times lower than that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unconstrained GenUI (0.123), which also skips levels 2.06 times per run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against 0.67. The rule-based arm is smoother still (0.025, no skips), because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it moves one level at a time. Against the latent learner state, the picture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mixed. Unconstrained GenUI has the lowest ITAE mismatch (0.043 against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0.073) and the least underload (5.4% of steps against 12.1%), but shows an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abstract interface to a learner who does not know the skill twelve times as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often (2.4% against 0.2%). After streaks of five or more errors that lowered the level, the closed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loop regained its pre-streak level in 34 of 51 cases (median 5 items),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rule-based arm in 9 of 19 (median 12).</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Ablations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Removing the derivative filter raises jitter from 0.035 to 0.044 and nearly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doubles level skips (1.19 per run). Removing anti-windup lets the integral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grow without bound: underload rises from 12.1% to 21.7%, only 84%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learners reach level 4 against 95%, and median recovery after an error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streak grows from 5 to 14 items. A one-level slew limit removes nearly all skips (0.02 per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run) and leaves the ground-truth measures unchanged.</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Sensitivity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Changing each controller parameter by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r>
          <w:rPr>
            <w:rFonts w:ascii="Cambria Math" w:hAnsi="Cambria Math"/>
            <w:sz w:val="20"/>
            <w:szCs w:val="20"/>
          </w:rPr>
          <m:t>50</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raised the cost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m:oMath>
        <m:r>
          <m:rPr>
            <m:sty m:val="p"/>
          </m:rPr>
          <w:rPr>
            <w:rFonts w:ascii="Cambria Math" w:hAnsi="Cambria Math"/>
            <w:sz w:val="20"/>
            <w:szCs w:val="20"/>
          </w:rPr>
          <m:t>I</m:t>
        </m:r>
        <m:r>
          <m:rPr>
            <m:sty m:val="p"/>
          </m:rPr>
          <w:rPr>
            <w:rFonts w:ascii="Cambria Math" w:hAnsi="Cambria Math"/>
            <w:sz w:val="20"/>
            <w:szCs w:val="20"/>
          </w:rPr>
          <m:t>T</m:t>
        </m:r>
        <m:r>
          <m:rPr>
            <m:sty m:val="p"/>
          </m:rPr>
          <w:rPr>
            <w:rFonts w:ascii="Cambria Math" w:hAnsi="Cambria Math"/>
            <w:sz w:val="20"/>
            <w:szCs w:val="20"/>
          </w:rPr>
          <m:t>A</m:t>
        </m:r>
        <m:r>
          <m:rPr>
            <m:sty m:val="p"/>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from 0.108 to at most 0.118, except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1.5</m:t>
        </m:r>
        <m:sSub>
          <m:e>
            <m:r>
              <m:rPr>
                <m:sty m:val="p"/>
              </m:rPr>
              <w:rPr>
                <w:rFonts w:ascii="Cambria Math" w:hAnsi="Cambria Math"/>
                <w:sz w:val="20"/>
                <w:szCs w:val="20"/>
              </w:rPr>
              <m:t>Δ</m:t>
            </m:r>
          </m:e>
          <m:sub>
            <m:r>
              <w:rPr>
                <w:rFonts w:ascii="Cambria Math" w:hAnsi="Cambria Math"/>
                <w:sz w:val="20"/>
                <w:szCs w:val="20"/>
              </w:rPr>
              <m:t>h</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which lowered it to 0.104 but more than doubled level skips. For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metric weights, the closed loop’s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Δ</m:t>
        </m:r>
        <m:r>
          <w:rPr>
            <w:rFonts w:ascii="Cambria Math" w:hAnsi="Cambria Math"/>
            <w:sz w:val="20"/>
            <w:szCs w:val="20"/>
          </w:rPr>
          <m:t>M</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stays between 0.007 and 0.017</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under equal weights, the initial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0.40</m:t>
        </m:r>
        <m:r>
          <m:rPr>
            <m:sty m:val="p"/>
          </m:rPr>
          <w:rPr>
            <w:rFonts w:ascii="Cambria Math" w:hAnsi="Cambria Math"/>
            <w:sz w:val="20"/>
            <w:szCs w:val="20"/>
          </w:rPr>
          <m:t>/</m:t>
        </m:r>
        <m:r>
          <w:rPr>
            <w:rFonts w:ascii="Cambria Math" w:hAnsi="Cambria Math"/>
            <w:sz w:val="20"/>
            <w:szCs w:val="20"/>
          </w:rPr>
          <m:t>0.35</m:t>
        </m:r>
        <m:r>
          <m:rPr>
            <m:sty m:val="p"/>
          </m:rPr>
          <w:rPr>
            <w:rFonts w:ascii="Cambria Math" w:hAnsi="Cambria Math"/>
            <w:sz w:val="20"/>
            <w:szCs w:val="20"/>
          </w:rPr>
          <m:t>/</m:t>
        </m:r>
        <m:r>
          <w:rPr>
            <w:rFonts w:ascii="Cambria Math" w:hAnsi="Cambria Math"/>
            <w:sz w:val="20"/>
            <w:szCs w:val="20"/>
          </w:rPr>
          <m:t>0.25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split and three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single-feature-heavy splits (</w:t>
      </w:r>
      <m:oMath>
        <m:r>
          <w:rPr>
            <w:rFonts w:ascii="Cambria Math" w:hAnsi="Cambria Math"/>
            <w:sz w:val="20"/>
            <w:szCs w:val="20"/>
          </w:rPr>
          <m:t>0.6</m:t>
        </m:r>
        <m:r>
          <m:rPr>
            <m:sty m:val="p"/>
          </m:rPr>
          <w:rPr>
            <w:rFonts w:ascii="Cambria Math" w:hAnsi="Cambria Math"/>
            <w:sz w:val="20"/>
            <w:szCs w:val="20"/>
          </w:rPr>
          <m:t>/</m:t>
        </m:r>
        <m:r>
          <w:rPr>
            <w:rFonts w:ascii="Cambria Math" w:hAnsi="Cambria Math"/>
            <w:sz w:val="20"/>
            <w:szCs w:val="20"/>
          </w:rPr>
          <m:t>0.2</m:t>
        </m:r>
        <m:r>
          <m:rPr>
            <m:sty m:val="p"/>
          </m:rPr>
          <w:rPr>
            <w:rFonts w:ascii="Cambria Math" w:hAnsi="Cambria Math"/>
            <w:sz w:val="20"/>
            <w:szCs w:val="20"/>
          </w:rPr>
          <m:t>/</m:t>
        </m:r>
        <m:r>
          <w:rPr>
            <w:rFonts w:ascii="Cambria Math" w:hAnsi="Cambria Math"/>
            <w:sz w:val="20"/>
            <w:szCs w:val="20"/>
          </w:rPr>
          <m:t>0.2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Dropping abstraction or depth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roughly doubles it (0.023 and 0.022) while keeping more than 99% of steps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Dropping element density breaks the loop: fallbacks rise to 84% and only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18% of screens are 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Changing each BKT parameter by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m:t>
        </m:r>
        <m:r>
          <w:rPr>
            <w:rFonts w:ascii="Cambria Math" w:hAnsi="Cambria Math"/>
            <w:sz w:val="20"/>
            <w:szCs w:val="20"/>
          </w:rPr>
          <m:t>50</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kept every step within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ε</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m:rPr>
            <m:sty m:val="p"/>
          </m:rPr>
          <w:rPr>
            <w:rFonts w:ascii="Cambria Math" w:hAnsi="Cambria Math"/>
            <w:sz w:val="20"/>
            <w:szCs w:val="20"/>
          </w:rPr>
          <m:t>Δ</m:t>
        </m:r>
        <m:r>
          <w:rPr>
            <w:rFonts w:ascii="Cambria Math" w:hAnsi="Cambria Math"/>
            <w:sz w:val="20"/>
            <w:szCs w:val="20"/>
          </w:rPr>
          <m:t>M</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between 0.010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0.017, jitter between 0.034 and 0.041 and fallbacks at 15–16%.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parameters mainly shift when the interface escalates: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move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ITAE between 0.048 and 0.115, and skips rise to at most 1.20 per run.</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smallCaps w:val="0"/>
          <w:strike w:val="0"/>
          <w:color w:val="000000"/>
          <w:sz w:val="20"/>
          <w:szCs w:val="20"/>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t xml:space="preserve">BKT saturation and lapse handling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Under correct responses the BKT estimate converges to a stable fixed point at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one [14]. With the default parameters the estimate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exceeds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1</m:t>
        </m:r>
        <m:r>
          <m:rPr>
            <m:sty m:val="p"/>
          </m:rPr>
          <w:rPr>
            <w:rFonts w:ascii="Cambria Math" w:hAnsi="Cambria Math"/>
            <w:sz w:val="20"/>
            <w:szCs w:val="20"/>
          </w:rPr>
          <m:t>−</m:t>
        </m:r>
        <m:sSup>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6</m:t>
            </m:r>
          </m:sup>
        </m:s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after ten correct responses and five subsequent errors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lower it only to about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0.98</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after 24 correct responses 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equals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1.0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 double precision and no further evidence can lower it. The interface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then stays at its highest level through a streak of errors.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We compare two remedies: forgetting,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&gt;</m:t>
        </m:r>
        <m:r>
          <w:rPr>
            <w:rFonts w:ascii="Cambria Math" w:hAnsi="Cambria Math"/>
            <w:sz w:val="20"/>
            <w:szCs w:val="20"/>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[12],</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a CUSUM detector [41] on the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log-likelihood ratio between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“not known”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and the tracker’s prediction,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which resets the estimate to 0.5 when the sum exceeds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6.5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accumulates only when a confident estimate is contradicted, so isolated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slips are absorbed; unlike neural forgetting models, it needs no training data. Forgetting uses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0.02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wp:extent cx="4206240" cy="1261872"/>
            <wp:docPr id="3" name="Picture 3"/>
            <wp:cNvGraphicFramePr>
              <a:graphicFrameLocks noChangeAspect="1"/>
            </wp:cNvGraphicFramePr>
            <a:graphic>
              <a:graphicData uri="http://schemas.openxmlformats.org/drawingml/2006/picture">
                <pic:pic>
                  <pic:nvPicPr>
                    <pic:cNvPr id="0" name="probe.png"/>
                    <pic:cNvPicPr/>
                  </pic:nvPicPr>
                  <pic:blipFill>
                    <a:blip r:embed="rId14"/>
                    <a:stretch>
                      <a:fillRect/>
                    </a:stretch>
                  </pic:blipFill>
                  <pic:spPr>
                    <a:xfrm>
                      <a:off x="0" y="0"/>
                      <a:ext cx="4206240" cy="1261872"/>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Fig. 4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Scripted probe: 15 correct responses, five errors, then correct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again. With plain BKT the estimate is saturated and the budget never moves.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In a scripted probe with fifteen correct responses followed by five errors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(Fig. 4), the plain closed loop never lowers the interface; the CUSUM variant drops a</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level 3 items after the streak begins and forgetting after 1. To test this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at scale, a second cohort of 1,000 learners can forget the skill with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probability 0.02–0.06 per item. There the plain closed loop shows an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abstract interface to a learner who does not know the skill on 7.6%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steps. The CUSUM detector lowers this to 5.6% (</w:t>
      </w:r>
      <m:oMath>
        <m:r>
          <m:rPr>
            <m:sty m:val="p"/>
          </m:rPr>
          <w:rPr>
            <w:rFonts w:ascii="Cambria Math" w:hAnsi="Cambria Math"/>
            <w:sz w:val="20"/>
            <w:szCs w:val="20"/>
          </w:rPr>
          <m:t>−</m:t>
        </m:r>
        <m:r>
          <w:rPr>
            <w:rFonts w:ascii="Cambria Math" w:hAnsi="Cambria Math"/>
            <w:sz w:val="20"/>
            <w:szCs w:val="20"/>
          </w:rPr>
          <m:t>25</m:t>
        </m:r>
        <m:r>
          <m:rPr>
            <m:sty m:val="p"/>
          </m:rPr>
          <w:rPr>
            <w:rFonts w:ascii="Cambria Math" w:hAnsi="Cambria Math"/>
            <w:sz w:val="20"/>
            <w:szCs w:val="20"/>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at the cost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higher jitter (0.052 against 0.042) and an almost unchanged ITAE mismatch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(0.189 against 0.184). Forgetting lowers overload further, to 3.0%, but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underloads on 25.3% of steps against 12.8%, raises ITAE to 0.273 and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lets only 80% of learners reach level 4. Neither remedy dominates; weighting recent responses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[42] is left for future work.</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Discussion and Limitations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benchmark tests whether the controller does what it is designed to do; 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does not test whether learners benefit. Because simulated responses do not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depend on the interface, the loop is closed only through the mastery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estimate, not through the learner.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m:oMath>
        <m:sSub>
          <m:e>
            <m:r>
              <w:rPr>
                <w:rFonts w:ascii="Cambria Math" w:hAnsi="Cambria Math"/>
                <w:sz w:val="20"/>
                <w:szCs w:val="20"/>
              </w:rPr>
              <m:t>M</m:t>
            </m:r>
          </m:e>
          <m:sub>
            <m:r>
              <w:rPr>
                <w:rFonts w:ascii="Cambria Math" w:hAnsi="Cambria Math"/>
                <w:sz w:val="20"/>
                <w:szCs w:val="20"/>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is a structural proxy that has not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been validated against measured or perceived load, for which instruments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exist [43]; the results show structural complexity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regulation, not reduced cognitive load. BKT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parameters are design values rather than fits to tutor data. Long error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streaks may reflect misconceptions rather than slips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[24]; the controller does not distinguish these.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real model was measured on single calls, not full trajectories. Its latency (median 7.7 s free,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2.7 s guided) calls for prefetching or caching. We tested one domain, linear equations.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Conclusion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We coupled a learner model to a generative interface through a PID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governor, a layout planner and a validation gate, and tested the loop in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simulation. The governor’s budget is met at every step, with the gate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replacing the 15.4% of generated trees that miss it, and the interface changes 3.5 times less than an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unconstrained generator while rarely showing abstract screens to simulated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learners who have not mastered the skill. Anti-windup and the derivative filter each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matter, and a slew limit removes level skips. A CUSUM lapse detector restores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BKT’s reaction after long success runs at a modest cost in jitter. In 300 single real calls, 98.7%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raw outputs met the budget with the planner and 92% without it. Next steps are full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real-model trajectories, a learned fast policy and a study with learners. We claim</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structural budget regulation in simulation, not learning gains or reduced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cognitive load.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t xml:space="preserve">Code and Data Availability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The engine, simulation harness, benchmark results and the sources of</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this manuscript are openly available at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https://github.com/omanandswami2005/closed-loop-genui-research-implementation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t xml:space="preserve">References</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 T. Corbett and J. R. Anderson,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“Knowledge tracing: Modeling the acquisition of procedural knowledge,”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User Modeling and User-Adapted Interaction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4, no. 4, pp. 253–278, 1995.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https://doi.org/10.1007/BF01099821</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 Ritter, J. R. Anderson, K. R. Koedinger, and A. Corbett,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Cognitive Tutor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Applied research in mathematics education,”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Psychonomic Bulletin &amp; Review</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14, no. 2, pp. 249–255, 2007.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https://doi.org/10.3758/BF03194060</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 VanLehn,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relative effectiveness of human tutoring, intelligent tutoring systems, and other tutoring systems,”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Psychologist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46, no. 4, pp. 197–221, 2011.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https://doi.org/10.1080/00461520.2011.611369</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Y. Leviathan, D. Valevski, M. Kalman, D. Lumen, E. Segalis, E. Molad, S. Pasternak, V. Natchu, V. Nygaard, V. Srinivasan, J. Manyika, and Y. Matias,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“Generative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UI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LLMs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are effective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UI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generators,”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arXiv:2604.09577, 2026.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https://arxiv.org/abs/2604.09577</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 Tu, Y. Li, K. Chen, S. Zhang, J. Yu, D. Zhang-Li, L. Hou, J. Li, Y. Zhang, H. Liu</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et al.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MAIC-UI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Making interactive courseware with generative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UI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arXiv:2604.25806, 2026.</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 Kalyuga, P. Ayres, P. Chandler, and J. Sweller,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expertise reversal effect,”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Psychologist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38, no. 1, pp. 23–31, 2003.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https://doi.org/10.1207/S15326985EP3801_4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 Renkl and R. K. Atkinson,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“Structuring the transition from example study to problem solving in cognitive skill acquisition: A cognitive load perspective,”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Psychologist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38, no. 1, pp. 15–22, 2003.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https://doi.org/10.1207/S15326985EP3801_3</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R. J. C. M. Salden, V. Aleven, R. Schwonke, and A. Renkl,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expertise reversal effect and worked examples in tutored problem solving,”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Instructional Science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38, no. 3, pp. 289–307, 2010.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https://doi.org/10.1007/s11251-009-9107-8</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 Z. Gajos, K. Everitt, D. S. Tan, M. Czerwinski, and D. S. Weld,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“Predictability and accuracy in adaptive user interfaces,”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Proceedings of the SIGCHI Conference on Human Factors in Computing Systems (CHI)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ACM, 2008, pp. 1271–1274.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https://doi.org/10.1145/1357054.1357252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L. Findlater and J. McGrenere,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 comparison of static, adaptive, and adaptable menus,”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Proceedings of the SIGCHI Conference on Human Factors in Computing Systems (CHI)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ACM, 2004, pp. 89–96.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https://doi.org/10.1145/985692.985704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Z. A. Pardos and N. T. Heffernan,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“Modeling individualization in 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ayesian networks implementation of knowledge tracing,”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User Modeling, Adaptation, and Personalization (UMAP 2010)</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ser. Lecture Notes in Computer Science. Springer, 2010, pp. 255–266.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https://doi.org/10.1007/978-3-642-13470-8_24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 Khajah, R. V. Lindsey, and M. C. Mozer,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“How deep is knowledge tracing?”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Proceedings of the 9th International Conference on Educational Data Mining (EDM 2016)</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2016.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https://arxiv.org/abs/1604.02416</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R. S. J. d. Baker, A. T. Corbett, and V. Aleven,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“More accurate student modeling through contextual estimation of slip and guess probabilities 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ayesian knowledge tracing,”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Intelligent Tutoring Systems (ITS 2008)</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ser. Lecture Notes in Computer Science. Springer, 2008, pp. 406–415.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https://doi.org/10.1007/978-3-540-69132-7_44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 van de Sande,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“Properties of the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ayesian knowledge tracing model,”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Journal of Educational Data Mining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5, no. 2, pp. 1–10, 2013.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https://jedm.educationaldatamining.org/index.php/JEDM/article/view/35</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R. Pel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á</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nek,</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ayesian knowledge tracing, logistic models, and beyond: An overview of learner modeling techniques,”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User Modeling and User-Adapted Interaction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27, no. 3–5, pp. 313–350, 2017.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https://doi.org/10.1007/s11257-017-9193-2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 Z. Gajos, D. S. Weld, and J. O. Wobbrock,</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“Automatically generating personalized user interfaces with</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Supple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Artificial Intelligence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174, no. 12–13, pp. 910–950, 2010.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https://doi.org/10.1016/j.artint.2010.05.005</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 Levitt,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“Transformed up-down methods in psychoacoustics,”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The Journal of the Acoustical Society of America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49, no. 2B, pp. 467–477, 1971.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https://doi.org/10.1121/1.1912375</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Sweller,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“Cognitive load during problem solving: Effects on learning,”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Cognitive Science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12, no. 2, pp. 257–285, 1988.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https://doi.org/10.1207/s15516709cog1202_4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“Element interactivity and intrinsic, extraneous, and germane cognitive load,”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Psychology Review</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22, no. 2, pp. 123–138, 2010.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https://doi.org/10.1007/s10648-010-9128-5</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Sweller and G. A. Cooper,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use of worked examples as a substitute for problem solving in learning algebra,”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Cognition and Instruction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2, no. 1, pp. 59–89, 1985.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https://doi.org/10.1207/s1532690xci0201_3</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E. R. Fyfe, N. M. McNeil, J. Y. Son, and R. L. Goldstone,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“Concreteness fading in mathematics and science instruction: A systematic review,”</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Psychology Review</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26, no. 1, pp. 9–25, 2014.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https://doi.org/10.1007/s10648-014-9249-3</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Vlassis,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balance model: Hindrance or support for the solving of linear equations with one unknown,”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Studies in Mathematics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49, no. 3, pp. 341–359, 2002.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https://doi.org/10.1023/A:1020229023965</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 Kieran,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“Concepts associated with the equality symbol,”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Educational Studies in Mathematics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12, no. 3, pp. 317–326, 1981.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https://doi.org/10.1007/BF00311062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L. Booth, C. Barbieri, F. Eyer, and E. J. Par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é</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-Blagoev,</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“Persistent and pernicious errors in algebraic problem solving,”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The Journal of Problem Solving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7, no. 1, 2014.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https://doi.org/10.7771/1932-6246.1161</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 J.</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Å</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str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ö</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 and T. H</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ä</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gglund,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Advanced</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PID</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Control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Research Triangle Park, NC: ISA – The Instrumentation, Systems, and Automation Society, 2006.</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 J.</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Å</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str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ö</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 and L. Rundqwist,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“Integrator windup and how to avoid it,”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1989 American Control Conference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IEEE, 1989, pp. 1693–1698.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https://doi.org/10.23919/ACC.1989.4790464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 T. Willard and R. Louf,</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“Efficient guided generation for large language models,”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arXiv:2307.09702, 2023.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https://arxiv.org/abs/2307.09702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 Geng, H. Cooper, M. Moskal, S. Jenkins, J. Berman, N. Ranchin, R. West, E. Horvitz, and H. Nori,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JSONSchemaBench</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A rigorous benchmark of structured outputs for language models,”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arXiv:2501.10868, 2025.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https://arxiv.org/abs/2501.10868</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Zhang, K. Vanacore, R. S. Baker, N. Ch, C. Mills, and O. Henkel,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“How much mastery is enough mastery?</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relationship between mastery in a lesson and the performance on the subsequent lesson,”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Proceedings of the 18th International Conference on Educational Data Mining (EDM 2025)</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2025.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https://doi.org/10.5281/zenodo.15870292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G. Ziegler and N. B. Nichols,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“Optimum settings for automatic controllers,”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Transactions of the ASME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64, no. 8, pp. 759–765, 1942.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https://doi.org/10.1115/1.4019264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 Skogestad,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“Simple analytic rules for model reduction and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PID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controller tuning,”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Journal of Process Control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13, no. 4, pp. 291–309, 2003.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https://doi.org/10.1016/S0959-1524(02)00062-8</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D. Graham and R. C. Lathrop,</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synthesis of</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‘optimum’</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transient response: Criteria and standard forms,”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Transactions of the American Institute of Electrical Engineers, Part II: Applications and Industry</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72, no. 5, pp. 273–288, 1953.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https://doi.org/10.1109/TAI.1953.6371346</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Convai Innovations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“Laya: Open-weight decision model,”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Model card,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https://huggingface.co/convaiinnovations/laya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2026.</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 S. Tullis,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formatting of alphanumeric displays: A review and analysis,”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Human Factors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25, no. 6, pp. 657–682, 1983.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https://doi.org/10.1177/001872088302500604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I. Kiger,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depth/breadth trade-off in the design of menu-driven user interfaces,”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International Journal of Man-Machine Studies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20, no. 2, pp. 201–213, 1984.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https://doi.org/10.1016/S0020-7373(84)80018-8</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R. M. Dawes,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 robust beauty of improper linear models in decision making,”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American Psychologist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34, no. 7, pp. 571–582, 1979.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https://doi.org/10.1037/0003-066X.34.7.571</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 Stickel, M. Ebner, and A. Holzinger,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“The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XAOS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metric – understanding visual complexity as measure of usability,”</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HCI in Work and Learning, Life and Leisure (USAB 2010)</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ser. Lecture Notes in Computer Science, vol. 6389. Springer, 2010, pp. 278–290.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https://doi.org/10.1007/978-3-642-16607-5_18</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K. VanLehn, S. Ohlsson, and R. Nason,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“Applications of simulated students: An exploration,”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Journal of Artificial Intelligence in Education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5, no. 2, pp. 135–175, 1994.</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 K</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ä</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ser and G. Alexandron,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“Simulated learners in educational technology: A systematic literature review and 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uring-like test,”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International Journal of Artificial Intelligence in Education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34, no. 2, pp. 545–585, 2024.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https://doi.org/10.1007/s40593-023-00337-2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S. E. Fancsali, T. Nixon, and S. Ritter,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“Optimal and worst-case performance of mastery learning assessment with</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B</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ayesian knowledge tracing,”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Proceedings of the 6th International Conference on Educational Data Mining (EDM 2013)</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2013.</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E. S. Page,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“Continuous inspection schemes,”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Biometrika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41, no. 1/2, pp. 100–115, 1954.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https://doi.org/10.2307/2333009</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A. Galyardt and I. Goldin,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“Move your lamp post: Recent data reflects learner knowledge better than older data,”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Journal of Educational Data Mining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7, no. 2, pp. 83–108, 2015.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https://doi.org/10.5281/zenodo.3554672</w:t>
      </w:r>
    </w:p>
    <w:p>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J. Leppink, F. Paas, C. P. M. Van der Vleuten, T. Van Gog, and J. J. G. Van Merri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ë</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nboer,</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“Development of an instrument for measuring different types of cognitive load,”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t xml:space="preserve">Behavior Research Methods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vol. 45, no. 4, pp. 1058–1072, 2013. [Online]. Available: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 </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t xml:space="preserve">https://doi.org/10.3758/s13428-013-0334-1</w:t>
      </w:r>
    </w:p>
    <w:sectPr>
      <w:type w:val="continuous"/>
      <w:pgSz w:h="16838" w:w="11906" w:orient="portrait"/>
      <w:pgMar w:bottom="1440" w:top="1440" w:left="1440" w:right="1440" w:header="709" w:footer="709"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 P. Swami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et al., International Conference on Intelligent, Secure &amp; Human-Centered Technologies (IC-ISHCT 2026)</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0" w:firstLine="0"/>
      </w:pPr>
      <w:rPr>
        <w:vertAlign w:val="baseline"/>
      </w:rPr>
    </w:lvl>
    <w:lvl w:ilvl="1">
      <w:start w:val="1"/>
      <w:numFmt w:val="decimal"/>
      <w:lvlText w:val="%1.%2)"/>
      <w:lvlJc w:val="left"/>
      <w:pPr>
        <w:ind w:left="936" w:hanging="720"/>
      </w:pPr>
      <w:rPr>
        <w:vertAlign w:val="baseline"/>
      </w:rPr>
    </w:lvl>
    <w:lvl w:ilvl="2">
      <w:start w:val="1"/>
      <w:numFmt w:val="decimal"/>
      <w:lvlText w:val="%1.%2)%3."/>
      <w:lvlJc w:val="left"/>
      <w:pPr>
        <w:ind w:left="936" w:hanging="72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504" w:hanging="216"/>
      </w:pPr>
      <w:rPr>
        <w:rFonts w:ascii="Noto Sans Symbols" w:cs="Noto Sans Symbols" w:eastAsia="Noto Sans Symbols" w:hAnsi="Noto Sans Symbols"/>
        <w:sz w:val="16"/>
        <w:szCs w:val="16"/>
        <w:vertAlign w:val="baseline"/>
      </w:rPr>
    </w:lvl>
    <w:lvl w:ilvl="1">
      <w:start w:val="1"/>
      <w:numFmt w:val="bullet"/>
      <w:lvlText w:val="●"/>
      <w:lvlJc w:val="left"/>
      <w:pPr>
        <w:ind w:left="288" w:hanging="288"/>
      </w:pPr>
      <w:rPr>
        <w:rFonts w:ascii="Noto Sans Symbols" w:cs="Noto Sans Symbols" w:eastAsia="Noto Sans Symbols" w:hAnsi="Noto Sans Symbols"/>
        <w:sz w:val="16"/>
        <w:szCs w:val="16"/>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lvl w:ilvl="0">
      <w:start w:val="1"/>
      <w:numFmt w:val="decimal"/>
      <w:lvlText w:val="[%1]"/>
      <w:lvlJc w:val="left"/>
      <w:pPr>
        <w:ind w:left="432" w:hanging="432"/>
      </w:pPr>
      <w:rPr>
        <w:vertAlign w:val="baseline"/>
      </w:rPr>
    </w:lvl>
    <w:lvl w:ilvl="1">
      <w:start w:val="1"/>
      <w:numFmt w:val="decimal"/>
      <w:lvlText w:val="%1.%2)"/>
      <w:lvlJc w:val="left"/>
      <w:pPr>
        <w:ind w:left="936" w:hanging="720"/>
      </w:pPr>
      <w:rPr>
        <w:vertAlign w:val="baseline"/>
      </w:rPr>
    </w:lvl>
    <w:lvl w:ilvl="2">
      <w:start w:val="1"/>
      <w:numFmt w:val="decimal"/>
      <w:lvlText w:val="%3)"/>
      <w:lvlJc w:val="left"/>
      <w:pPr>
        <w:ind w:left="360" w:hanging="36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3"/>
    <w:lvlOverride w:ilvl="0">
      <w:startOverride w:val="1"/>
    </w:lvlOverride>
  </w:num>
  <w:num w:numId="9">
    <w:abstractNumId w:val="1"/>
    <w:lvlOverride w:ilvl="0">
      <w:startOverride w:val="1"/>
    </w:lvlOverride>
  </w:num>
  <w:num w:numId="10">
    <w:abstractNumId w:val="3"/>
    <w:lvlOverride w:ilvl="0">
      <w:startOverride w:val="1"/>
    </w:lvlOverride>
  </w:num>
  <w:num w:numId="11">
    <w:abstractNumId w:val="1"/>
    <w:lvlOverride w:ilvl="0">
      <w:startOverride w:val="1"/>
    </w:lvlOverride>
  </w:num>
  <w:num w:numId="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 Id="rId10" Type="http://schemas.openxmlformats.org/officeDocument/2006/relationships/image" Target="media/image2.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UDRVwwLqRurvLqS8uuV397XKQ==">CgMxLjA4AHIhMUJjX3MtZjRmMGJhZldUQi1JOTJTeFJWNEhGbjk1UjM3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Learner-State-Aware Generative User Interfaces: A Closed-Loop Control Architecture for Adaptive Learning Environments</dc:title>
  <cp:lastModifiedBy>Omanand Prashant Swami</cp:lastModifiedBy>
  <cp:revision>1</cp:revision>
  <dcterms:modified xsi:type="dcterms:W3CDTF">2026-10-10T03:38:13Z</dcterms:modified>
  <dc:creator>Omanand Prashant Swami</dc:creator>
  <dc:description/>
  <dc:subject/>
  <cp:keywords/>
</cp:coreProperties>
</file>