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84F8" w14:textId="77777777" w:rsidR="00200AFC" w:rsidRPr="00200AFC" w:rsidRDefault="00200AFC" w:rsidP="00200AFC">
      <w:pPr>
        <w:rPr>
          <w:b/>
          <w:bCs/>
        </w:rPr>
      </w:pPr>
      <w:r w:rsidRPr="00200AFC">
        <w:rPr>
          <w:rFonts w:ascii="Segoe UI Emoji" w:hAnsi="Segoe UI Emoji" w:cs="Segoe UI Emoji"/>
          <w:b/>
          <w:bCs/>
        </w:rPr>
        <w:t>📊</w:t>
      </w:r>
      <w:r w:rsidRPr="00200AFC">
        <w:rPr>
          <w:b/>
          <w:bCs/>
        </w:rPr>
        <w:t xml:space="preserve"> Sector-Specific Executive Decks</w:t>
      </w:r>
    </w:p>
    <w:p w14:paraId="1298D11F" w14:textId="77777777" w:rsidR="00200AFC" w:rsidRPr="00200AFC" w:rsidRDefault="00200AFC" w:rsidP="00200AFC">
      <w:r w:rsidRPr="00200AFC">
        <w:rPr>
          <w:b/>
          <w:bCs/>
        </w:rPr>
        <w:t>Mohammed Al-Ojaimi Energy Services – Automation Department</w:t>
      </w:r>
    </w:p>
    <w:p w14:paraId="0B9B607E" w14:textId="77777777" w:rsidR="00200AFC" w:rsidRPr="00200AFC" w:rsidRDefault="00200AFC" w:rsidP="00200AFC">
      <w:r w:rsidRPr="00200AFC">
        <w:pict w14:anchorId="06D00348">
          <v:rect id="_x0000_i1226" style="width:0;height:1.5pt" o:hralign="center" o:hrstd="t" o:hr="t" fillcolor="#a0a0a0" stroked="f"/>
        </w:pict>
      </w:r>
    </w:p>
    <w:p w14:paraId="62D16729" w14:textId="77777777" w:rsidR="00200AFC" w:rsidRPr="00200AFC" w:rsidRDefault="00200AFC" w:rsidP="00200AFC">
      <w:pPr>
        <w:rPr>
          <w:b/>
          <w:bCs/>
        </w:rPr>
      </w:pPr>
      <w:r w:rsidRPr="00200AFC">
        <w:rPr>
          <w:rFonts w:ascii="Segoe UI Emoji" w:hAnsi="Segoe UI Emoji" w:cs="Segoe UI Emoji"/>
          <w:b/>
          <w:bCs/>
        </w:rPr>
        <w:t>🏭</w:t>
      </w:r>
      <w:r w:rsidRPr="00200AFC">
        <w:rPr>
          <w:b/>
          <w:bCs/>
        </w:rPr>
        <w:t xml:space="preserve"> DECK 1 — Industrial Factories</w:t>
      </w:r>
    </w:p>
    <w:p w14:paraId="166F823D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Digital Operations Backbone for Large-Scale Manufacturing</w:t>
      </w:r>
    </w:p>
    <w:p w14:paraId="4EE418AE" w14:textId="00BD364D" w:rsidR="00200AFC" w:rsidRPr="00200AFC" w:rsidRDefault="00200AFC" w:rsidP="00200AFC">
      <w:r w:rsidRPr="00200AFC">
        <w:drawing>
          <wp:inline distT="0" distB="0" distL="0" distR="0" wp14:anchorId="751A94DB" wp14:editId="73B14A2C">
            <wp:extent cx="6645910" cy="3740785"/>
            <wp:effectExtent l="0" t="0" r="2540" b="0"/>
            <wp:docPr id="605518042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8042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39FBB" w14:textId="1EC7B513" w:rsidR="00200AFC" w:rsidRPr="00200AFC" w:rsidRDefault="00200AFC" w:rsidP="00200AFC">
      <w:r w:rsidRPr="00200AFC">
        <w:lastRenderedPageBreak/>
        <w:drawing>
          <wp:inline distT="0" distB="0" distL="0" distR="0" wp14:anchorId="17CD7C23" wp14:editId="166B5E53">
            <wp:extent cx="6645910" cy="4751705"/>
            <wp:effectExtent l="0" t="0" r="2540" b="0"/>
            <wp:docPr id="853974028" name="Picture 17" descr="A computer screens with blue graph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74028" name="Picture 17" descr="A computer screens with blue graphic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39E93" w14:textId="0259D55E" w:rsidR="00200AFC" w:rsidRPr="00200AFC" w:rsidRDefault="00200AFC" w:rsidP="00200AFC">
      <w:r w:rsidRPr="00200AFC">
        <w:drawing>
          <wp:inline distT="0" distB="0" distL="0" distR="0" wp14:anchorId="412017D1" wp14:editId="300E54A5">
            <wp:extent cx="6645910" cy="2683510"/>
            <wp:effectExtent l="0" t="0" r="2540" b="2540"/>
            <wp:docPr id="943505689" name="Picture 16" descr="A room with several chairs and a wall of scree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05689" name="Picture 16" descr="A room with several chairs and a wall of scree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75ED7" w14:textId="77777777" w:rsidR="00200AFC" w:rsidRPr="00200AFC" w:rsidRDefault="00200AFC" w:rsidP="00200AFC">
      <w:r w:rsidRPr="00200AFC">
        <w:t>4</w:t>
      </w:r>
    </w:p>
    <w:p w14:paraId="088E5E9C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1 — Executive Hook</w:t>
      </w:r>
    </w:p>
    <w:p w14:paraId="58D04DED" w14:textId="77777777" w:rsidR="00200AFC" w:rsidRPr="00200AFC" w:rsidRDefault="00200AFC" w:rsidP="00200AFC">
      <w:r w:rsidRPr="00200AFC">
        <w:rPr>
          <w:b/>
          <w:bCs/>
        </w:rPr>
        <w:t>From Production Lines to Profit Visibility</w:t>
      </w:r>
      <w:r w:rsidRPr="00200AFC">
        <w:br/>
        <w:t>Utility-grade automation for factories that cannot afford inefficiency.</w:t>
      </w:r>
    </w:p>
    <w:p w14:paraId="4A4A7356" w14:textId="77777777" w:rsidR="00200AFC" w:rsidRPr="00200AFC" w:rsidRDefault="00200AFC" w:rsidP="00200AFC">
      <w:r w:rsidRPr="00200AFC">
        <w:pict w14:anchorId="073E833F">
          <v:rect id="_x0000_i1230" style="width:0;height:1.5pt" o:hralign="center" o:hrstd="t" o:hr="t" fillcolor="#a0a0a0" stroked="f"/>
        </w:pict>
      </w:r>
    </w:p>
    <w:p w14:paraId="253775D9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2 — Manufacturing Executive Pain</w:t>
      </w:r>
    </w:p>
    <w:p w14:paraId="5BB0C3DF" w14:textId="77777777" w:rsidR="00200AFC" w:rsidRPr="00200AFC" w:rsidRDefault="00200AFC" w:rsidP="00200AFC">
      <w:pPr>
        <w:numPr>
          <w:ilvl w:val="0"/>
          <w:numId w:val="1"/>
        </w:numPr>
      </w:pPr>
      <w:r w:rsidRPr="00200AFC">
        <w:t>OEE loss hidden across lines</w:t>
      </w:r>
    </w:p>
    <w:p w14:paraId="27572B23" w14:textId="77777777" w:rsidR="00200AFC" w:rsidRPr="00200AFC" w:rsidRDefault="00200AFC" w:rsidP="00200AFC">
      <w:pPr>
        <w:numPr>
          <w:ilvl w:val="0"/>
          <w:numId w:val="1"/>
        </w:numPr>
      </w:pPr>
      <w:r w:rsidRPr="00200AFC">
        <w:lastRenderedPageBreak/>
        <w:t>Downtime discovered too late</w:t>
      </w:r>
    </w:p>
    <w:p w14:paraId="561EB17C" w14:textId="77777777" w:rsidR="00200AFC" w:rsidRPr="00200AFC" w:rsidRDefault="00200AFC" w:rsidP="00200AFC">
      <w:pPr>
        <w:numPr>
          <w:ilvl w:val="0"/>
          <w:numId w:val="1"/>
        </w:numPr>
      </w:pPr>
      <w:r w:rsidRPr="00200AFC">
        <w:t>Energy cost per unit unknown</w:t>
      </w:r>
    </w:p>
    <w:p w14:paraId="728BBEBB" w14:textId="77777777" w:rsidR="00200AFC" w:rsidRPr="00200AFC" w:rsidRDefault="00200AFC" w:rsidP="00200AFC">
      <w:pPr>
        <w:numPr>
          <w:ilvl w:val="0"/>
          <w:numId w:val="1"/>
        </w:numPr>
      </w:pPr>
      <w:r w:rsidRPr="00200AFC">
        <w:t>Multiple OEM islands</w:t>
      </w:r>
    </w:p>
    <w:p w14:paraId="76210038" w14:textId="77777777" w:rsidR="00200AFC" w:rsidRPr="00200AFC" w:rsidRDefault="00200AFC" w:rsidP="00200AFC">
      <w:pPr>
        <w:numPr>
          <w:ilvl w:val="0"/>
          <w:numId w:val="1"/>
        </w:numPr>
      </w:pPr>
      <w:r w:rsidRPr="00200AFC">
        <w:t>Expansion without standardization</w:t>
      </w:r>
    </w:p>
    <w:p w14:paraId="6B1260F2" w14:textId="77777777" w:rsidR="00200AFC" w:rsidRPr="00200AFC" w:rsidRDefault="00200AFC" w:rsidP="00200AFC">
      <w:r w:rsidRPr="00200AFC">
        <w:pict w14:anchorId="043DC4F5">
          <v:rect id="_x0000_i1231" style="width:0;height:1.5pt" o:hralign="center" o:hrstd="t" o:hr="t" fillcolor="#a0a0a0" stroked="f"/>
        </w:pict>
      </w:r>
    </w:p>
    <w:p w14:paraId="3B1E26D0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3 — Strategic Shift</w:t>
      </w:r>
    </w:p>
    <w:p w14:paraId="0EC3DFFE" w14:textId="77777777" w:rsidR="00200AFC" w:rsidRPr="00200AFC" w:rsidRDefault="00200AFC" w:rsidP="00200AFC">
      <w:r w:rsidRPr="00200AFC">
        <w:rPr>
          <w:b/>
          <w:bCs/>
        </w:rPr>
        <w:t>From Line Automation → Factory Operations Intelligence</w:t>
      </w:r>
    </w:p>
    <w:p w14:paraId="0B74D25E" w14:textId="77777777" w:rsidR="00200AFC" w:rsidRPr="00200AFC" w:rsidRDefault="00200AFC" w:rsidP="00200AFC">
      <w:r w:rsidRPr="00200AFC">
        <w:t>Factories don’t fail due to PLCs.</w:t>
      </w:r>
      <w:r w:rsidRPr="00200AFC">
        <w:br/>
        <w:t xml:space="preserve">They fail due to </w:t>
      </w:r>
      <w:r w:rsidRPr="00200AFC">
        <w:rPr>
          <w:b/>
          <w:bCs/>
        </w:rPr>
        <w:t>lack of operational visibility</w:t>
      </w:r>
      <w:r w:rsidRPr="00200AFC">
        <w:t>.</w:t>
      </w:r>
    </w:p>
    <w:p w14:paraId="1BB71161" w14:textId="77777777" w:rsidR="00200AFC" w:rsidRPr="00200AFC" w:rsidRDefault="00200AFC" w:rsidP="00200AFC">
      <w:r w:rsidRPr="00200AFC">
        <w:pict w14:anchorId="50B99FE7">
          <v:rect id="_x0000_i1232" style="width:0;height:1.5pt" o:hralign="center" o:hrstd="t" o:hr="t" fillcolor="#a0a0a0" stroked="f"/>
        </w:pict>
      </w:r>
    </w:p>
    <w:p w14:paraId="592276AD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4 — Solution Overview</w:t>
      </w:r>
    </w:p>
    <w:p w14:paraId="1A2FACC8" w14:textId="77777777" w:rsidR="00200AFC" w:rsidRPr="00200AFC" w:rsidRDefault="00200AFC" w:rsidP="00200AFC">
      <w:r w:rsidRPr="00200AFC">
        <w:t xml:space="preserve">Plant-wide SCADA + analytics platform built on </w:t>
      </w:r>
      <w:r w:rsidRPr="00200AFC">
        <w:rPr>
          <w:b/>
          <w:bCs/>
        </w:rPr>
        <w:t xml:space="preserve">COPA-DATA </w:t>
      </w:r>
      <w:proofErr w:type="spellStart"/>
      <w:r w:rsidRPr="00200AFC">
        <w:rPr>
          <w:b/>
          <w:bCs/>
        </w:rPr>
        <w:t>zenon</w:t>
      </w:r>
      <w:proofErr w:type="spellEnd"/>
      <w:r w:rsidRPr="00200AFC">
        <w:t>, integrating:</w:t>
      </w:r>
    </w:p>
    <w:p w14:paraId="320437A5" w14:textId="77777777" w:rsidR="00200AFC" w:rsidRPr="00200AFC" w:rsidRDefault="00200AFC" w:rsidP="00200AFC">
      <w:pPr>
        <w:numPr>
          <w:ilvl w:val="0"/>
          <w:numId w:val="2"/>
        </w:numPr>
      </w:pPr>
      <w:r w:rsidRPr="00200AFC">
        <w:t>Production</w:t>
      </w:r>
    </w:p>
    <w:p w14:paraId="66D77740" w14:textId="77777777" w:rsidR="00200AFC" w:rsidRPr="00200AFC" w:rsidRDefault="00200AFC" w:rsidP="00200AFC">
      <w:pPr>
        <w:numPr>
          <w:ilvl w:val="0"/>
          <w:numId w:val="2"/>
        </w:numPr>
      </w:pPr>
      <w:r w:rsidRPr="00200AFC">
        <w:t>Utilities</w:t>
      </w:r>
    </w:p>
    <w:p w14:paraId="7306C8EF" w14:textId="77777777" w:rsidR="00200AFC" w:rsidRPr="00200AFC" w:rsidRDefault="00200AFC" w:rsidP="00200AFC">
      <w:pPr>
        <w:numPr>
          <w:ilvl w:val="0"/>
          <w:numId w:val="2"/>
        </w:numPr>
      </w:pPr>
      <w:r w:rsidRPr="00200AFC">
        <w:t>Energy</w:t>
      </w:r>
    </w:p>
    <w:p w14:paraId="66576E3C" w14:textId="77777777" w:rsidR="00200AFC" w:rsidRPr="00200AFC" w:rsidRDefault="00200AFC" w:rsidP="00200AFC">
      <w:pPr>
        <w:numPr>
          <w:ilvl w:val="0"/>
          <w:numId w:val="2"/>
        </w:numPr>
      </w:pPr>
      <w:r w:rsidRPr="00200AFC">
        <w:t>Maintenance signals</w:t>
      </w:r>
    </w:p>
    <w:p w14:paraId="432CE5EA" w14:textId="77777777" w:rsidR="00200AFC" w:rsidRPr="00200AFC" w:rsidRDefault="00200AFC" w:rsidP="00200AFC">
      <w:r w:rsidRPr="00200AFC">
        <w:pict w14:anchorId="7C3843E5">
          <v:rect id="_x0000_i1233" style="width:0;height:1.5pt" o:hralign="center" o:hrstd="t" o:hr="t" fillcolor="#a0a0a0" stroked="f"/>
        </w:pict>
      </w:r>
    </w:p>
    <w:p w14:paraId="2C7D0DFD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5 — Executive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025"/>
      </w:tblGrid>
      <w:tr w:rsidR="00200AFC" w:rsidRPr="00200AFC" w14:paraId="30155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E5D6E" w14:textId="77777777" w:rsidR="00200AFC" w:rsidRPr="00200AFC" w:rsidRDefault="00200AFC" w:rsidP="00200AFC">
            <w:pPr>
              <w:rPr>
                <w:b/>
                <w:bCs/>
              </w:rPr>
            </w:pPr>
            <w:r w:rsidRPr="00200AF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4A3197A" w14:textId="77777777" w:rsidR="00200AFC" w:rsidRPr="00200AFC" w:rsidRDefault="00200AFC" w:rsidP="00200AFC">
            <w:pPr>
              <w:rPr>
                <w:b/>
                <w:bCs/>
              </w:rPr>
            </w:pPr>
            <w:r w:rsidRPr="00200AFC">
              <w:rPr>
                <w:b/>
                <w:bCs/>
              </w:rPr>
              <w:t>Impact</w:t>
            </w:r>
          </w:p>
        </w:tc>
      </w:tr>
      <w:tr w:rsidR="00200AFC" w:rsidRPr="00200AFC" w14:paraId="0AAF9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B6AB" w14:textId="77777777" w:rsidR="00200AFC" w:rsidRPr="00200AFC" w:rsidRDefault="00200AFC" w:rsidP="00200AFC">
            <w:r w:rsidRPr="00200AFC">
              <w:t>OEE</w:t>
            </w:r>
          </w:p>
        </w:tc>
        <w:tc>
          <w:tcPr>
            <w:tcW w:w="0" w:type="auto"/>
            <w:vAlign w:val="center"/>
            <w:hideMark/>
          </w:tcPr>
          <w:p w14:paraId="223C9F15" w14:textId="77777777" w:rsidR="00200AFC" w:rsidRPr="00200AFC" w:rsidRDefault="00200AFC" w:rsidP="00200AFC">
            <w:r w:rsidRPr="00200AFC">
              <w:t>+5–12%</w:t>
            </w:r>
          </w:p>
        </w:tc>
      </w:tr>
      <w:tr w:rsidR="00200AFC" w:rsidRPr="00200AFC" w14:paraId="74604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C6A3" w14:textId="77777777" w:rsidR="00200AFC" w:rsidRPr="00200AFC" w:rsidRDefault="00200AFC" w:rsidP="00200AFC">
            <w:r w:rsidRPr="00200AFC">
              <w:t>Downtime</w:t>
            </w:r>
          </w:p>
        </w:tc>
        <w:tc>
          <w:tcPr>
            <w:tcW w:w="0" w:type="auto"/>
            <w:vAlign w:val="center"/>
            <w:hideMark/>
          </w:tcPr>
          <w:p w14:paraId="592826AB" w14:textId="77777777" w:rsidR="00200AFC" w:rsidRPr="00200AFC" w:rsidRDefault="00200AFC" w:rsidP="00200AFC">
            <w:r w:rsidRPr="00200AFC">
              <w:t>−30–50%</w:t>
            </w:r>
          </w:p>
        </w:tc>
      </w:tr>
      <w:tr w:rsidR="00200AFC" w:rsidRPr="00200AFC" w14:paraId="17A19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1FDC" w14:textId="77777777" w:rsidR="00200AFC" w:rsidRPr="00200AFC" w:rsidRDefault="00200AFC" w:rsidP="00200AFC">
            <w:r w:rsidRPr="00200AFC">
              <w:t>Energy Cost / Unit</w:t>
            </w:r>
          </w:p>
        </w:tc>
        <w:tc>
          <w:tcPr>
            <w:tcW w:w="0" w:type="auto"/>
            <w:vAlign w:val="center"/>
            <w:hideMark/>
          </w:tcPr>
          <w:p w14:paraId="66B70E04" w14:textId="77777777" w:rsidR="00200AFC" w:rsidRPr="00200AFC" w:rsidRDefault="00200AFC" w:rsidP="00200AFC">
            <w:r w:rsidRPr="00200AFC">
              <w:t>−10–15%</w:t>
            </w:r>
          </w:p>
        </w:tc>
      </w:tr>
      <w:tr w:rsidR="00200AFC" w:rsidRPr="00200AFC" w14:paraId="127A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96D2" w14:textId="77777777" w:rsidR="00200AFC" w:rsidRPr="00200AFC" w:rsidRDefault="00200AFC" w:rsidP="00200AFC">
            <w:r w:rsidRPr="00200AFC">
              <w:t>Maintenance OPEX</w:t>
            </w:r>
          </w:p>
        </w:tc>
        <w:tc>
          <w:tcPr>
            <w:tcW w:w="0" w:type="auto"/>
            <w:vAlign w:val="center"/>
            <w:hideMark/>
          </w:tcPr>
          <w:p w14:paraId="77DDC928" w14:textId="77777777" w:rsidR="00200AFC" w:rsidRPr="00200AFC" w:rsidRDefault="00200AFC" w:rsidP="00200AFC">
            <w:r w:rsidRPr="00200AFC">
              <w:t>−20–30%</w:t>
            </w:r>
          </w:p>
        </w:tc>
      </w:tr>
    </w:tbl>
    <w:p w14:paraId="13AFDC08" w14:textId="77777777" w:rsidR="00200AFC" w:rsidRPr="00200AFC" w:rsidRDefault="00200AFC" w:rsidP="00200AFC">
      <w:r w:rsidRPr="00200AFC">
        <w:pict w14:anchorId="1591A660">
          <v:rect id="_x0000_i1234" style="width:0;height:1.5pt" o:hralign="center" o:hrstd="t" o:hr="t" fillcolor="#a0a0a0" stroked="f"/>
        </w:pict>
      </w:r>
    </w:p>
    <w:p w14:paraId="5C98D142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6 — ROI Logic</w:t>
      </w:r>
    </w:p>
    <w:p w14:paraId="6DA0AD36" w14:textId="77777777" w:rsidR="00200AFC" w:rsidRPr="00200AFC" w:rsidRDefault="00200AFC" w:rsidP="00200AFC">
      <w:pPr>
        <w:numPr>
          <w:ilvl w:val="0"/>
          <w:numId w:val="3"/>
        </w:numPr>
      </w:pPr>
      <w:r w:rsidRPr="00200AFC">
        <w:t>Downtime avoidance = immediate cash impact</w:t>
      </w:r>
    </w:p>
    <w:p w14:paraId="4821E176" w14:textId="77777777" w:rsidR="00200AFC" w:rsidRPr="00200AFC" w:rsidRDefault="00200AFC" w:rsidP="00200AFC">
      <w:pPr>
        <w:numPr>
          <w:ilvl w:val="0"/>
          <w:numId w:val="3"/>
        </w:numPr>
      </w:pPr>
      <w:r w:rsidRPr="00200AFC">
        <w:t>Energy optimization = recurring savings</w:t>
      </w:r>
    </w:p>
    <w:p w14:paraId="56D3349F" w14:textId="77777777" w:rsidR="00200AFC" w:rsidRPr="00200AFC" w:rsidRDefault="00200AFC" w:rsidP="00200AFC">
      <w:pPr>
        <w:numPr>
          <w:ilvl w:val="0"/>
          <w:numId w:val="3"/>
        </w:numPr>
      </w:pPr>
      <w:r w:rsidRPr="00200AFC">
        <w:t>Standardization = scalable expansion</w:t>
      </w:r>
    </w:p>
    <w:p w14:paraId="7F969FE9" w14:textId="77777777" w:rsidR="00200AFC" w:rsidRPr="00200AFC" w:rsidRDefault="00200AFC" w:rsidP="00200AFC">
      <w:r w:rsidRPr="00200AFC">
        <w:pict w14:anchorId="0FA85FDC">
          <v:rect id="_x0000_i1235" style="width:0;height:1.5pt" o:hralign="center" o:hrstd="t" o:hr="t" fillcolor="#a0a0a0" stroked="f"/>
        </w:pict>
      </w:r>
    </w:p>
    <w:p w14:paraId="508199EA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7 — Ideal Project Profile</w:t>
      </w:r>
    </w:p>
    <w:p w14:paraId="16FA91FB" w14:textId="77777777" w:rsidR="00200AFC" w:rsidRPr="00200AFC" w:rsidRDefault="00200AFC" w:rsidP="00200AFC">
      <w:pPr>
        <w:numPr>
          <w:ilvl w:val="0"/>
          <w:numId w:val="4"/>
        </w:numPr>
      </w:pPr>
      <w:r w:rsidRPr="00200AFC">
        <w:rPr>
          <w:b/>
          <w:bCs/>
        </w:rPr>
        <w:lastRenderedPageBreak/>
        <w:t>Budget:</w:t>
      </w:r>
      <w:r w:rsidRPr="00200AFC">
        <w:t xml:space="preserve"> 7–20+ M SAR</w:t>
      </w:r>
    </w:p>
    <w:p w14:paraId="25BF1A35" w14:textId="77777777" w:rsidR="00200AFC" w:rsidRPr="00200AFC" w:rsidRDefault="00200AFC" w:rsidP="00200AFC">
      <w:pPr>
        <w:numPr>
          <w:ilvl w:val="0"/>
          <w:numId w:val="4"/>
        </w:numPr>
      </w:pPr>
      <w:r w:rsidRPr="00200AFC">
        <w:rPr>
          <w:b/>
          <w:bCs/>
        </w:rPr>
        <w:t>Clients:</w:t>
      </w:r>
      <w:r w:rsidRPr="00200AFC">
        <w:t xml:space="preserve"> FMCG, food &amp; beverage, cement, steel</w:t>
      </w:r>
    </w:p>
    <w:p w14:paraId="2F5D3CCB" w14:textId="77777777" w:rsidR="00200AFC" w:rsidRPr="00200AFC" w:rsidRDefault="00200AFC" w:rsidP="00200AFC">
      <w:pPr>
        <w:numPr>
          <w:ilvl w:val="0"/>
          <w:numId w:val="4"/>
        </w:numPr>
      </w:pPr>
      <w:r w:rsidRPr="00200AFC">
        <w:rPr>
          <w:b/>
          <w:bCs/>
        </w:rPr>
        <w:t>Duration:</w:t>
      </w:r>
      <w:r w:rsidRPr="00200AFC">
        <w:t xml:space="preserve"> 9–18 months</w:t>
      </w:r>
    </w:p>
    <w:p w14:paraId="26F213E9" w14:textId="77777777" w:rsidR="00200AFC" w:rsidRPr="00200AFC" w:rsidRDefault="00200AFC" w:rsidP="00200AFC">
      <w:r w:rsidRPr="00200AFC">
        <w:pict w14:anchorId="49722A20">
          <v:rect id="_x0000_i1236" style="width:0;height:1.5pt" o:hralign="center" o:hrstd="t" o:hr="t" fillcolor="#a0a0a0" stroked="f"/>
        </w:pict>
      </w:r>
    </w:p>
    <w:p w14:paraId="2FF29528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Closing Slide</w:t>
      </w:r>
    </w:p>
    <w:p w14:paraId="0850EC43" w14:textId="77777777" w:rsidR="00200AFC" w:rsidRPr="00200AFC" w:rsidRDefault="00200AFC" w:rsidP="00200AFC">
      <w:r w:rsidRPr="00200AFC">
        <w:rPr>
          <w:b/>
          <w:bCs/>
        </w:rPr>
        <w:t>This platform pays for itself by revealing what your factory is already losing.</w:t>
      </w:r>
    </w:p>
    <w:p w14:paraId="238479D1" w14:textId="77777777" w:rsidR="00200AFC" w:rsidRPr="00200AFC" w:rsidRDefault="00200AFC" w:rsidP="00200AFC">
      <w:r w:rsidRPr="00200AFC">
        <w:pict w14:anchorId="3BC6F819">
          <v:rect id="_x0000_i1237" style="width:0;height:1.5pt" o:hralign="center" o:hrstd="t" o:hr="t" fillcolor="#a0a0a0" stroked="f"/>
        </w:pict>
      </w:r>
    </w:p>
    <w:p w14:paraId="2C421899" w14:textId="77777777" w:rsidR="00200AFC" w:rsidRPr="00200AFC" w:rsidRDefault="00200AFC" w:rsidP="00200AFC">
      <w:r w:rsidRPr="00200AFC">
        <w:pict w14:anchorId="5B28B531">
          <v:rect id="_x0000_i1238" style="width:0;height:1.5pt" o:hralign="center" o:hrstd="t" o:hr="t" fillcolor="#a0a0a0" stroked="f"/>
        </w:pict>
      </w:r>
    </w:p>
    <w:p w14:paraId="7EB67EF8" w14:textId="77777777" w:rsidR="00200AFC" w:rsidRPr="00200AFC" w:rsidRDefault="00200AFC" w:rsidP="00200AFC">
      <w:pPr>
        <w:rPr>
          <w:b/>
          <w:bCs/>
        </w:rPr>
      </w:pPr>
      <w:r w:rsidRPr="00200AFC">
        <w:rPr>
          <w:rFonts w:ascii="Segoe UI Emoji" w:hAnsi="Segoe UI Emoji" w:cs="Segoe UI Emoji"/>
          <w:b/>
          <w:bCs/>
        </w:rPr>
        <w:t>🏥</w:t>
      </w:r>
      <w:r w:rsidRPr="00200AFC">
        <w:rPr>
          <w:b/>
          <w:bCs/>
        </w:rPr>
        <w:t xml:space="preserve"> DECK 2 — Medical Facilities &amp; Medical Cities</w:t>
      </w:r>
    </w:p>
    <w:p w14:paraId="3A31E4AF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Clinical Operations Continuity Platform</w:t>
      </w:r>
    </w:p>
    <w:p w14:paraId="271ED954" w14:textId="2D1B87CC" w:rsidR="00200AFC" w:rsidRPr="00200AFC" w:rsidRDefault="00200AFC" w:rsidP="00200AFC">
      <w:r w:rsidRPr="00200AFC">
        <w:drawing>
          <wp:inline distT="0" distB="0" distL="0" distR="0" wp14:anchorId="43BBF809" wp14:editId="30D20427">
            <wp:extent cx="3876675" cy="3095625"/>
            <wp:effectExtent l="0" t="0" r="9525" b="9525"/>
            <wp:docPr id="858806174" name="Picture 15" descr="A screenshot of a medical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06174" name="Picture 15" descr="A screenshot of a medical dash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377E" w14:textId="08AF75F4" w:rsidR="00200AFC" w:rsidRPr="00200AFC" w:rsidRDefault="00200AFC" w:rsidP="00200AFC">
      <w:r w:rsidRPr="00200AFC">
        <w:lastRenderedPageBreak/>
        <w:drawing>
          <wp:inline distT="0" distB="0" distL="0" distR="0" wp14:anchorId="1D2745F1" wp14:editId="03F60737">
            <wp:extent cx="6645910" cy="4430395"/>
            <wp:effectExtent l="0" t="0" r="2540" b="8255"/>
            <wp:docPr id="348299380" name="Picture 14" descr="A room with computers and des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99380" name="Picture 14" descr="A room with computers and desk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BDA9" w14:textId="738AE0D3" w:rsidR="00200AFC" w:rsidRPr="00200AFC" w:rsidRDefault="00200AFC" w:rsidP="00200AFC">
      <w:r w:rsidRPr="00200AFC">
        <mc:AlternateContent>
          <mc:Choice Requires="wps">
            <w:drawing>
              <wp:inline distT="0" distB="0" distL="0" distR="0" wp14:anchorId="06B2EBC5" wp14:editId="07D43892">
                <wp:extent cx="304800" cy="304800"/>
                <wp:effectExtent l="0" t="0" r="0" b="0"/>
                <wp:docPr id="36643322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65CEA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E5AA8E" w14:textId="77777777" w:rsidR="00200AFC" w:rsidRPr="00200AFC" w:rsidRDefault="00200AFC" w:rsidP="00200AFC">
      <w:r w:rsidRPr="00200AFC">
        <w:t>4</w:t>
      </w:r>
    </w:p>
    <w:p w14:paraId="33CCB8DE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1 — Executive Hook</w:t>
      </w:r>
    </w:p>
    <w:p w14:paraId="4FDCE7BA" w14:textId="77777777" w:rsidR="00200AFC" w:rsidRPr="00200AFC" w:rsidRDefault="00200AFC" w:rsidP="00200AFC">
      <w:r w:rsidRPr="00200AFC">
        <w:rPr>
          <w:b/>
          <w:bCs/>
        </w:rPr>
        <w:t>When Infrastructure Fails, Patient Care Is at Risk</w:t>
      </w:r>
    </w:p>
    <w:p w14:paraId="68B2A48F" w14:textId="77777777" w:rsidR="00200AFC" w:rsidRPr="00200AFC" w:rsidRDefault="00200AFC" w:rsidP="00200AFC">
      <w:r w:rsidRPr="00200AFC">
        <w:pict w14:anchorId="190BA768">
          <v:rect id="_x0000_i1242" style="width:0;height:1.5pt" o:hralign="center" o:hrstd="t" o:hr="t" fillcolor="#a0a0a0" stroked="f"/>
        </w:pict>
      </w:r>
    </w:p>
    <w:p w14:paraId="285FE18F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2 — Healthcare Executive Reality</w:t>
      </w:r>
    </w:p>
    <w:p w14:paraId="015CFC1A" w14:textId="77777777" w:rsidR="00200AFC" w:rsidRPr="00200AFC" w:rsidRDefault="00200AFC" w:rsidP="00200AFC">
      <w:pPr>
        <w:numPr>
          <w:ilvl w:val="0"/>
          <w:numId w:val="5"/>
        </w:numPr>
      </w:pPr>
      <w:r w:rsidRPr="00200AFC">
        <w:t>Zero tolerance for downtime</w:t>
      </w:r>
    </w:p>
    <w:p w14:paraId="67401A0E" w14:textId="77777777" w:rsidR="00200AFC" w:rsidRPr="00200AFC" w:rsidRDefault="00200AFC" w:rsidP="00200AFC">
      <w:pPr>
        <w:numPr>
          <w:ilvl w:val="0"/>
          <w:numId w:val="5"/>
        </w:numPr>
      </w:pPr>
      <w:r w:rsidRPr="00200AFC">
        <w:t>Fragmented infrastructure systems</w:t>
      </w:r>
    </w:p>
    <w:p w14:paraId="21347629" w14:textId="77777777" w:rsidR="00200AFC" w:rsidRPr="00200AFC" w:rsidRDefault="00200AFC" w:rsidP="00200AFC">
      <w:pPr>
        <w:numPr>
          <w:ilvl w:val="0"/>
          <w:numId w:val="5"/>
        </w:numPr>
      </w:pPr>
      <w:r w:rsidRPr="00200AFC">
        <w:t>Alarm floods with no clinical context</w:t>
      </w:r>
    </w:p>
    <w:p w14:paraId="74A5D77C" w14:textId="77777777" w:rsidR="00200AFC" w:rsidRPr="00200AFC" w:rsidRDefault="00200AFC" w:rsidP="00200AFC">
      <w:pPr>
        <w:numPr>
          <w:ilvl w:val="0"/>
          <w:numId w:val="5"/>
        </w:numPr>
      </w:pPr>
      <w:r w:rsidRPr="00200AFC">
        <w:t>Rising energy and compliance pressure</w:t>
      </w:r>
    </w:p>
    <w:p w14:paraId="1948B306" w14:textId="77777777" w:rsidR="00200AFC" w:rsidRPr="00200AFC" w:rsidRDefault="00200AFC" w:rsidP="00200AFC">
      <w:r w:rsidRPr="00200AFC">
        <w:pict w14:anchorId="6F21F527">
          <v:rect id="_x0000_i1243" style="width:0;height:1.5pt" o:hralign="center" o:hrstd="t" o:hr="t" fillcolor="#a0a0a0" stroked="f"/>
        </w:pict>
      </w:r>
    </w:p>
    <w:p w14:paraId="1508B424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3 — Strategic Shift</w:t>
      </w:r>
    </w:p>
    <w:p w14:paraId="09F37D15" w14:textId="77777777" w:rsidR="00200AFC" w:rsidRPr="00200AFC" w:rsidRDefault="00200AFC" w:rsidP="00200AFC">
      <w:r w:rsidRPr="00200AFC">
        <w:rPr>
          <w:b/>
          <w:bCs/>
        </w:rPr>
        <w:t>From Facility Monitoring → Clinical Operations Assurance</w:t>
      </w:r>
    </w:p>
    <w:p w14:paraId="5D12445A" w14:textId="77777777" w:rsidR="00200AFC" w:rsidRPr="00200AFC" w:rsidRDefault="00200AFC" w:rsidP="00200AFC">
      <w:r w:rsidRPr="00200AFC">
        <w:t xml:space="preserve">Hospitals require </w:t>
      </w:r>
      <w:r w:rsidRPr="00200AFC">
        <w:rPr>
          <w:b/>
          <w:bCs/>
        </w:rPr>
        <w:t>utility-grade reliability</w:t>
      </w:r>
      <w:r w:rsidRPr="00200AFC">
        <w:t>, not building automation.</w:t>
      </w:r>
    </w:p>
    <w:p w14:paraId="20D5139A" w14:textId="77777777" w:rsidR="00200AFC" w:rsidRPr="00200AFC" w:rsidRDefault="00200AFC" w:rsidP="00200AFC">
      <w:r w:rsidRPr="00200AFC">
        <w:pict w14:anchorId="04C6D81A">
          <v:rect id="_x0000_i1244" style="width:0;height:1.5pt" o:hralign="center" o:hrstd="t" o:hr="t" fillcolor="#a0a0a0" stroked="f"/>
        </w:pict>
      </w:r>
    </w:p>
    <w:p w14:paraId="295DCBCB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4 — Integrated Hospital Platform</w:t>
      </w:r>
    </w:p>
    <w:p w14:paraId="0E600437" w14:textId="77777777" w:rsidR="00200AFC" w:rsidRPr="00200AFC" w:rsidRDefault="00200AFC" w:rsidP="00200AFC">
      <w:r w:rsidRPr="00200AFC">
        <w:lastRenderedPageBreak/>
        <w:t>Single command platform integrating:</w:t>
      </w:r>
    </w:p>
    <w:p w14:paraId="148E60D0" w14:textId="77777777" w:rsidR="00200AFC" w:rsidRPr="00200AFC" w:rsidRDefault="00200AFC" w:rsidP="00200AFC">
      <w:pPr>
        <w:numPr>
          <w:ilvl w:val="0"/>
          <w:numId w:val="6"/>
        </w:numPr>
      </w:pPr>
      <w:r w:rsidRPr="00200AFC">
        <w:t>Power &amp; backup systems</w:t>
      </w:r>
    </w:p>
    <w:p w14:paraId="3524D332" w14:textId="77777777" w:rsidR="00200AFC" w:rsidRPr="00200AFC" w:rsidRDefault="00200AFC" w:rsidP="00200AFC">
      <w:pPr>
        <w:numPr>
          <w:ilvl w:val="0"/>
          <w:numId w:val="6"/>
        </w:numPr>
      </w:pPr>
      <w:r w:rsidRPr="00200AFC">
        <w:t>HVAC &amp; clean rooms</w:t>
      </w:r>
    </w:p>
    <w:p w14:paraId="60C6F184" w14:textId="77777777" w:rsidR="00200AFC" w:rsidRPr="00200AFC" w:rsidRDefault="00200AFC" w:rsidP="00200AFC">
      <w:pPr>
        <w:numPr>
          <w:ilvl w:val="0"/>
          <w:numId w:val="6"/>
        </w:numPr>
      </w:pPr>
      <w:r w:rsidRPr="00200AFC">
        <w:t>Medical gases</w:t>
      </w:r>
    </w:p>
    <w:p w14:paraId="4B2C3250" w14:textId="77777777" w:rsidR="00200AFC" w:rsidRPr="00200AFC" w:rsidRDefault="00200AFC" w:rsidP="00200AFC">
      <w:pPr>
        <w:numPr>
          <w:ilvl w:val="0"/>
          <w:numId w:val="6"/>
        </w:numPr>
      </w:pPr>
      <w:r w:rsidRPr="00200AFC">
        <w:t>Energy &amp; sustainability KPIs</w:t>
      </w:r>
    </w:p>
    <w:p w14:paraId="79930D56" w14:textId="77777777" w:rsidR="00200AFC" w:rsidRPr="00200AFC" w:rsidRDefault="00200AFC" w:rsidP="00200AFC">
      <w:pPr>
        <w:numPr>
          <w:ilvl w:val="0"/>
          <w:numId w:val="6"/>
        </w:numPr>
      </w:pPr>
      <w:r w:rsidRPr="00200AFC">
        <w:t>Alarm escalation logic</w:t>
      </w:r>
    </w:p>
    <w:p w14:paraId="19739A20" w14:textId="77777777" w:rsidR="00200AFC" w:rsidRPr="00200AFC" w:rsidRDefault="00200AFC" w:rsidP="00200AFC">
      <w:r w:rsidRPr="00200AFC">
        <w:pict w14:anchorId="5B5D0588">
          <v:rect id="_x0000_i1245" style="width:0;height:1.5pt" o:hralign="center" o:hrstd="t" o:hr="t" fillcolor="#a0a0a0" stroked="f"/>
        </w:pict>
      </w:r>
    </w:p>
    <w:p w14:paraId="02EC7719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5 — Executive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1289"/>
      </w:tblGrid>
      <w:tr w:rsidR="00200AFC" w:rsidRPr="00200AFC" w14:paraId="156EE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1B9C5" w14:textId="77777777" w:rsidR="00200AFC" w:rsidRPr="00200AFC" w:rsidRDefault="00200AFC" w:rsidP="00200AFC">
            <w:pPr>
              <w:rPr>
                <w:b/>
                <w:bCs/>
              </w:rPr>
            </w:pPr>
            <w:r w:rsidRPr="00200AF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B60A38C" w14:textId="77777777" w:rsidR="00200AFC" w:rsidRPr="00200AFC" w:rsidRDefault="00200AFC" w:rsidP="00200AFC">
            <w:pPr>
              <w:rPr>
                <w:b/>
                <w:bCs/>
              </w:rPr>
            </w:pPr>
            <w:r w:rsidRPr="00200AFC">
              <w:rPr>
                <w:b/>
                <w:bCs/>
              </w:rPr>
              <w:t>Result</w:t>
            </w:r>
          </w:p>
        </w:tc>
      </w:tr>
      <w:tr w:rsidR="00200AFC" w:rsidRPr="00200AFC" w14:paraId="76516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E0BD" w14:textId="77777777" w:rsidR="00200AFC" w:rsidRPr="00200AFC" w:rsidRDefault="00200AFC" w:rsidP="00200AFC">
            <w:r w:rsidRPr="00200AFC">
              <w:t>Infrastructure Availability</w:t>
            </w:r>
          </w:p>
        </w:tc>
        <w:tc>
          <w:tcPr>
            <w:tcW w:w="0" w:type="auto"/>
            <w:vAlign w:val="center"/>
            <w:hideMark/>
          </w:tcPr>
          <w:p w14:paraId="0D61A707" w14:textId="77777777" w:rsidR="00200AFC" w:rsidRPr="00200AFC" w:rsidRDefault="00200AFC" w:rsidP="00200AFC">
            <w:r w:rsidRPr="00200AFC">
              <w:t>&gt;99.99%</w:t>
            </w:r>
          </w:p>
        </w:tc>
      </w:tr>
      <w:tr w:rsidR="00200AFC" w:rsidRPr="00200AFC" w14:paraId="46EC3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CAAC" w14:textId="77777777" w:rsidR="00200AFC" w:rsidRPr="00200AFC" w:rsidRDefault="00200AFC" w:rsidP="00200AFC">
            <w:r w:rsidRPr="00200AFC">
              <w:t>Alarm Response</w:t>
            </w:r>
          </w:p>
        </w:tc>
        <w:tc>
          <w:tcPr>
            <w:tcW w:w="0" w:type="auto"/>
            <w:vAlign w:val="center"/>
            <w:hideMark/>
          </w:tcPr>
          <w:p w14:paraId="2BDFE1F5" w14:textId="77777777" w:rsidR="00200AFC" w:rsidRPr="00200AFC" w:rsidRDefault="00200AFC" w:rsidP="00200AFC">
            <w:r w:rsidRPr="00200AFC">
              <w:t>−40–60%</w:t>
            </w:r>
          </w:p>
        </w:tc>
      </w:tr>
      <w:tr w:rsidR="00200AFC" w:rsidRPr="00200AFC" w14:paraId="1F9A2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F646" w14:textId="77777777" w:rsidR="00200AFC" w:rsidRPr="00200AFC" w:rsidRDefault="00200AFC" w:rsidP="00200AFC">
            <w:r w:rsidRPr="00200AFC">
              <w:t>Energy Cost</w:t>
            </w:r>
          </w:p>
        </w:tc>
        <w:tc>
          <w:tcPr>
            <w:tcW w:w="0" w:type="auto"/>
            <w:vAlign w:val="center"/>
            <w:hideMark/>
          </w:tcPr>
          <w:p w14:paraId="70FFC7A0" w14:textId="77777777" w:rsidR="00200AFC" w:rsidRPr="00200AFC" w:rsidRDefault="00200AFC" w:rsidP="00200AFC">
            <w:r w:rsidRPr="00200AFC">
              <w:t>−10–18%</w:t>
            </w:r>
          </w:p>
        </w:tc>
      </w:tr>
      <w:tr w:rsidR="00200AFC" w:rsidRPr="00200AFC" w14:paraId="4C5A9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2855" w14:textId="77777777" w:rsidR="00200AFC" w:rsidRPr="00200AFC" w:rsidRDefault="00200AFC" w:rsidP="00200AFC">
            <w:r w:rsidRPr="00200AFC">
              <w:t>Emergency Readiness</w:t>
            </w:r>
          </w:p>
        </w:tc>
        <w:tc>
          <w:tcPr>
            <w:tcW w:w="0" w:type="auto"/>
            <w:vAlign w:val="center"/>
            <w:hideMark/>
          </w:tcPr>
          <w:p w14:paraId="1CB44F80" w14:textId="77777777" w:rsidR="00200AFC" w:rsidRPr="00200AFC" w:rsidRDefault="00200AFC" w:rsidP="00200AFC">
            <w:r w:rsidRPr="00200AFC">
              <w:t>Continuous</w:t>
            </w:r>
          </w:p>
        </w:tc>
      </w:tr>
    </w:tbl>
    <w:p w14:paraId="4A4B89E8" w14:textId="77777777" w:rsidR="00200AFC" w:rsidRPr="00200AFC" w:rsidRDefault="00200AFC" w:rsidP="00200AFC">
      <w:r w:rsidRPr="00200AFC">
        <w:pict w14:anchorId="1AAA1311">
          <v:rect id="_x0000_i1246" style="width:0;height:1.5pt" o:hralign="center" o:hrstd="t" o:hr="t" fillcolor="#a0a0a0" stroked="f"/>
        </w:pict>
      </w:r>
    </w:p>
    <w:p w14:paraId="4EF65CFA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6 — Risk Mitigation Value</w:t>
      </w:r>
    </w:p>
    <w:p w14:paraId="5C59B889" w14:textId="77777777" w:rsidR="00200AFC" w:rsidRPr="00200AFC" w:rsidRDefault="00200AFC" w:rsidP="00200AFC">
      <w:pPr>
        <w:numPr>
          <w:ilvl w:val="0"/>
          <w:numId w:val="7"/>
        </w:numPr>
      </w:pPr>
      <w:r w:rsidRPr="00200AFC">
        <w:t>Patient safety protection</w:t>
      </w:r>
    </w:p>
    <w:p w14:paraId="7909582D" w14:textId="77777777" w:rsidR="00200AFC" w:rsidRPr="00200AFC" w:rsidRDefault="00200AFC" w:rsidP="00200AFC">
      <w:pPr>
        <w:numPr>
          <w:ilvl w:val="0"/>
          <w:numId w:val="7"/>
        </w:numPr>
      </w:pPr>
      <w:r w:rsidRPr="00200AFC">
        <w:t>Regulatory compliance readiness</w:t>
      </w:r>
    </w:p>
    <w:p w14:paraId="7688B293" w14:textId="77777777" w:rsidR="00200AFC" w:rsidRPr="00200AFC" w:rsidRDefault="00200AFC" w:rsidP="00200AFC">
      <w:pPr>
        <w:numPr>
          <w:ilvl w:val="0"/>
          <w:numId w:val="7"/>
        </w:numPr>
      </w:pPr>
      <w:r w:rsidRPr="00200AFC">
        <w:t>Disaster-scenario preparedness</w:t>
      </w:r>
    </w:p>
    <w:p w14:paraId="7537B7E5" w14:textId="77777777" w:rsidR="00200AFC" w:rsidRPr="00200AFC" w:rsidRDefault="00200AFC" w:rsidP="00200AFC">
      <w:pPr>
        <w:numPr>
          <w:ilvl w:val="0"/>
          <w:numId w:val="7"/>
        </w:numPr>
      </w:pPr>
      <w:r w:rsidRPr="00200AFC">
        <w:t>Executive-level visibility</w:t>
      </w:r>
    </w:p>
    <w:p w14:paraId="7596CE30" w14:textId="77777777" w:rsidR="00200AFC" w:rsidRPr="00200AFC" w:rsidRDefault="00200AFC" w:rsidP="00200AFC">
      <w:r w:rsidRPr="00200AFC">
        <w:pict w14:anchorId="09AA32CB">
          <v:rect id="_x0000_i1247" style="width:0;height:1.5pt" o:hralign="center" o:hrstd="t" o:hr="t" fillcolor="#a0a0a0" stroked="f"/>
        </w:pict>
      </w:r>
    </w:p>
    <w:p w14:paraId="35710D56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7 — Ideal Project Profile</w:t>
      </w:r>
    </w:p>
    <w:p w14:paraId="4D19667F" w14:textId="77777777" w:rsidR="00200AFC" w:rsidRPr="00200AFC" w:rsidRDefault="00200AFC" w:rsidP="00200AFC">
      <w:pPr>
        <w:numPr>
          <w:ilvl w:val="0"/>
          <w:numId w:val="8"/>
        </w:numPr>
      </w:pPr>
      <w:r w:rsidRPr="00200AFC">
        <w:rPr>
          <w:b/>
          <w:bCs/>
        </w:rPr>
        <w:t>Budget:</w:t>
      </w:r>
      <w:r w:rsidRPr="00200AFC">
        <w:t xml:space="preserve"> 8–25+ M SAR</w:t>
      </w:r>
    </w:p>
    <w:p w14:paraId="627DF033" w14:textId="77777777" w:rsidR="00200AFC" w:rsidRPr="00200AFC" w:rsidRDefault="00200AFC" w:rsidP="00200AFC">
      <w:pPr>
        <w:numPr>
          <w:ilvl w:val="0"/>
          <w:numId w:val="8"/>
        </w:numPr>
      </w:pPr>
      <w:r w:rsidRPr="00200AFC">
        <w:rPr>
          <w:b/>
          <w:bCs/>
        </w:rPr>
        <w:t>Facilities:</w:t>
      </w:r>
      <w:r w:rsidRPr="00200AFC">
        <w:t xml:space="preserve"> Medical cities, university hospitals</w:t>
      </w:r>
    </w:p>
    <w:p w14:paraId="1474BB1B" w14:textId="77777777" w:rsidR="00200AFC" w:rsidRPr="00200AFC" w:rsidRDefault="00200AFC" w:rsidP="00200AFC">
      <w:pPr>
        <w:numPr>
          <w:ilvl w:val="0"/>
          <w:numId w:val="8"/>
        </w:numPr>
      </w:pPr>
      <w:r w:rsidRPr="00200AFC">
        <w:rPr>
          <w:b/>
          <w:bCs/>
        </w:rPr>
        <w:t>Engagement:</w:t>
      </w:r>
      <w:r w:rsidRPr="00200AFC">
        <w:t xml:space="preserve"> EPC / PMC aligned</w:t>
      </w:r>
    </w:p>
    <w:p w14:paraId="5D3AC7D5" w14:textId="77777777" w:rsidR="00200AFC" w:rsidRPr="00200AFC" w:rsidRDefault="00200AFC" w:rsidP="00200AFC">
      <w:r w:rsidRPr="00200AFC">
        <w:pict w14:anchorId="616B5163">
          <v:rect id="_x0000_i1248" style="width:0;height:1.5pt" o:hralign="center" o:hrstd="t" o:hr="t" fillcolor="#a0a0a0" stroked="f"/>
        </w:pict>
      </w:r>
    </w:p>
    <w:p w14:paraId="33112C18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Closing Slide</w:t>
      </w:r>
    </w:p>
    <w:p w14:paraId="34D555E8" w14:textId="77777777" w:rsidR="00200AFC" w:rsidRPr="00200AFC" w:rsidRDefault="00200AFC" w:rsidP="00200AFC">
      <w:r w:rsidRPr="00200AFC">
        <w:rPr>
          <w:b/>
          <w:bCs/>
        </w:rPr>
        <w:t>This is not automation — it is patient-care risk insurance.</w:t>
      </w:r>
    </w:p>
    <w:p w14:paraId="774D802B" w14:textId="77777777" w:rsidR="00200AFC" w:rsidRPr="00200AFC" w:rsidRDefault="00200AFC" w:rsidP="00200AFC">
      <w:r w:rsidRPr="00200AFC">
        <w:pict w14:anchorId="6D1E3348">
          <v:rect id="_x0000_i1249" style="width:0;height:1.5pt" o:hralign="center" o:hrstd="t" o:hr="t" fillcolor="#a0a0a0" stroked="f"/>
        </w:pict>
      </w:r>
    </w:p>
    <w:p w14:paraId="733AD81F" w14:textId="77777777" w:rsidR="00200AFC" w:rsidRPr="00200AFC" w:rsidRDefault="00200AFC" w:rsidP="00200AFC">
      <w:r w:rsidRPr="00200AFC">
        <w:pict w14:anchorId="3AA235B6">
          <v:rect id="_x0000_i1250" style="width:0;height:1.5pt" o:hralign="center" o:hrstd="t" o:hr="t" fillcolor="#a0a0a0" stroked="f"/>
        </w:pict>
      </w:r>
    </w:p>
    <w:p w14:paraId="338209AF" w14:textId="77777777" w:rsidR="00200AFC" w:rsidRPr="00200AFC" w:rsidRDefault="00200AFC" w:rsidP="00200AFC">
      <w:pPr>
        <w:rPr>
          <w:b/>
          <w:bCs/>
        </w:rPr>
      </w:pPr>
      <w:r w:rsidRPr="00200AFC">
        <w:rPr>
          <w:rFonts w:ascii="Segoe UI Emoji" w:hAnsi="Segoe UI Emoji" w:cs="Segoe UI Emoji"/>
          <w:b/>
          <w:bCs/>
        </w:rPr>
        <w:t>🏢</w:t>
      </w:r>
      <w:r w:rsidRPr="00200AFC">
        <w:rPr>
          <w:b/>
          <w:bCs/>
        </w:rPr>
        <w:t xml:space="preserve"> DECK 3 — Mega Buildings &amp; Data Centers</w:t>
      </w:r>
    </w:p>
    <w:p w14:paraId="1EBA521F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lastRenderedPageBreak/>
        <w:t>Enterprise Operations Intelligence Platform</w:t>
      </w:r>
    </w:p>
    <w:p w14:paraId="6CED370A" w14:textId="10883469" w:rsidR="00200AFC" w:rsidRPr="00200AFC" w:rsidRDefault="00200AFC" w:rsidP="00200AFC">
      <w:r w:rsidRPr="00200AFC">
        <w:drawing>
          <wp:inline distT="0" distB="0" distL="0" distR="0" wp14:anchorId="7BF357F6" wp14:editId="4A77DEF5">
            <wp:extent cx="6645910" cy="3738245"/>
            <wp:effectExtent l="0" t="0" r="2540" b="0"/>
            <wp:docPr id="194549794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9794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7B48" w14:textId="473D8CA2" w:rsidR="00200AFC" w:rsidRPr="00200AFC" w:rsidRDefault="00200AFC" w:rsidP="00200AFC">
      <w:r w:rsidRPr="00200AFC">
        <w:drawing>
          <wp:inline distT="0" distB="0" distL="0" distR="0" wp14:anchorId="41827832" wp14:editId="0699DD63">
            <wp:extent cx="5715000" cy="3429000"/>
            <wp:effectExtent l="0" t="0" r="0" b="0"/>
            <wp:docPr id="476172263" name="Picture 11" descr="People sitting in front of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72263" name="Picture 11" descr="People sitting in front of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774B6" w14:textId="4E6EEB28" w:rsidR="00200AFC" w:rsidRPr="00200AFC" w:rsidRDefault="00200AFC" w:rsidP="00200AFC">
      <w:r w:rsidRPr="00200AFC">
        <w:lastRenderedPageBreak/>
        <w:drawing>
          <wp:inline distT="0" distB="0" distL="0" distR="0" wp14:anchorId="4549EB82" wp14:editId="57CEC64D">
            <wp:extent cx="6645910" cy="3322955"/>
            <wp:effectExtent l="0" t="0" r="2540" b="0"/>
            <wp:docPr id="255940418" name="Picture 10" descr="A room with computers and monit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40418" name="Picture 10" descr="A room with computers and monit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581D" w14:textId="77777777" w:rsidR="00200AFC" w:rsidRPr="00200AFC" w:rsidRDefault="00200AFC" w:rsidP="00200AFC">
      <w:r w:rsidRPr="00200AFC">
        <w:t>4</w:t>
      </w:r>
    </w:p>
    <w:p w14:paraId="57921CE3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1 — Executive Hook</w:t>
      </w:r>
    </w:p>
    <w:p w14:paraId="1B6B0DD4" w14:textId="77777777" w:rsidR="00200AFC" w:rsidRPr="00200AFC" w:rsidRDefault="00200AFC" w:rsidP="00200AFC">
      <w:r w:rsidRPr="00200AFC">
        <w:rPr>
          <w:b/>
          <w:bCs/>
        </w:rPr>
        <w:t>Downtime Is Not a Technical Issue — It’s a Business Failure</w:t>
      </w:r>
    </w:p>
    <w:p w14:paraId="74FE3DED" w14:textId="77777777" w:rsidR="00200AFC" w:rsidRPr="00200AFC" w:rsidRDefault="00200AFC" w:rsidP="00200AFC">
      <w:r w:rsidRPr="00200AFC">
        <w:pict w14:anchorId="3FDCAFCC">
          <v:rect id="_x0000_i1254" style="width:0;height:1.5pt" o:hralign="center" o:hrstd="t" o:hr="t" fillcolor="#a0a0a0" stroked="f"/>
        </w:pict>
      </w:r>
    </w:p>
    <w:p w14:paraId="589AAAFA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2 — Enterprise Facility Pain</w:t>
      </w:r>
    </w:p>
    <w:p w14:paraId="409E18A7" w14:textId="77777777" w:rsidR="00200AFC" w:rsidRPr="00200AFC" w:rsidRDefault="00200AFC" w:rsidP="00200AFC">
      <w:pPr>
        <w:numPr>
          <w:ilvl w:val="0"/>
          <w:numId w:val="9"/>
        </w:numPr>
      </w:pPr>
      <w:r w:rsidRPr="00200AFC">
        <w:t>Disconnected BMS / PMS / DCIM</w:t>
      </w:r>
    </w:p>
    <w:p w14:paraId="0C24A4B9" w14:textId="77777777" w:rsidR="00200AFC" w:rsidRPr="00200AFC" w:rsidRDefault="00200AFC" w:rsidP="00200AFC">
      <w:pPr>
        <w:numPr>
          <w:ilvl w:val="0"/>
          <w:numId w:val="9"/>
        </w:numPr>
      </w:pPr>
      <w:r w:rsidRPr="00200AFC">
        <w:t>No portfolio-level visibility</w:t>
      </w:r>
    </w:p>
    <w:p w14:paraId="74D00FD1" w14:textId="77777777" w:rsidR="00200AFC" w:rsidRPr="00200AFC" w:rsidRDefault="00200AFC" w:rsidP="00200AFC">
      <w:pPr>
        <w:numPr>
          <w:ilvl w:val="0"/>
          <w:numId w:val="9"/>
        </w:numPr>
      </w:pPr>
      <w:r w:rsidRPr="00200AFC">
        <w:t>Alarm noise instead of insight</w:t>
      </w:r>
    </w:p>
    <w:p w14:paraId="6CFBB11F" w14:textId="77777777" w:rsidR="00200AFC" w:rsidRPr="00200AFC" w:rsidRDefault="00200AFC" w:rsidP="00200AFC">
      <w:pPr>
        <w:numPr>
          <w:ilvl w:val="0"/>
          <w:numId w:val="9"/>
        </w:numPr>
      </w:pPr>
      <w:r w:rsidRPr="00200AFC">
        <w:t>Energy inefficiency at scale</w:t>
      </w:r>
    </w:p>
    <w:p w14:paraId="0EC6D732" w14:textId="77777777" w:rsidR="00200AFC" w:rsidRPr="00200AFC" w:rsidRDefault="00200AFC" w:rsidP="00200AFC">
      <w:pPr>
        <w:numPr>
          <w:ilvl w:val="0"/>
          <w:numId w:val="9"/>
        </w:numPr>
      </w:pPr>
      <w:r w:rsidRPr="00200AFC">
        <w:t>Vendor lock-in risk</w:t>
      </w:r>
    </w:p>
    <w:p w14:paraId="7D3A400C" w14:textId="77777777" w:rsidR="00200AFC" w:rsidRPr="00200AFC" w:rsidRDefault="00200AFC" w:rsidP="00200AFC">
      <w:r w:rsidRPr="00200AFC">
        <w:pict w14:anchorId="1050E939">
          <v:rect id="_x0000_i1255" style="width:0;height:1.5pt" o:hralign="center" o:hrstd="t" o:hr="t" fillcolor="#a0a0a0" stroked="f"/>
        </w:pict>
      </w:r>
    </w:p>
    <w:p w14:paraId="3EB816FA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3 — Strategic Shift</w:t>
      </w:r>
    </w:p>
    <w:p w14:paraId="37565029" w14:textId="77777777" w:rsidR="00200AFC" w:rsidRPr="00200AFC" w:rsidRDefault="00200AFC" w:rsidP="00200AFC">
      <w:r w:rsidRPr="00200AFC">
        <w:rPr>
          <w:b/>
          <w:bCs/>
        </w:rPr>
        <w:t>From Smart Buildings → Continuously Operated Assets</w:t>
      </w:r>
    </w:p>
    <w:p w14:paraId="054DF87C" w14:textId="77777777" w:rsidR="00200AFC" w:rsidRPr="00200AFC" w:rsidRDefault="00200AFC" w:rsidP="00200AFC">
      <w:r w:rsidRPr="00200AFC">
        <w:pict w14:anchorId="0B0FE775">
          <v:rect id="_x0000_i1256" style="width:0;height:1.5pt" o:hralign="center" o:hrstd="t" o:hr="t" fillcolor="#a0a0a0" stroked="f"/>
        </w:pict>
      </w:r>
    </w:p>
    <w:p w14:paraId="1B425A62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4 — Enterprise Command Platform</w:t>
      </w:r>
    </w:p>
    <w:p w14:paraId="5B9210F4" w14:textId="77777777" w:rsidR="00200AFC" w:rsidRPr="00200AFC" w:rsidRDefault="00200AFC" w:rsidP="00200AFC">
      <w:r w:rsidRPr="00200AFC">
        <w:t>Unified operations layer integrating:</w:t>
      </w:r>
    </w:p>
    <w:p w14:paraId="0DA1590E" w14:textId="77777777" w:rsidR="00200AFC" w:rsidRPr="00200AFC" w:rsidRDefault="00200AFC" w:rsidP="00200AFC">
      <w:pPr>
        <w:numPr>
          <w:ilvl w:val="0"/>
          <w:numId w:val="10"/>
        </w:numPr>
      </w:pPr>
      <w:r w:rsidRPr="00200AFC">
        <w:t>Power &amp; redundancy</w:t>
      </w:r>
    </w:p>
    <w:p w14:paraId="01E21D98" w14:textId="77777777" w:rsidR="00200AFC" w:rsidRPr="00200AFC" w:rsidRDefault="00200AFC" w:rsidP="00200AFC">
      <w:pPr>
        <w:numPr>
          <w:ilvl w:val="0"/>
          <w:numId w:val="10"/>
        </w:numPr>
      </w:pPr>
      <w:r w:rsidRPr="00200AFC">
        <w:t>Cooling &amp; HVAC</w:t>
      </w:r>
    </w:p>
    <w:p w14:paraId="5A9609D6" w14:textId="77777777" w:rsidR="00200AFC" w:rsidRPr="00200AFC" w:rsidRDefault="00200AFC" w:rsidP="00200AFC">
      <w:pPr>
        <w:numPr>
          <w:ilvl w:val="0"/>
          <w:numId w:val="10"/>
        </w:numPr>
      </w:pPr>
      <w:r w:rsidRPr="00200AFC">
        <w:t>Energy &amp; ESG metrics</w:t>
      </w:r>
    </w:p>
    <w:p w14:paraId="49044ABC" w14:textId="77777777" w:rsidR="00200AFC" w:rsidRPr="00200AFC" w:rsidRDefault="00200AFC" w:rsidP="00200AFC">
      <w:pPr>
        <w:numPr>
          <w:ilvl w:val="0"/>
          <w:numId w:val="10"/>
        </w:numPr>
      </w:pPr>
      <w:r w:rsidRPr="00200AFC">
        <w:t>Incident and SLA visibility</w:t>
      </w:r>
    </w:p>
    <w:p w14:paraId="44B3DFAB" w14:textId="77777777" w:rsidR="00200AFC" w:rsidRPr="00200AFC" w:rsidRDefault="00200AFC" w:rsidP="00200AFC">
      <w:pPr>
        <w:numPr>
          <w:ilvl w:val="0"/>
          <w:numId w:val="10"/>
        </w:numPr>
      </w:pPr>
      <w:r w:rsidRPr="00200AFC">
        <w:lastRenderedPageBreak/>
        <w:t>Multi-site governance</w:t>
      </w:r>
    </w:p>
    <w:p w14:paraId="43988700" w14:textId="77777777" w:rsidR="00200AFC" w:rsidRPr="00200AFC" w:rsidRDefault="00200AFC" w:rsidP="00200AFC">
      <w:r w:rsidRPr="00200AFC">
        <w:pict w14:anchorId="7C2F2C5F">
          <v:rect id="_x0000_i1257" style="width:0;height:1.5pt" o:hralign="center" o:hrstd="t" o:hr="t" fillcolor="#a0a0a0" stroked="f"/>
        </w:pict>
      </w:r>
    </w:p>
    <w:p w14:paraId="4D7FE9B5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5 — Board-Level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025"/>
      </w:tblGrid>
      <w:tr w:rsidR="00200AFC" w:rsidRPr="00200AFC" w14:paraId="4C0A08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5B55F" w14:textId="77777777" w:rsidR="00200AFC" w:rsidRPr="00200AFC" w:rsidRDefault="00200AFC" w:rsidP="00200AFC">
            <w:pPr>
              <w:rPr>
                <w:b/>
                <w:bCs/>
              </w:rPr>
            </w:pPr>
            <w:r w:rsidRPr="00200AF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A7BD794" w14:textId="77777777" w:rsidR="00200AFC" w:rsidRPr="00200AFC" w:rsidRDefault="00200AFC" w:rsidP="00200AFC">
            <w:pPr>
              <w:rPr>
                <w:b/>
                <w:bCs/>
              </w:rPr>
            </w:pPr>
            <w:r w:rsidRPr="00200AFC">
              <w:rPr>
                <w:b/>
                <w:bCs/>
              </w:rPr>
              <w:t>Impact</w:t>
            </w:r>
          </w:p>
        </w:tc>
      </w:tr>
      <w:tr w:rsidR="00200AFC" w:rsidRPr="00200AFC" w14:paraId="1F36D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5236" w14:textId="77777777" w:rsidR="00200AFC" w:rsidRPr="00200AFC" w:rsidRDefault="00200AFC" w:rsidP="00200AFC">
            <w:r w:rsidRPr="00200AFC">
              <w:t>Facility Availability</w:t>
            </w:r>
          </w:p>
        </w:tc>
        <w:tc>
          <w:tcPr>
            <w:tcW w:w="0" w:type="auto"/>
            <w:vAlign w:val="center"/>
            <w:hideMark/>
          </w:tcPr>
          <w:p w14:paraId="0BE9B0F8" w14:textId="77777777" w:rsidR="00200AFC" w:rsidRPr="00200AFC" w:rsidRDefault="00200AFC" w:rsidP="00200AFC">
            <w:r w:rsidRPr="00200AFC">
              <w:t>&gt;99.99%</w:t>
            </w:r>
          </w:p>
        </w:tc>
      </w:tr>
      <w:tr w:rsidR="00200AFC" w:rsidRPr="00200AFC" w14:paraId="65BCA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340C" w14:textId="77777777" w:rsidR="00200AFC" w:rsidRPr="00200AFC" w:rsidRDefault="00200AFC" w:rsidP="00200AFC">
            <w:r w:rsidRPr="00200AFC">
              <w:t>Energy OPEX</w:t>
            </w:r>
          </w:p>
        </w:tc>
        <w:tc>
          <w:tcPr>
            <w:tcW w:w="0" w:type="auto"/>
            <w:vAlign w:val="center"/>
            <w:hideMark/>
          </w:tcPr>
          <w:p w14:paraId="5BE4707F" w14:textId="77777777" w:rsidR="00200AFC" w:rsidRPr="00200AFC" w:rsidRDefault="00200AFC" w:rsidP="00200AFC">
            <w:r w:rsidRPr="00200AFC">
              <w:t>−10–20%</w:t>
            </w:r>
          </w:p>
        </w:tc>
      </w:tr>
      <w:tr w:rsidR="00200AFC" w:rsidRPr="00200AFC" w14:paraId="5FE31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D56C" w14:textId="77777777" w:rsidR="00200AFC" w:rsidRPr="00200AFC" w:rsidRDefault="00200AFC" w:rsidP="00200AFC">
            <w:r w:rsidRPr="00200AFC"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0E65510D" w14:textId="77777777" w:rsidR="00200AFC" w:rsidRPr="00200AFC" w:rsidRDefault="00200AFC" w:rsidP="00200AFC">
            <w:r w:rsidRPr="00200AFC">
              <w:t>−40–60%</w:t>
            </w:r>
          </w:p>
        </w:tc>
      </w:tr>
      <w:tr w:rsidR="00200AFC" w:rsidRPr="00200AFC" w14:paraId="1CD48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B550" w14:textId="77777777" w:rsidR="00200AFC" w:rsidRPr="00200AFC" w:rsidRDefault="00200AFC" w:rsidP="00200AFC">
            <w:r w:rsidRPr="00200AFC">
              <w:t>Alarm Noise</w:t>
            </w:r>
          </w:p>
        </w:tc>
        <w:tc>
          <w:tcPr>
            <w:tcW w:w="0" w:type="auto"/>
            <w:vAlign w:val="center"/>
            <w:hideMark/>
          </w:tcPr>
          <w:p w14:paraId="5D1F823F" w14:textId="77777777" w:rsidR="00200AFC" w:rsidRPr="00200AFC" w:rsidRDefault="00200AFC" w:rsidP="00200AFC">
            <w:r w:rsidRPr="00200AFC">
              <w:t>−50–70%</w:t>
            </w:r>
          </w:p>
        </w:tc>
      </w:tr>
    </w:tbl>
    <w:p w14:paraId="21A3D1D8" w14:textId="77777777" w:rsidR="00200AFC" w:rsidRPr="00200AFC" w:rsidRDefault="00200AFC" w:rsidP="00200AFC">
      <w:r w:rsidRPr="00200AFC">
        <w:pict w14:anchorId="38C6338B">
          <v:rect id="_x0000_i1258" style="width:0;height:1.5pt" o:hralign="center" o:hrstd="t" o:hr="t" fillcolor="#a0a0a0" stroked="f"/>
        </w:pict>
      </w:r>
    </w:p>
    <w:p w14:paraId="24B62084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6 — Financial Justification</w:t>
      </w:r>
    </w:p>
    <w:p w14:paraId="7A0A21A5" w14:textId="77777777" w:rsidR="00200AFC" w:rsidRPr="00200AFC" w:rsidRDefault="00200AFC" w:rsidP="00200AFC">
      <w:pPr>
        <w:numPr>
          <w:ilvl w:val="0"/>
          <w:numId w:val="11"/>
        </w:numPr>
      </w:pPr>
      <w:r w:rsidRPr="00200AFC">
        <w:t>SLA penalty avoidance</w:t>
      </w:r>
    </w:p>
    <w:p w14:paraId="71B9B1E5" w14:textId="77777777" w:rsidR="00200AFC" w:rsidRPr="00200AFC" w:rsidRDefault="00200AFC" w:rsidP="00200AFC">
      <w:pPr>
        <w:numPr>
          <w:ilvl w:val="0"/>
          <w:numId w:val="11"/>
        </w:numPr>
      </w:pPr>
      <w:r w:rsidRPr="00200AFC">
        <w:t>Energy optimization ROI</w:t>
      </w:r>
    </w:p>
    <w:p w14:paraId="7BEAA13D" w14:textId="77777777" w:rsidR="00200AFC" w:rsidRPr="00200AFC" w:rsidRDefault="00200AFC" w:rsidP="00200AFC">
      <w:pPr>
        <w:numPr>
          <w:ilvl w:val="0"/>
          <w:numId w:val="11"/>
        </w:numPr>
      </w:pPr>
      <w:r w:rsidRPr="00200AFC">
        <w:t>Portfolio standardization</w:t>
      </w:r>
    </w:p>
    <w:p w14:paraId="73389585" w14:textId="77777777" w:rsidR="00200AFC" w:rsidRPr="00200AFC" w:rsidRDefault="00200AFC" w:rsidP="00200AFC">
      <w:pPr>
        <w:numPr>
          <w:ilvl w:val="0"/>
          <w:numId w:val="11"/>
        </w:numPr>
      </w:pPr>
      <w:r w:rsidRPr="00200AFC">
        <w:t>Long-term lifecycle savings</w:t>
      </w:r>
    </w:p>
    <w:p w14:paraId="5CCD12F7" w14:textId="77777777" w:rsidR="00200AFC" w:rsidRPr="00200AFC" w:rsidRDefault="00200AFC" w:rsidP="00200AFC">
      <w:r w:rsidRPr="00200AFC">
        <w:pict w14:anchorId="26B43F3A">
          <v:rect id="_x0000_i1259" style="width:0;height:1.5pt" o:hralign="center" o:hrstd="t" o:hr="t" fillcolor="#a0a0a0" stroked="f"/>
        </w:pict>
      </w:r>
    </w:p>
    <w:p w14:paraId="425D6D1D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Slide 7 — Ideal Project Profile</w:t>
      </w:r>
    </w:p>
    <w:p w14:paraId="152FD425" w14:textId="77777777" w:rsidR="00200AFC" w:rsidRPr="00200AFC" w:rsidRDefault="00200AFC" w:rsidP="00200AFC">
      <w:pPr>
        <w:numPr>
          <w:ilvl w:val="0"/>
          <w:numId w:val="12"/>
        </w:numPr>
      </w:pPr>
      <w:r w:rsidRPr="00200AFC">
        <w:rPr>
          <w:b/>
          <w:bCs/>
        </w:rPr>
        <w:t>Budget:</w:t>
      </w:r>
      <w:r w:rsidRPr="00200AFC">
        <w:t xml:space="preserve"> 10–50+ M SAR</w:t>
      </w:r>
    </w:p>
    <w:p w14:paraId="66EA446A" w14:textId="77777777" w:rsidR="00200AFC" w:rsidRPr="00200AFC" w:rsidRDefault="00200AFC" w:rsidP="00200AFC">
      <w:pPr>
        <w:numPr>
          <w:ilvl w:val="0"/>
          <w:numId w:val="12"/>
        </w:numPr>
      </w:pPr>
      <w:r w:rsidRPr="00200AFC">
        <w:rPr>
          <w:b/>
          <w:bCs/>
        </w:rPr>
        <w:t>Assets:</w:t>
      </w:r>
      <w:r w:rsidRPr="00200AFC">
        <w:t xml:space="preserve"> Data centers, airports, HQs, campuses</w:t>
      </w:r>
    </w:p>
    <w:p w14:paraId="444F8075" w14:textId="77777777" w:rsidR="00200AFC" w:rsidRPr="00200AFC" w:rsidRDefault="00200AFC" w:rsidP="00200AFC">
      <w:pPr>
        <w:numPr>
          <w:ilvl w:val="0"/>
          <w:numId w:val="12"/>
        </w:numPr>
      </w:pPr>
      <w:r w:rsidRPr="00200AFC">
        <w:rPr>
          <w:b/>
          <w:bCs/>
        </w:rPr>
        <w:t>Timeline:</w:t>
      </w:r>
      <w:r w:rsidRPr="00200AFC">
        <w:t xml:space="preserve"> 12–24 months</w:t>
      </w:r>
    </w:p>
    <w:p w14:paraId="38FFDC33" w14:textId="77777777" w:rsidR="00200AFC" w:rsidRPr="00200AFC" w:rsidRDefault="00200AFC" w:rsidP="00200AFC">
      <w:r w:rsidRPr="00200AFC">
        <w:pict w14:anchorId="6BEA64D7">
          <v:rect id="_x0000_i1260" style="width:0;height:1.5pt" o:hralign="center" o:hrstd="t" o:hr="t" fillcolor="#a0a0a0" stroked="f"/>
        </w:pict>
      </w:r>
    </w:p>
    <w:p w14:paraId="4AAF663F" w14:textId="77777777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Closing Slide</w:t>
      </w:r>
    </w:p>
    <w:p w14:paraId="45F250EF" w14:textId="77777777" w:rsidR="00200AFC" w:rsidRPr="00200AFC" w:rsidRDefault="00200AFC" w:rsidP="00200AFC">
      <w:r w:rsidRPr="00200AFC">
        <w:rPr>
          <w:b/>
          <w:bCs/>
        </w:rPr>
        <w:t>Your facilities should behave like infrastructure — not buildings.</w:t>
      </w:r>
    </w:p>
    <w:p w14:paraId="26463F68" w14:textId="77777777" w:rsidR="004903AE" w:rsidRDefault="004903AE"/>
    <w:sectPr w:rsidR="004903AE" w:rsidSect="00200AF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E8F"/>
    <w:multiLevelType w:val="multilevel"/>
    <w:tmpl w:val="8948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6535"/>
    <w:multiLevelType w:val="multilevel"/>
    <w:tmpl w:val="BD2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864F8"/>
    <w:multiLevelType w:val="multilevel"/>
    <w:tmpl w:val="B1EC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A26DD"/>
    <w:multiLevelType w:val="multilevel"/>
    <w:tmpl w:val="509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25D9B"/>
    <w:multiLevelType w:val="multilevel"/>
    <w:tmpl w:val="915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53951"/>
    <w:multiLevelType w:val="multilevel"/>
    <w:tmpl w:val="3C5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E2E3C"/>
    <w:multiLevelType w:val="multilevel"/>
    <w:tmpl w:val="FE8C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A7BC5"/>
    <w:multiLevelType w:val="multilevel"/>
    <w:tmpl w:val="1FC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56B65"/>
    <w:multiLevelType w:val="multilevel"/>
    <w:tmpl w:val="BB30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F505F"/>
    <w:multiLevelType w:val="multilevel"/>
    <w:tmpl w:val="4B7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C4BC1"/>
    <w:multiLevelType w:val="multilevel"/>
    <w:tmpl w:val="BE3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50E1B"/>
    <w:multiLevelType w:val="multilevel"/>
    <w:tmpl w:val="87C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362490">
    <w:abstractNumId w:val="2"/>
  </w:num>
  <w:num w:numId="2" w16cid:durableId="1092163233">
    <w:abstractNumId w:val="1"/>
  </w:num>
  <w:num w:numId="3" w16cid:durableId="1090390649">
    <w:abstractNumId w:val="9"/>
  </w:num>
  <w:num w:numId="4" w16cid:durableId="723483537">
    <w:abstractNumId w:val="11"/>
  </w:num>
  <w:num w:numId="5" w16cid:durableId="18246014">
    <w:abstractNumId w:val="5"/>
  </w:num>
  <w:num w:numId="6" w16cid:durableId="1124076645">
    <w:abstractNumId w:val="8"/>
  </w:num>
  <w:num w:numId="7" w16cid:durableId="602688830">
    <w:abstractNumId w:val="6"/>
  </w:num>
  <w:num w:numId="8" w16cid:durableId="338969593">
    <w:abstractNumId w:val="0"/>
  </w:num>
  <w:num w:numId="9" w16cid:durableId="198595393">
    <w:abstractNumId w:val="10"/>
  </w:num>
  <w:num w:numId="10" w16cid:durableId="831457538">
    <w:abstractNumId w:val="3"/>
  </w:num>
  <w:num w:numId="11" w16cid:durableId="207648240">
    <w:abstractNumId w:val="4"/>
  </w:num>
  <w:num w:numId="12" w16cid:durableId="1535924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27"/>
    <w:rsid w:val="00200AFC"/>
    <w:rsid w:val="004903AE"/>
    <w:rsid w:val="004F17A7"/>
    <w:rsid w:val="00615D27"/>
    <w:rsid w:val="009E61ED"/>
    <w:rsid w:val="00B1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1CF4E"/>
  <w15:chartTrackingRefBased/>
  <w15:docId w15:val="{9B4F6242-B0C5-483E-B46C-37EAB8164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491</Words>
  <Characters>3155</Characters>
  <Application>Microsoft Office Word</Application>
  <DocSecurity>0</DocSecurity>
  <Lines>126</Lines>
  <Paragraphs>113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Abu Mogaddam</dc:creator>
  <cp:keywords/>
  <dc:description/>
  <cp:lastModifiedBy>Osama Abu Mogaddam</cp:lastModifiedBy>
  <cp:revision>2</cp:revision>
  <dcterms:created xsi:type="dcterms:W3CDTF">2026-01-05T08:45:00Z</dcterms:created>
  <dcterms:modified xsi:type="dcterms:W3CDTF">2026-01-05T08:45:00Z</dcterms:modified>
</cp:coreProperties>
</file>