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/if/research-eme/omar/Harun//code/build/logs/01_baseline_regressio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ns.do__2_May_2026.log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2 May 2026, 09:37:04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===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Set the local macro 'cluster_mode' to choose your standard error clustering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(Baseline: cpc_class or cpc_cluster)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 = Two-Way (Tech Level AND Grant Year)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 = Assignee Level (assignee_id)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===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estout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ftools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ftools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require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require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reghdfe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+ 1))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6,119,672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Check if the logged variable actually populated correctly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summarize log_clone_count2 log_overlap2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6,119,672    1.382396    1.625197          0   10.30441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log_overlap2 |  6,119,672    .2287185     .223721          0   .8813736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Test if it survives the script's exact fixed-effects specification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reghdfe ren2 log_clone_count2 log_internal_quality is_small, absorb(cpc_class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grant_year) vce(robust)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260,330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260169) =    3496.71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0.4766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|               Robust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ren2 | Coefficient  std. err.      t    P&gt;|t|     [95% conf. interval]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-------------+----------------------------------------------------------------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log_clone~t2 |          0  (omitted)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log_intern~y |   .0555921   .0007072    78.61   0.000     .0542061    .0569781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is_small |  -.0720925   .0026904   -26.80   0.000    -.0773657   -.0668193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_cons |   .5481032   .0015146   361.88   0.000     .5451347    .5510718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"/if/research-eme/omar/Harun/code/learn/01_patent_comp_regressions_test.do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06d: Clone and Overlap Regressions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8 specifications for the patent-level dyad measures.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Variables: log_overlap, log_clone_count, log_clone_avgq, and interaction.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"06d_clone_overlap_regressions"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