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Calibri" w:cs="Calibri" w:eastAsia="Calibri" w:hAnsi="Calibri"/>
          <w:b/>
          <w:bCs/>
          <w:color w:val="1F3864"/>
          <w:sz w:val="52"/>
          <w:szCs w:val="52"/>
        </w:rPr>
        <w:t xml:space="preserve">AI-First Development</w:t>
      </w:r>
    </w:p>
    <w:p>
      <w:pPr>
        <w:spacing w:after="60"/>
        <w:jc w:val="center"/>
      </w:pPr>
      <w:r>
        <w:rPr>
          <w:rFonts w:ascii="Calibri" w:cs="Calibri" w:eastAsia="Calibri" w:hAnsi="Calibri"/>
          <w:color w:val="595959"/>
          <w:sz w:val="28"/>
          <w:szCs w:val="28"/>
        </w:rPr>
        <w:t xml:space="preserve">Proposed Technical Architecture — Tooling, Safety, Testing, and Automation</w:t>
      </w:r>
    </w:p>
    <w:p>
      <w:pPr>
        <w:spacing w:after="400"/>
        <w:jc w:val="center"/>
      </w:pPr>
      <w:r>
        <w:rPr>
          <w:rFonts w:ascii="Calibri" w:cs="Calibri" w:eastAsia="Calibri" w:hAnsi="Calibri"/>
          <w:color w:val="595959"/>
          <w:sz w:val="22"/>
          <w:szCs w:val="22"/>
        </w:rPr>
        <w:t xml:space="preserve">Prepared by Omar Abed — ArabGT</w:t>
      </w:r>
    </w:p>
    <w:p>
      <w:pPr>
        <w:pStyle w:val="Heading1"/>
        <w:spacing w:after="140" w:before="320"/>
      </w:pPr>
      <w:r>
        <w:rPr>
          <w:rFonts w:ascii="Calibri" w:cs="Calibri" w:eastAsia="Calibri" w:hAnsi="Calibri"/>
          <w:b/>
          <w:bCs/>
          <w:color w:val="1F3864"/>
          <w:sz w:val="30"/>
          <w:szCs w:val="30"/>
        </w:rPr>
        <w:t xml:space="preserve">1. The Idea in Two Lines</w:t>
      </w:r>
    </w:p>
    <w:p>
      <w:pPr>
        <w:spacing w:after="120" w:line="300"/>
      </w:pPr>
      <w:r>
        <w:rPr>
          <w:rFonts w:ascii="Calibri" w:cs="Calibri" w:eastAsia="Calibri" w:hAnsi="Calibri"/>
          <w:b w:val="false"/>
          <w:bCs w:val="false"/>
          <w:i w:val="false"/>
          <w:iCs w:val="false"/>
          <w:color w:val="222222"/>
          <w:sz w:val="22"/>
          <w:szCs w:val="22"/>
        </w:rPr>
        <w:t xml:space="preserve">Unconfigured AI is capable but unruly: it does not know our project, it guesses when uncertain, and its permissions are wide open. The proposed architecture turns it into a disciplined team member through layers: project memory and laws (Rules), scoped access (Permissions), enforced guards (Hooks), standardized procedures (Skills), and specialized agents (Subagents).</w:t>
      </w:r>
    </w:p>
    <w:p>
      <w:pPr>
        <w:spacing w:after="120" w:line="300"/>
      </w:pPr>
      <w:r>
        <w:rPr>
          <w:rFonts w:ascii="Calibri" w:cs="Calibri" w:eastAsia="Calibri" w:hAnsi="Calibri"/>
          <w:b w:val="false"/>
          <w:bCs w:val="false"/>
          <w:i w:val="false"/>
          <w:iCs w:val="false"/>
          <w:color w:val="222222"/>
          <w:sz w:val="22"/>
          <w:szCs w:val="22"/>
        </w:rPr>
        <w:t xml:space="preserve">Every layer is a plain text file inside the repository: reviewed through PRs like any code, and delivered to the whole team automatically with a clone.</w:t>
      </w:r>
    </w:p>
    <w:p>
      <w:pPr>
        <w:pStyle w:val="Heading1"/>
        <w:spacing w:after="140" w:before="320"/>
      </w:pPr>
      <w:r>
        <w:rPr>
          <w:rFonts w:ascii="Calibri" w:cs="Calibri" w:eastAsia="Calibri" w:hAnsi="Calibri"/>
          <w:b/>
          <w:bCs/>
          <w:color w:val="1F3864"/>
          <w:sz w:val="30"/>
          <w:szCs w:val="30"/>
        </w:rPr>
        <w:t xml:space="preserve">2. Rules — Project Memory and Laws</w:t>
      </w:r>
    </w:p>
    <w:p>
      <w:pPr>
        <w:spacing w:after="120" w:line="300"/>
      </w:pPr>
      <w:r>
        <w:rPr>
          <w:rFonts w:ascii="Calibri" w:cs="Calibri" w:eastAsia="Calibri" w:hAnsi="Calibri"/>
          <w:b w:val="false"/>
          <w:bCs w:val="false"/>
          <w:i w:val="false"/>
          <w:iCs w:val="false"/>
          <w:color w:val="222222"/>
          <w:sz w:val="22"/>
          <w:szCs w:val="22"/>
        </w:rPr>
        <w:t xml:space="preserve">A file injected automatically into the context of every conversation (Cursor: .cursor/rules/project.mdc with alwaysApply). It carries four kinds of content:</w:t>
      </w:r>
    </w:p>
    <w:p>
      <w:pPr>
        <w:spacing w:after="80" w:line="290"/>
        <w:ind w:left="280"/>
      </w:pPr>
      <w:r>
        <w:rPr>
          <w:rFonts w:ascii="Calibri" w:cs="Calibri" w:eastAsia="Calibri" w:hAnsi="Calibri"/>
          <w:b w:val="false"/>
          <w:bCs w:val="false"/>
          <w:i w:val="false"/>
          <w:iCs w:val="false"/>
          <w:color w:val="222222"/>
          <w:sz w:val="22"/>
          <w:szCs w:val="22"/>
        </w:rPr>
        <w:t xml:space="preserve">–  Stack and patterns: the tech stack, feature anatomy, approved libraries.</w:t>
      </w:r>
    </w:p>
    <w:p>
      <w:pPr>
        <w:spacing w:after="80" w:line="290"/>
        <w:ind w:left="280"/>
      </w:pPr>
      <w:r>
        <w:rPr>
          <w:rFonts w:ascii="Calibri" w:cs="Calibri" w:eastAsia="Calibri" w:hAnsi="Calibri"/>
          <w:b w:val="false"/>
          <w:bCs w:val="false"/>
          <w:i w:val="false"/>
          <w:iCs w:val="false"/>
          <w:color w:val="222222"/>
          <w:sz w:val="22"/>
          <w:szCs w:val="22"/>
        </w:rPr>
        <w:t xml:space="preserve">–  Mandatory laws: e.g. navigation only through the central routing file — violations are rejected in review.</w:t>
      </w:r>
    </w:p>
    <w:p>
      <w:pPr>
        <w:spacing w:after="80" w:line="290"/>
        <w:ind w:left="280"/>
      </w:pPr>
      <w:r>
        <w:rPr>
          <w:rFonts w:ascii="Calibri" w:cs="Calibri" w:eastAsia="Calibri" w:hAnsi="Calibri"/>
          <w:b w:val="false"/>
          <w:bCs w:val="false"/>
          <w:i w:val="false"/>
          <w:iCs w:val="false"/>
          <w:color w:val="222222"/>
          <w:sz w:val="22"/>
          <w:szCs w:val="22"/>
        </w:rPr>
        <w:t xml:space="preserve">–  Red lines: production folders and secrets.</w:t>
      </w:r>
    </w:p>
    <w:p>
      <w:pPr>
        <w:spacing w:after="80" w:line="290"/>
        <w:ind w:left="280"/>
      </w:pPr>
      <w:r>
        <w:rPr>
          <w:rFonts w:ascii="Calibri" w:cs="Calibri" w:eastAsia="Calibri" w:hAnsi="Calibri"/>
          <w:b w:val="false"/>
          <w:bCs w:val="false"/>
          <w:i w:val="false"/>
          <w:iCs w:val="false"/>
          <w:color w:val="222222"/>
          <w:sz w:val="22"/>
          <w:szCs w:val="22"/>
        </w:rPr>
        <w:t xml:space="preserve">–  Behavior rules: “not sure? ask — never guess”; an ambiguous request comes back as a question, not a decision.</w:t>
      </w:r>
    </w:p>
    <w:p>
      <w:pPr>
        <w:pStyle w:val="Heading1"/>
        <w:spacing w:after="140" w:before="320"/>
      </w:pPr>
      <w:r>
        <w:rPr>
          <w:rFonts w:ascii="Calibri" w:cs="Calibri" w:eastAsia="Calibri" w:hAnsi="Calibri"/>
          <w:b/>
          <w:bCs/>
          <w:color w:val="1F3864"/>
          <w:sz w:val="30"/>
          <w:szCs w:val="30"/>
        </w:rPr>
        <w:t xml:space="preserve">3. Permissions — Scoped Access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800"/>
      </w:tblGrid>
      <w:tr>
        <w:tc>
          <w:tcPr>
            <w:tcW w:type="dxa" w:w="2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line="270"/>
            </w:pPr>
            <w:r>
              <w:rPr>
                <w:rFonts w:ascii="Calibri" w:cs="Calibri" w:eastAsia="Calibri" w:hAnsi="Calibri"/>
                <w:b/>
                <w:bCs/>
                <w:color w:val="1F3864"/>
                <w:sz w:val="20"/>
                <w:szCs w:val="20"/>
              </w:rPr>
              <w:t xml:space="preserve">Bucket</w:t>
            </w:r>
          </w:p>
        </w:tc>
        <w:tc>
          <w:tcPr>
            <w:tcW w:type="dxa" w:w="2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line="270"/>
            </w:pPr>
            <w:r>
              <w:rPr>
                <w:rFonts w:ascii="Calibri" w:cs="Calibri" w:eastAsia="Calibri" w:hAnsi="Calibri"/>
                <w:b/>
                <w:bCs/>
                <w:color w:val="1F3864"/>
                <w:sz w:val="20"/>
                <w:szCs w:val="20"/>
              </w:rPr>
              <w:t xml:space="preserve">Criterion</w:t>
            </w:r>
          </w:p>
        </w:tc>
        <w:tc>
          <w:tcPr>
            <w:tcW w:type="dxa" w:w="3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line="270"/>
            </w:pPr>
            <w:r>
              <w:rPr>
                <w:rFonts w:ascii="Calibri" w:cs="Calibri" w:eastAsia="Calibri" w:hAnsi="Calibri"/>
                <w:b/>
                <w:bCs/>
                <w:color w:val="1F3864"/>
                <w:sz w:val="20"/>
                <w:szCs w:val="20"/>
              </w:rPr>
              <w:t xml:space="preserve">Examples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Allow — no prompt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Safe and reversible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read code, run tests, local commits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Ask — needs approval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Effects beyond the machine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push, open PR, DB schema changes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Deny — auto-rejected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Dangerous or secrets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key files, store builds, destructive commands</w:t>
            </w:r>
          </w:p>
        </w:tc>
      </w:tr>
    </w:tbl>
    <w:p>
      <w:pPr>
        <w:spacing w:after="160" w:line="300"/>
      </w:pPr>
      <w:r>
        <w:rPr>
          <w:rFonts w:ascii="Calibri" w:cs="Calibri" w:eastAsia="Calibri" w:hAnsi="Calibri"/>
          <w:b w:val="false"/>
          <w:bCs w:val="false"/>
          <w:i w:val="false"/>
          <w:iCs w:val="false"/>
          <w:color w:val="222222"/>
          <w:sz w:val="22"/>
          <w:szCs w:val="22"/>
        </w:rPr>
        <w:t xml:space="preserve">Result: routine work flows fast; consequential decisions always stop at a human.</w:t>
      </w:r>
    </w:p>
    <w:p>
      <w:pPr>
        <w:pStyle w:val="Heading1"/>
        <w:spacing w:after="140" w:before="320"/>
      </w:pPr>
      <w:r>
        <w:rPr>
          <w:rFonts w:ascii="Calibri" w:cs="Calibri" w:eastAsia="Calibri" w:hAnsi="Calibri"/>
          <w:b/>
          <w:bCs/>
          <w:color w:val="1F3864"/>
          <w:sz w:val="30"/>
          <w:szCs w:val="30"/>
        </w:rPr>
        <w:t xml:space="preserve">4. Hooks — Enforced Guards</w:t>
      </w:r>
    </w:p>
    <w:p>
      <w:pPr>
        <w:spacing w:after="120" w:line="300"/>
      </w:pPr>
      <w:r>
        <w:rPr>
          <w:rFonts w:ascii="Calibri" w:cs="Calibri" w:eastAsia="Calibri" w:hAnsi="Calibri"/>
          <w:b w:val="false"/>
          <w:bCs w:val="false"/>
          <w:i w:val="false"/>
          <w:iCs w:val="false"/>
          <w:color w:val="222222"/>
          <w:sz w:val="22"/>
          <w:szCs w:val="22"/>
        </w:rPr>
        <w:t xml:space="preserve">A script that runs before every command executes (Cursor: .cursor/hooks.json on the terminal and MCP events, with failClosed). It receives the operation details, matches the text against forbidden patterns, and returns allow or deny — a deny physically prevents execution.</w:t>
      </w:r>
    </w:p>
    <w:p>
      <w:pPr>
        <w:spacing w:after="120" w:line="300"/>
      </w:pPr>
      <w:r>
        <w:rPr>
          <w:rFonts w:ascii="Calibri" w:cs="Calibri" w:eastAsia="Calibri" w:hAnsi="Calibri"/>
          <w:b w:val="false"/>
          <w:bCs w:val="false"/>
          <w:i w:val="false"/>
          <w:iCs w:val="false"/>
          <w:color w:val="222222"/>
          <w:sz w:val="22"/>
          <w:szCs w:val="22"/>
        </w:rPr>
        <w:t xml:space="preserve">The key difference from the layers above: it does not depend on the AI understanding or complying. It is a neutral text check — it inspects the command, not the intent behind it. Even if the AI is misled by poisoned context, the forbidden command never runs.</w:t>
      </w:r>
    </w:p>
    <w:p>
      <w:pPr>
        <w:spacing w:after="120" w:line="300"/>
      </w:pPr>
      <w:r>
        <w:rPr>
          <w:rFonts w:ascii="Calibri" w:cs="Calibri" w:eastAsia="Calibri" w:hAnsi="Calibri"/>
          <w:b w:val="false"/>
          <w:bCs w:val="false"/>
          <w:i w:val="false"/>
          <w:iCs w:val="false"/>
          <w:color w:val="222222"/>
          <w:sz w:val="22"/>
          <w:szCs w:val="22"/>
        </w:rPr>
        <w:t xml:space="preserve">Blocked by default: every route to production (run/build/upload), destructive data commands, secret files, and dangerous operations on Sentry and Linear.</w:t>
      </w:r>
    </w:p>
    <w:p>
      <w:pPr>
        <w:pStyle w:val="Heading1"/>
        <w:spacing w:after="140" w:before="320"/>
      </w:pPr>
      <w:r>
        <w:rPr>
          <w:rFonts w:ascii="Calibri" w:cs="Calibri" w:eastAsia="Calibri" w:hAnsi="Calibri"/>
          <w:b/>
          <w:bCs/>
          <w:color w:val="1F3864"/>
          <w:sz w:val="30"/>
          <w:szCs w:val="30"/>
        </w:rPr>
        <w:t xml:space="preserve">5. Skills — Shared Standard Procedures</w:t>
      </w:r>
    </w:p>
    <w:p>
      <w:pPr>
        <w:spacing w:after="120" w:line="300"/>
      </w:pPr>
      <w:r>
        <w:rPr>
          <w:rFonts w:ascii="Calibri" w:cs="Calibri" w:eastAsia="Calibri" w:hAnsi="Calibri"/>
          <w:b w:val="false"/>
          <w:bCs w:val="false"/>
          <w:i w:val="false"/>
          <w:iCs w:val="false"/>
          <w:color w:val="222222"/>
          <w:sz w:val="22"/>
          <w:szCs w:val="22"/>
        </w:rPr>
        <w:t xml:space="preserve">A file describing a recurring procedure with its full policy, invoked by a single word (/sentry-sweep). It guarantees the procedure runs with the same quality regardless of who triggers it, because team policy is baked in — including anti-guessing policies:</w:t>
      </w:r>
    </w:p>
    <w:p>
      <w:pPr>
        <w:spacing w:after="80" w:line="290"/>
        <w:ind w:left="280"/>
      </w:pPr>
      <w:r>
        <w:rPr>
          <w:rFonts w:ascii="Calibri" w:cs="Calibri" w:eastAsia="Calibri" w:hAnsi="Calibri"/>
          <w:b w:val="false"/>
          <w:bCs w:val="false"/>
          <w:i w:val="false"/>
          <w:iCs w:val="false"/>
          <w:color w:val="222222"/>
          <w:sz w:val="22"/>
          <w:szCs w:val="22"/>
        </w:rPr>
        <w:t xml:space="preserve">–  “Target project missing? Stop and report — never pick a substitute.”</w:t>
      </w:r>
    </w:p>
    <w:p>
      <w:pPr>
        <w:spacing w:after="80" w:line="290"/>
        <w:ind w:left="280"/>
      </w:pPr>
      <w:r>
        <w:rPr>
          <w:rFonts w:ascii="Calibri" w:cs="Calibri" w:eastAsia="Calibri" w:hAnsi="Calibri"/>
          <w:b w:val="false"/>
          <w:bCs w:val="false"/>
          <w:i w:val="false"/>
          <w:iCs w:val="false"/>
          <w:color w:val="222222"/>
          <w:sz w:val="22"/>
          <w:szCs w:val="22"/>
        </w:rPr>
        <w:t xml:space="preserve">–  “Required status not defined? Stop and ask for it — never swap in a similar one.”</w:t>
      </w:r>
    </w:p>
    <w:p>
      <w:pPr>
        <w:spacing w:after="80" w:line="290"/>
        <w:ind w:left="280"/>
      </w:pPr>
      <w:r>
        <w:rPr>
          <w:rFonts w:ascii="Calibri" w:cs="Calibri" w:eastAsia="Calibri" w:hAnsi="Calibri"/>
          <w:b w:val="false"/>
          <w:bCs w:val="false"/>
          <w:i w:val="false"/>
          <w:iCs w:val="false"/>
          <w:color w:val="222222"/>
          <w:sz w:val="22"/>
          <w:szCs w:val="22"/>
        </w:rPr>
        <w:t xml:space="preserve">–  “Check for duplicates first — ticket exists? Comment on it, do not create a copy.”</w:t>
      </w:r>
    </w:p>
    <w:p>
      <w:pPr>
        <w:spacing w:after="120" w:line="300"/>
      </w:pPr>
      <w:r>
        <w:rPr>
          <w:rFonts w:ascii="Calibri" w:cs="Calibri" w:eastAsia="Calibri" w:hAnsi="Calibri"/>
          <w:b w:val="false"/>
          <w:bCs w:val="false"/>
          <w:i w:val="false"/>
          <w:iCs w:val="false"/>
          <w:color w:val="222222"/>
          <w:sz w:val="22"/>
          <w:szCs w:val="22"/>
        </w:rPr>
        <w:t xml:space="preserve">Sharing: a skill is a file in the repo — any teammate who pulls gets it ready to use. Improving it is one commit that reaches everyone. Team expertise accumulates in files, not in individual heads.</w:t>
      </w:r>
    </w:p>
    <w:p>
      <w:pPr>
        <w:pStyle w:val="Heading1"/>
        <w:spacing w:after="140" w:before="320"/>
      </w:pPr>
      <w:r>
        <w:rPr>
          <w:rFonts w:ascii="Calibri" w:cs="Calibri" w:eastAsia="Calibri" w:hAnsi="Calibri"/>
          <w:b/>
          <w:bCs/>
          <w:color w:val="1F3864"/>
          <w:sz w:val="30"/>
          <w:szCs w:val="30"/>
        </w:rPr>
        <w:t xml:space="preserve">6. Subagents — A Team of Specialists</w:t>
      </w:r>
    </w:p>
    <w:p>
      <w:pPr>
        <w:spacing w:after="120" w:line="300"/>
      </w:pPr>
      <w:r>
        <w:rPr>
          <w:rFonts w:ascii="Calibri" w:cs="Calibri" w:eastAsia="Calibri" w:hAnsi="Calibri"/>
          <w:b w:val="false"/>
          <w:bCs w:val="false"/>
          <w:i w:val="false"/>
          <w:iCs w:val="false"/>
          <w:color w:val="222222"/>
          <w:sz w:val="22"/>
          <w:szCs w:val="22"/>
        </w:rPr>
        <w:t xml:space="preserve">Instead of one agent doing everything: defined personas in files, each with a narrow role and permissions matched to it — reviewers are read-only and physically cannot edit 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000"/>
      </w:tblGrid>
      <w:t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line="270"/>
            </w:pPr>
            <w:r>
              <w:rPr>
                <w:rFonts w:ascii="Calibri" w:cs="Calibri" w:eastAsia="Calibri" w:hAnsi="Calibri"/>
                <w:b/>
                <w:bCs/>
                <w:color w:val="1F3864"/>
                <w:sz w:val="20"/>
                <w:szCs w:val="20"/>
              </w:rPr>
              <w:t xml:space="preserve">Agent</w:t>
            </w:r>
          </w:p>
        </w:tc>
        <w:tc>
          <w:tcPr>
            <w:tcW w:type="dxa" w:w="5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line="270"/>
            </w:pPr>
            <w:r>
              <w:rPr>
                <w:rFonts w:ascii="Calibri" w:cs="Calibri" w:eastAsia="Calibri" w:hAnsi="Calibri"/>
                <w:b/>
                <w:bCs/>
                <w:color w:val="1F3864"/>
                <w:sz w:val="20"/>
                <w:szCs w:val="20"/>
              </w:rPr>
              <w:t xml:space="preserve">Role</w:t>
            </w:r>
          </w:p>
        </w:tc>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line="270"/>
            </w:pPr>
            <w:r>
              <w:rPr>
                <w:rFonts w:ascii="Calibri" w:cs="Calibri" w:eastAsia="Calibri" w:hAnsi="Calibri"/>
                <w:b/>
                <w:bCs/>
                <w:color w:val="1F3864"/>
                <w:sz w:val="20"/>
                <w:szCs w:val="20"/>
              </w:rPr>
              <w:t xml:space="preserve">Access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Mobile reviewer</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Checks code against our Flutter laws (central navigation, feature anatomy, RTL)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Read-only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Backend reviewer</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Endpoint boundaries, read-only tables, translations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Read-only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Web reviewer</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Templates, XSS risks, RTL and SEO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Read-only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Performance reviewer</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N+1 queries, pagination, caching, indexes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Read-only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QA test writer</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Writes tests for every feature or fix</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Test folders only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PR reviewer</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Final verdict READY / NOT READY, plus merge order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Read-only</w:t>
            </w:r>
          </w:p>
        </w:tc>
      </w:tr>
    </w:tbl>
    <w:p>
      <w:pPr>
        <w:pStyle w:val="Heading1"/>
        <w:spacing w:after="140" w:before="320"/>
      </w:pPr>
      <w:r>
        <w:rPr>
          <w:rFonts w:ascii="Calibri" w:cs="Calibri" w:eastAsia="Calibri" w:hAnsi="Calibri"/>
          <w:b/>
          <w:bCs/>
          <w:color w:val="1F3864"/>
          <w:sz w:val="30"/>
          <w:szCs w:val="30"/>
        </w:rPr>
        <w:t xml:space="preserve">7. Multi-Agent — Parallel Work in Full Isolation</w:t>
      </w:r>
    </w:p>
    <w:p>
      <w:pPr>
        <w:spacing w:after="120" w:line="300"/>
      </w:pPr>
      <w:r>
        <w:rPr>
          <w:rFonts w:ascii="Calibri" w:cs="Calibri" w:eastAsia="Calibri" w:hAnsi="Calibri"/>
          <w:b w:val="false"/>
          <w:bCs w:val="false"/>
          <w:i w:val="false"/>
          <w:iCs w:val="false"/>
          <w:color w:val="222222"/>
          <w:sz w:val="22"/>
          <w:szCs w:val="22"/>
        </w:rPr>
        <w:t xml:space="preserve">Several agents working at the same time (Cursor Multitask — up to 8), each in an isolated world:</w:t>
      </w:r>
    </w:p>
    <w:p>
      <w:pPr>
        <w:spacing w:after="80" w:line="290"/>
        <w:ind w:left="280"/>
      </w:pPr>
      <w:r>
        <w:rPr>
          <w:rFonts w:ascii="Calibri" w:cs="Calibri" w:eastAsia="Calibri" w:hAnsi="Calibri"/>
          <w:b w:val="false"/>
          <w:bCs w:val="false"/>
          <w:i w:val="false"/>
          <w:iCs w:val="false"/>
          <w:color w:val="222222"/>
          <w:sz w:val="22"/>
          <w:szCs w:val="22"/>
        </w:rPr>
        <w:t xml:space="preserve">–  git worktree: a full working copy of the repo on its own branch per agent — edits, tests, and commits with zero interference.</w:t>
      </w:r>
    </w:p>
    <w:p>
      <w:pPr>
        <w:spacing w:after="80" w:line="290"/>
        <w:ind w:left="280"/>
      </w:pPr>
      <w:r>
        <w:rPr>
          <w:rFonts w:ascii="Calibri" w:cs="Calibri" w:eastAsia="Calibri" w:hAnsi="Calibri"/>
          <w:b w:val="false"/>
          <w:bCs w:val="false"/>
          <w:i w:val="false"/>
          <w:iCs w:val="false"/>
          <w:color w:val="222222"/>
          <w:sz w:val="22"/>
          <w:szCs w:val="22"/>
        </w:rPr>
        <w:t xml:space="preserve">–  Dispatch law: file ownership is mapped before launch — no two agents may ever touch the same file; overlaps go to one agent sequentially.</w:t>
      </w:r>
    </w:p>
    <w:p>
      <w:pPr>
        <w:spacing w:after="80" w:line="290"/>
        <w:ind w:left="280"/>
      </w:pPr>
      <w:r>
        <w:rPr>
          <w:rFonts w:ascii="Calibri" w:cs="Calibri" w:eastAsia="Calibri" w:hAnsi="Calibri"/>
          <w:b w:val="false"/>
          <w:bCs w:val="false"/>
          <w:i w:val="false"/>
          <w:iCs w:val="false"/>
          <w:color w:val="222222"/>
          <w:sz w:val="22"/>
          <w:szCs w:val="22"/>
        </w:rPr>
        <w:t xml:space="preserve">–  Database isolation: each worktree gets its own copy of the dev database (a dump in a local container) — agents cannot corrupt each other's data, and the original dev DB is never touched.</w:t>
      </w:r>
    </w:p>
    <w:p>
      <w:pPr>
        <w:spacing w:after="160" w:line="300"/>
      </w:pPr>
      <w:r>
        <w:rPr>
          <w:rFonts w:ascii="Calibri" w:cs="Calibri" w:eastAsia="Calibri" w:hAnsi="Calibri"/>
          <w:b w:val="false"/>
          <w:bCs w:val="false"/>
          <w:i w:val="false"/>
          <w:iCs w:val="false"/>
          <w:color w:val="222222"/>
          <w:sz w:val="22"/>
          <w:szCs w:val="22"/>
        </w:rPr>
        <w:t xml:space="preserve">Practical result: three real production bugs were dispatched to three agents — three PRs ready for review in a single session, with the main checkout untouched.</w:t>
      </w:r>
    </w:p>
    <w:p>
      <w:pPr>
        <w:pStyle w:val="Heading1"/>
        <w:spacing w:after="140" w:before="320"/>
      </w:pPr>
      <w:r>
        <w:rPr>
          <w:rFonts w:ascii="Calibri" w:cs="Calibri" w:eastAsia="Calibri" w:hAnsi="Calibri"/>
          <w:b/>
          <w:bCs/>
          <w:color w:val="1F3864"/>
          <w:sz w:val="30"/>
          <w:szCs w:val="30"/>
        </w:rPr>
        <w:t xml:space="preserve">8. PR Review — Our Agent on GitHub instead of Bugbot</w:t>
      </w:r>
    </w:p>
    <w:p>
      <w:pPr>
        <w:spacing w:after="120" w:line="300"/>
      </w:pPr>
      <w:r>
        <w:rPr>
          <w:rFonts w:ascii="Calibri" w:cs="Calibri" w:eastAsia="Calibri" w:hAnsi="Calibri"/>
          <w:b w:val="false"/>
          <w:bCs w:val="false"/>
          <w:i w:val="false"/>
          <w:iCs w:val="false"/>
          <w:color w:val="222222"/>
          <w:sz w:val="22"/>
          <w:szCs w:val="22"/>
        </w:rPr>
        <w:t xml:space="preserve">Bugbot (Cursor's automated review product) costs ~$1.20 per review with no published cap. Our approach: run our own review agent inside GitHub Actions via the Cursor CLI with an API key (stored as a repo secret). It reviews every PR automatically under our laws and with more depth — it explores the repository, compares multiple PRs, and proposes a merge order — while we pay only actual API usage.</w:t>
      </w:r>
    </w:p>
    <w:p>
      <w:pPr>
        <w:pStyle w:val="Heading1"/>
        <w:spacing w:after="140" w:before="320"/>
      </w:pPr>
      <w:r>
        <w:rPr>
          <w:rFonts w:ascii="Calibri" w:cs="Calibri" w:eastAsia="Calibri" w:hAnsi="Calibri"/>
          <w:b/>
          <w:bCs/>
          <w:color w:val="1F3864"/>
          <w:sz w:val="30"/>
          <w:szCs w:val="30"/>
        </w:rPr>
        <w:t xml:space="preserve">9. GitHub-Level Protection — The Final Gate</w:t>
      </w:r>
    </w:p>
    <w:p>
      <w:pPr>
        <w:spacing w:after="120" w:line="300"/>
      </w:pPr>
      <w:r>
        <w:rPr>
          <w:rFonts w:ascii="Calibri" w:cs="Calibri" w:eastAsia="Calibri" w:hAnsi="Calibri"/>
          <w:b w:val="false"/>
          <w:bCs w:val="false"/>
          <w:i w:val="false"/>
          <w:iCs w:val="false"/>
          <w:color w:val="222222"/>
          <w:sz w:val="22"/>
          <w:szCs w:val="22"/>
        </w:rPr>
        <w:t xml:space="preserve">Every previous layer lives on our machines; this one is server-side at GitHub and applies to everyone — human or AI, from any machine:</w:t>
      </w:r>
    </w:p>
    <w:p>
      <w:pPr>
        <w:spacing w:after="80" w:line="290"/>
        <w:ind w:left="280"/>
      </w:pPr>
      <w:r>
        <w:rPr>
          <w:rFonts w:ascii="Calibri" w:cs="Calibri" w:eastAsia="Calibri" w:hAnsi="Calibri"/>
          <w:b w:val="false"/>
          <w:bCs w:val="false"/>
          <w:i w:val="false"/>
          <w:iCs w:val="false"/>
          <w:color w:val="222222"/>
          <w:sz w:val="22"/>
          <w:szCs w:val="22"/>
        </w:rPr>
        <w:t xml:space="preserve">–  No direct pushes to sensitive branches (dev / qa / staging / production) — the only road is a PR.</w:t>
      </w:r>
    </w:p>
    <w:p>
      <w:pPr>
        <w:spacing w:after="80" w:line="290"/>
        <w:ind w:left="280"/>
      </w:pPr>
      <w:r>
        <w:rPr>
          <w:rFonts w:ascii="Calibri" w:cs="Calibri" w:eastAsia="Calibri" w:hAnsi="Calibri"/>
          <w:b w:val="false"/>
          <w:bCs w:val="false"/>
          <w:i w:val="false"/>
          <w:iCs w:val="false"/>
          <w:color w:val="222222"/>
          <w:sz w:val="22"/>
          <w:szCs w:val="22"/>
        </w:rPr>
        <w:t xml:space="preserve">–  Required status checks: our test suites are a mandatory merge condition — a red check disables the merge button.</w:t>
      </w:r>
    </w:p>
    <w:p>
      <w:pPr>
        <w:spacing w:after="80" w:line="290"/>
        <w:ind w:left="280"/>
      </w:pPr>
      <w:r>
        <w:rPr>
          <w:rFonts w:ascii="Calibri" w:cs="Calibri" w:eastAsia="Calibri" w:hAnsi="Calibri"/>
          <w:b w:val="false"/>
          <w:bCs w:val="false"/>
          <w:i w:val="false"/>
          <w:iCs w:val="false"/>
          <w:color w:val="222222"/>
          <w:sz w:val="22"/>
          <w:szCs w:val="22"/>
        </w:rPr>
        <w:t xml:space="preserve">–  Mandatory human review: the AI can open a PR; it can never merge one.</w:t>
      </w:r>
    </w:p>
    <w:p>
      <w:pPr>
        <w:spacing w:after="80" w:line="290"/>
        <w:ind w:left="280"/>
      </w:pPr>
      <w:r>
        <w:rPr>
          <w:rFonts w:ascii="Calibri" w:cs="Calibri" w:eastAsia="Calibri" w:hAnsi="Calibri"/>
          <w:b w:val="false"/>
          <w:bCs w:val="false"/>
          <w:i w:val="false"/>
          <w:iCs w:val="false"/>
          <w:color w:val="222222"/>
          <w:sz w:val="22"/>
          <w:szCs w:val="22"/>
        </w:rPr>
        <w:t xml:space="preserve">–  production accepts merges only from staging; force-push disabled; bypass locked even for admins.</w:t>
      </w:r>
    </w:p>
    <w:p>
      <w:pPr>
        <w:pStyle w:val="Heading1"/>
        <w:spacing w:after="140" w:before="320"/>
      </w:pPr>
      <w:r>
        <w:rPr>
          <w:rFonts w:ascii="Calibri" w:cs="Calibri" w:eastAsia="Calibri" w:hAnsi="Calibri"/>
          <w:b/>
          <w:bCs/>
          <w:color w:val="1F3864"/>
          <w:sz w:val="30"/>
          <w:szCs w:val="30"/>
        </w:rPr>
        <w:t xml:space="preserve">10. The Testing System — From Writing to Real Devices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800"/>
      </w:tblGrid>
      <w:t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line="270"/>
            </w:pPr>
            <w:r>
              <w:rPr>
                <w:rFonts w:ascii="Calibri" w:cs="Calibri" w:eastAsia="Calibri" w:hAnsi="Calibri"/>
                <w:b/>
                <w:bCs/>
                <w:color w:val="1F3864"/>
                <w:sz w:val="20"/>
                <w:szCs w:val="20"/>
              </w:rPr>
              <w:t xml:space="preserve">Layer</w:t>
            </w:r>
          </w:p>
        </w:tc>
        <w:tc>
          <w:tcPr>
            <w:tcW w:type="dxa" w:w="5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line="270"/>
            </w:pPr>
            <w:r>
              <w:rPr>
                <w:rFonts w:ascii="Calibri" w:cs="Calibri" w:eastAsia="Calibri" w:hAnsi="Calibri"/>
                <w:b/>
                <w:bCs/>
                <w:color w:val="1F3864"/>
                <w:sz w:val="20"/>
                <w:szCs w:val="20"/>
              </w:rPr>
              <w:t xml:space="preserve">Role</w:t>
            </w:r>
          </w:p>
        </w:tc>
        <w:tc>
          <w:tcPr>
            <w:tcW w:type="dxa" w:w="1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line="270"/>
            </w:pPr>
            <w:r>
              <w:rPr>
                <w:rFonts w:ascii="Calibri" w:cs="Calibri" w:eastAsia="Calibri" w:hAnsi="Calibri"/>
                <w:b/>
                <w:bCs/>
                <w:color w:val="1F3864"/>
                <w:sz w:val="20"/>
                <w:szCs w:val="20"/>
              </w:rPr>
              <w:t xml:space="preserve">Runs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QA subagent</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Writes the tests (test fails first, the fix makes it pass) + automatic warning on any PR without tests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Once, at development time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GitHub Actions</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Gate on every PR (full fast suite) + full nightly run on iOS/Android emulators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Automatic — on events and schedules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Patrol</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Free open-source framework: writes full user journeys including native steps (permissions, notifications, WebView) impossible for plain Flutter tests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The language journeys are written in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Firebase Test Lab</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Runs the journeys on real devices at Google (video + report) — catches what emulators cannot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0"/>
            </w:pPr>
            <w:r>
              <w:rPr>
                <w:rFonts w:ascii="Calibri" w:cs="Calibri" w:eastAsia="Calibri" w:hAnsi="Calibri"/>
                <w:b w:val="false"/>
                <w:bCs w:val="false"/>
                <w:color w:val="222222"/>
                <w:sz w:val="20"/>
                <w:szCs w:val="20"/>
              </w:rPr>
              <w:t xml:space="preserve">Weekly via Actions</w:t>
            </w:r>
          </w:p>
        </w:tc>
      </w:tr>
    </w:tbl>
    <w:p>
      <w:pPr>
        <w:spacing w:after="160" w:line="300"/>
      </w:pPr>
      <w:r>
        <w:rPr>
          <w:rFonts w:ascii="Calibri" w:cs="Calibri" w:eastAsia="Calibri" w:hAnsi="Calibri"/>
          <w:b w:val="false"/>
          <w:bCs w:val="false"/>
          <w:i w:val="false"/>
          <w:iCs w:val="false"/>
          <w:color w:val="222222"/>
          <w:sz w:val="22"/>
          <w:szCs w:val="22"/>
        </w:rPr>
        <w:t xml:space="preserve">The principle: the AI writes a test once — every run afterwards is deterministic, cheap, and AI-free.</w:t>
      </w:r>
    </w:p>
    <w:p>
      <w:pPr>
        <w:pStyle w:val="Heading1"/>
        <w:spacing w:after="140" w:before="320"/>
      </w:pPr>
      <w:r>
        <w:rPr>
          <w:rFonts w:ascii="Calibri" w:cs="Calibri" w:eastAsia="Calibri" w:hAnsi="Calibri"/>
          <w:b/>
          <w:bCs/>
          <w:color w:val="1F3864"/>
          <w:sz w:val="30"/>
          <w:szCs w:val="30"/>
        </w:rPr>
        <w:t xml:space="preserve">11. Cost — Reference Scenario and Recommendation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BFBF" w:sz="4"/>
              <w:left w:val="single" w:color="BFBFBF" w:sz="4"/>
              <w:bottom w:val="single" w:color="BFBFBF" w:sz="4"/>
              <w:right w:val="single" w:color="BFBFBF" w:sz="4"/>
            </w:tcBorders>
            <w:shd w:fill="FDF2D0" w:val="clear"/>
            <w:tcMar>
              <w:top w:type="dxa" w:w="120"/>
              <w:left w:type="dxa" w:w="160"/>
              <w:bottom w:type="dxa" w:w="120"/>
              <w:right w:type="dxa" w:w="160"/>
            </w:tcMar>
          </w:tcPr>
          <w:p>
            <w:pPr>
              <w:spacing w:after="80"/>
            </w:pPr>
            <w:r>
              <w:rPr>
                <w:rFonts w:ascii="Calibri" w:cs="Calibri" w:eastAsia="Calibri" w:hAnsi="Calibri"/>
                <w:b/>
                <w:bCs/>
                <w:color w:val="1F3864"/>
                <w:sz w:val="22"/>
                <w:szCs w:val="22"/>
              </w:rPr>
              <w:t xml:space="preserve">Cost Box — scenario: 10 real devices per day, 15 minutes each, all month (150 device-minutes/day)</w:t>
            </w:r>
          </w:p>
          <w:p>
            <w:pPr>
              <w:spacing w:after="60" w:line="280"/>
            </w:pPr>
            <w:r>
              <w:rPr>
                <w:rFonts w:ascii="Calibri" w:cs="Calibri" w:eastAsia="Calibri" w:hAnsi="Calibri"/>
                <w:b/>
                <w:bCs/>
                <w:color w:val="222222"/>
                <w:sz w:val="20"/>
                <w:szCs w:val="20"/>
              </w:rPr>
              <w:t xml:space="preserve">Firebase Test Lab:  </w:t>
            </w:r>
            <w:r>
              <w:rPr>
                <w:rFonts w:ascii="Calibri" w:cs="Calibri" w:eastAsia="Calibri" w:hAnsi="Calibri"/>
                <w:color w:val="222222"/>
                <w:sz w:val="20"/>
                <w:szCs w:val="20"/>
              </w:rPr>
              <w:t xml:space="preserve">first 30 min/day free, then $5 per device-hour → $10/day ≈ $300/month. On the free Spark plan: 10 virtual + 5 physical runs per day at $0.</w:t>
            </w:r>
          </w:p>
          <w:p>
            <w:pPr>
              <w:spacing w:after="60" w:line="280"/>
            </w:pPr>
            <w:r>
              <w:rPr>
                <w:rFonts w:ascii="Calibri" w:cs="Calibri" w:eastAsia="Calibri" w:hAnsi="Calibri"/>
                <w:b/>
                <w:bCs/>
                <w:color w:val="222222"/>
                <w:sz w:val="20"/>
                <w:szCs w:val="20"/>
              </w:rPr>
              <w:t xml:space="preserve">AWS Device Farm:  </w:t>
            </w:r>
            <w:r>
              <w:rPr>
                <w:rFonts w:ascii="Calibri" w:cs="Calibri" w:eastAsia="Calibri" w:hAnsi="Calibri"/>
                <w:color w:val="222222"/>
                <w:sz w:val="20"/>
                <w:szCs w:val="20"/>
              </w:rPr>
              <w:t xml:space="preserve">$0.17 per device-minute with no recurring free tier → $25.50/day ≈ $765/month.</w:t>
            </w:r>
          </w:p>
          <w:p>
            <w:pPr>
              <w:spacing w:after="60" w:line="280"/>
            </w:pPr>
            <w:r>
              <w:rPr>
                <w:rFonts w:ascii="Calibri" w:cs="Calibri" w:eastAsia="Calibri" w:hAnsi="Calibri"/>
                <w:b/>
                <w:bCs/>
                <w:color w:val="222222"/>
                <w:sz w:val="20"/>
                <w:szCs w:val="20"/>
              </w:rPr>
              <w:t xml:space="preserve">BrowserStack:  </w:t>
            </w:r>
            <w:r>
              <w:rPr>
                <w:rFonts w:ascii="Calibri" w:cs="Calibri" w:eastAsia="Calibri" w:hAnsi="Calibri"/>
                <w:color w:val="222222"/>
                <w:sz w:val="20"/>
                <w:szCs w:val="20"/>
              </w:rPr>
              <w:t xml:space="preserve">flat subscription from ~$199/month per parallel (paid even on idle days; scaling multiplies it) — full pricing not public.</w:t>
            </w:r>
          </w:p>
          <w:p>
            <w:pPr>
              <w:spacing w:after="60" w:line="280"/>
            </w:pPr>
            <w:r>
              <w:rPr>
                <w:rFonts w:ascii="Calibri" w:cs="Calibri" w:eastAsia="Calibri" w:hAnsi="Calibri"/>
                <w:b/>
                <w:bCs/>
                <w:color w:val="222222"/>
                <w:sz w:val="20"/>
                <w:szCs w:val="20"/>
              </w:rPr>
              <w:t xml:space="preserve">GitHub Actions (the orchestrator):  </w:t>
            </w:r>
            <w:r>
              <w:rPr>
                <w:rFonts w:ascii="Calibri" w:cs="Calibri" w:eastAsia="Calibri" w:hAnsi="Calibri"/>
                <w:color w:val="222222"/>
                <w:sz w:val="20"/>
                <w:szCs w:val="20"/>
              </w:rPr>
              <w:t xml:space="preserve">2,000–3,000 free minutes/month included in the plan; beyond that, Linux $0.008/min and macOS $0.08/min (macOS counts 10x against the quota). Our expected load — nightly Android on Linux, iOS twice a week, daily Test Lab dispatch, CI-agent reviews and reports — ≈ $0–15/month.</w:t>
            </w:r>
          </w:p>
        </w:tc>
      </w:tr>
    </w:tbl>
    <w:p>
      <w:pPr>
        <w:spacing w:after="60" w:before="120"/>
      </w:pPr>
      <w:r>
        <w:rPr>
          <w:rFonts w:ascii="Calibri" w:cs="Calibri" w:eastAsia="Calibri" w:hAnsi="Calibri"/>
          <w:b/>
          <w:bCs/>
          <w:color w:val="375623"/>
          <w:sz w:val="24"/>
          <w:szCs w:val="24"/>
        </w:rPr>
        <w:t xml:space="preserve">Recommendation: Firebase Test Lab</w:t>
      </w:r>
    </w:p>
    <w:p>
      <w:pPr>
        <w:spacing w:after="80" w:line="290"/>
        <w:ind w:left="280"/>
      </w:pPr>
      <w:r>
        <w:rPr>
          <w:rFonts w:ascii="Calibri" w:cs="Calibri" w:eastAsia="Calibri" w:hAnsi="Calibri"/>
          <w:b w:val="false"/>
          <w:bCs w:val="false"/>
          <w:i w:val="false"/>
          <w:iCs w:val="false"/>
          <w:color w:val="222222"/>
          <w:sz w:val="22"/>
          <w:szCs w:val="22"/>
        </w:rPr>
        <w:t xml:space="preserve">–  Pay only for actual usage — scales up and down with us, no contracts, no minimums.</w:t>
      </w:r>
    </w:p>
    <w:p>
      <w:pPr>
        <w:spacing w:after="80" w:line="290"/>
        <w:ind w:left="280"/>
      </w:pPr>
      <w:r>
        <w:rPr>
          <w:rFonts w:ascii="Calibri" w:cs="Calibri" w:eastAsia="Calibri" w:hAnsi="Calibri"/>
          <w:b w:val="false"/>
          <w:bCs w:val="false"/>
          <w:i w:val="false"/>
          <w:iCs w:val="false"/>
          <w:color w:val="222222"/>
          <w:sz w:val="22"/>
          <w:szCs w:val="22"/>
        </w:rPr>
        <w:t xml:space="preserve">–  Our actual proposed usage (virtual daily + two real devices weekly) fits inside the free quota ≈ $0.</w:t>
      </w:r>
    </w:p>
    <w:p>
      <w:pPr>
        <w:spacing w:after="80" w:line="290"/>
        <w:ind w:left="280"/>
      </w:pPr>
      <w:r>
        <w:rPr>
          <w:rFonts w:ascii="Calibri" w:cs="Calibri" w:eastAsia="Calibri" w:hAnsi="Calibri"/>
          <w:b w:val="false"/>
          <w:bCs w:val="false"/>
          <w:i w:val="false"/>
          <w:iCs w:val="false"/>
          <w:color w:val="222222"/>
          <w:sz w:val="22"/>
          <w:szCs w:val="22"/>
        </w:rPr>
        <w:t xml:space="preserve">–  Integrated with the Firebase we already use in the app — same account and console, no new vendor.</w:t>
      </w:r>
    </w:p>
    <w:p>
      <w:pPr>
        <w:pStyle w:val="Heading1"/>
        <w:spacing w:after="140" w:before="320"/>
      </w:pPr>
      <w:r>
        <w:rPr>
          <w:rFonts w:ascii="Calibri" w:cs="Calibri" w:eastAsia="Calibri" w:hAnsi="Calibri"/>
          <w:b/>
          <w:bCs/>
          <w:color w:val="1F3864"/>
          <w:sz w:val="30"/>
          <w:szCs w:val="30"/>
        </w:rPr>
        <w:t xml:space="preserve">12. PostHog — User Behavior Analytics</w:t>
      </w:r>
    </w:p>
    <w:p>
      <w:pPr>
        <w:spacing w:after="120" w:line="300"/>
      </w:pPr>
      <w:r>
        <w:rPr>
          <w:rFonts w:ascii="Calibri" w:cs="Calibri" w:eastAsia="Calibri" w:hAnsi="Calibri"/>
          <w:b w:val="false"/>
          <w:bCs w:val="false"/>
          <w:i w:val="false"/>
          <w:iCs w:val="false"/>
          <w:color w:val="222222"/>
          <w:sz w:val="22"/>
          <w:szCs w:val="22"/>
        </w:rPr>
        <w:t xml:space="preserve">Sentry answers “what broke?” — PostHog answers “what are users doing?”: screens, journeys, drop-off points, and whether new features are actually used. Connected to the AI (via MCP), the morning report combines both pictures: system health and user behavior.</w:t>
      </w:r>
    </w:p>
    <w:p>
      <w:pPr>
        <w:pStyle w:val="Heading1"/>
        <w:spacing w:after="140" w:before="320"/>
      </w:pPr>
      <w:r>
        <w:rPr>
          <w:rFonts w:ascii="Calibri" w:cs="Calibri" w:eastAsia="Calibri" w:hAnsi="Calibri"/>
          <w:b/>
          <w:bCs/>
          <w:color w:val="1F3864"/>
          <w:sz w:val="30"/>
          <w:szCs w:val="30"/>
        </w:rPr>
        <w:t xml:space="preserve">13. Full Automation — From Error to PR</w:t>
      </w:r>
    </w:p>
    <w:p>
      <w:pPr>
        <w:spacing w:after="120" w:line="300"/>
      </w:pPr>
      <w:r>
        <w:rPr>
          <w:rFonts w:ascii="Calibri" w:cs="Calibri" w:eastAsia="Calibri" w:hAnsi="Calibri"/>
          <w:b w:val="false"/>
          <w:bCs w:val="false"/>
          <w:i w:val="false"/>
          <w:iCs w:val="false"/>
          <w:color w:val="222222"/>
          <w:sz w:val="22"/>
          <w:szCs w:val="22"/>
        </w:rPr>
        <w:t xml:space="preserve">Sentry catches the error → a webhook notifies instantly → an agent opens a Linear ticket with full details (including a close-out section with the issue ID and link) → the fix happens in an isolated worktree: failing test, fix, full suite → PR to dev → the ticket moves automatically to “In Review from AI” → a human reviews, merges, and resolves the issue in Sentry.</w:t>
      </w:r>
    </w:p>
    <w:p>
      <w:pPr>
        <w:spacing w:after="120" w:line="300"/>
      </w:pPr>
      <w:r>
        <w:rPr>
          <w:rFonts w:ascii="Calibri" w:cs="Calibri" w:eastAsia="Calibri" w:hAnsi="Calibri"/>
          <w:b w:val="false"/>
          <w:bCs w:val="false"/>
          <w:i w:val="false"/>
          <w:iCs w:val="false"/>
          <w:color w:val="222222"/>
          <w:sz w:val="22"/>
          <w:szCs w:val="22"/>
        </w:rPr>
        <w:t xml:space="preserve">The whole chain runs under the same guards: Sentry stays read-only, destinations are fixed, push and merge require human approval — automation gains speed, never extra authority.</w:t>
      </w:r>
    </w:p>
    <w:p>
      <w:pPr>
        <w:spacing w:after="80" w:line="300"/>
      </w:pPr>
      <w:r>
        <w:rPr>
          <w:rFonts w:ascii="Calibri" w:cs="Calibri" w:eastAsia="Calibri" w:hAnsi="Calibri"/>
          <w:b/>
          <w:bCs/>
          <w:color w:val="222222"/>
          <w:sz w:val="20"/>
          <w:szCs w:val="20"/>
        </w:rPr>
        <w:t xml:space="preserve">Scheduled automation — all driven from GitHub Actions:</w:t>
      </w:r>
    </w:p>
    <w:p>
      <w:pPr>
        <w:spacing w:after="80" w:line="290"/>
        <w:ind w:left="280"/>
      </w:pPr>
      <w:r>
        <w:rPr>
          <w:rFonts w:ascii="Calibri" w:cs="Calibri" w:eastAsia="Calibri" w:hAnsi="Calibri"/>
          <w:b w:val="false"/>
          <w:bCs w:val="false"/>
          <w:i w:val="false"/>
          <w:iCs w:val="false"/>
          <w:color w:val="222222"/>
          <w:sz w:val="22"/>
          <w:szCs w:val="22"/>
        </w:rPr>
        <w:t xml:space="preserve">–  Daily morning report: a CI agent (headless Cursor agent in GitHub Actions, authenticated by API key) pulls yesterday's Sentry errors and PostHog user-behavior data and posts one combined report before the workday starts — system health and user behavior in a single view.</w:t>
      </w:r>
    </w:p>
    <w:p>
      <w:pPr>
        <w:spacing w:after="80" w:line="290"/>
        <w:ind w:left="280"/>
      </w:pPr>
      <w:r>
        <w:rPr>
          <w:rFonts w:ascii="Calibri" w:cs="Calibri" w:eastAsia="Calibri" w:hAnsi="Calibri"/>
          <w:b w:val="false"/>
          <w:bCs w:val="false"/>
          <w:i w:val="false"/>
          <w:iCs w:val="false"/>
          <w:color w:val="222222"/>
          <w:sz w:val="22"/>
          <w:szCs w:val="22"/>
        </w:rPr>
        <w:t xml:space="preserve">–  Daily test runs: the full suite executes every night on iOS/Android emulators in GitHub Actions, plus scheduled Firebase Test Lab runs on real devices — deterministic, no AI involved, near-zero cost.</w:t>
      </w:r>
    </w:p>
    <w:p>
      <w:pPr>
        <w:pStyle w:val="Heading1"/>
        <w:spacing w:after="140" w:before="320"/>
      </w:pPr>
      <w:r>
        <w:rPr>
          <w:rFonts w:ascii="Calibri" w:cs="Calibri" w:eastAsia="Calibri" w:hAnsi="Calibri"/>
          <w:b/>
          <w:bCs/>
          <w:color w:val="1F3864"/>
          <w:sz w:val="30"/>
          <w:szCs w:val="30"/>
        </w:rPr>
        <w:t xml:space="preserve">14. Real-Time Bug-Fix Pipeline — Adopted Implementation Plan</w:t>
      </w:r>
    </w:p>
    <w:p>
      <w:pPr>
        <w:spacing w:after="120" w:line="300"/>
      </w:pPr>
      <w:r>
        <w:rPr>
          <w:rFonts w:ascii="Calibri" w:cs="Calibri" w:eastAsia="Calibri" w:hAnsi="Calibri"/>
          <w:b w:val="false"/>
          <w:bCs w:val="false"/>
          <w:i w:val="false"/>
          <w:iCs w:val="false"/>
          <w:color w:val="222222"/>
          <w:sz w:val="22"/>
          <w:szCs w:val="22"/>
        </w:rPr>
        <w:t xml:space="preserve">The adopted design turns the chain in section 13 into a seconds-level reaction, with zero servers to run or maintain:</w:t>
      </w:r>
    </w:p>
    <w:p>
      <w:pPr>
        <w:spacing w:after="80" w:line="290"/>
        <w:ind w:left="280"/>
      </w:pPr>
      <w:r>
        <w:rPr>
          <w:rFonts w:ascii="Calibri" w:cs="Calibri" w:eastAsia="Calibri" w:hAnsi="Calibri"/>
          <w:b w:val="false"/>
          <w:bCs w:val="false"/>
          <w:i w:val="false"/>
          <w:iCs w:val="false"/>
          <w:color w:val="222222"/>
          <w:sz w:val="22"/>
          <w:szCs w:val="22"/>
        </w:rPr>
        <w:t xml:space="preserve">–  Trigger: a Sentry alert rule (new issues only, error level and above) fires a webhook to a tiny relay — ~20 lines on Cloudflare Workers (free tier), protected by a shared key. The relay's only job is to trigger the Bug Fix Agent workflow in the right repository through the GitHub API.</w:t>
      </w:r>
    </w:p>
    <w:p>
      <w:pPr>
        <w:spacing w:after="80" w:line="290"/>
        <w:ind w:left="280"/>
      </w:pPr>
      <w:r>
        <w:rPr>
          <w:rFonts w:ascii="Calibri" w:cs="Calibri" w:eastAsia="Calibri" w:hAnsi="Calibri"/>
          <w:b w:val="false"/>
          <w:bCs w:val="false"/>
          <w:i w:val="false"/>
          <w:iCs w:val="false"/>
          <w:color w:val="222222"/>
          <w:sz w:val="22"/>
          <w:szCs w:val="22"/>
        </w:rPr>
        <w:t xml:space="preserve">–  The agent (GitHub Actions + Cursor CLI, authenticated by API key): reads the issue and stack trace from Sentry (strictly read-only) → creates or reuses the Linear ticket (Sentry label, problem-only body, close-out section) → moves it to In Progress.</w:t>
      </w:r>
    </w:p>
    <w:p>
      <w:pPr>
        <w:spacing w:after="80" w:line="290"/>
        <w:ind w:left="280"/>
      </w:pPr>
      <w:r>
        <w:rPr>
          <w:rFonts w:ascii="Calibri" w:cs="Calibri" w:eastAsia="Calibri" w:hAnsi="Calibri"/>
          <w:b w:val="false"/>
          <w:bCs w:val="false"/>
          <w:i w:val="false"/>
          <w:iCs w:val="false"/>
          <w:color w:val="222222"/>
          <w:sz w:val="22"/>
          <w:szCs w:val="22"/>
        </w:rPr>
        <w:t xml:space="preserve">–  The fix: branches from staging — the code closest to what is actually broken in production — writes a failing test that reproduces the bug, fixes the root cause, runs the FULL suite, then opens one PR into qa so daily work on dev is never disturbed. The same fix is also carried back to dev, so the next promotion cannot re-introduce the bug.</w:t>
      </w:r>
    </w:p>
    <w:p>
      <w:pPr>
        <w:spacing w:after="80" w:line="290"/>
        <w:ind w:left="280"/>
      </w:pPr>
      <w:r>
        <w:rPr>
          <w:rFonts w:ascii="Calibri" w:cs="Calibri" w:eastAsia="Calibri" w:hAnsi="Calibri"/>
          <w:b w:val="false"/>
          <w:bCs w:val="false"/>
          <w:i w:val="false"/>
          <w:iCs w:val="false"/>
          <w:color w:val="222222"/>
          <w:sz w:val="22"/>
          <w:szCs w:val="22"/>
        </w:rPr>
        <w:t xml:space="preserve">–  Database (backend): a nightly pg_dump runs INSIDE our network and uploads to private storage (S3). The CI job downloads the latest dump into a disposable local PostgreSQL container that dies with the run. Staging is never exposed: no inbound access, no IP allowlisting — GitHub-hosted runners have no static IPs, so this design removes the question entirely.</w:t>
      </w:r>
    </w:p>
    <w:p>
      <w:pPr>
        <w:spacing w:after="80" w:line="290"/>
        <w:ind w:left="280"/>
      </w:pPr>
      <w:r>
        <w:rPr>
          <w:rFonts w:ascii="Calibri" w:cs="Calibri" w:eastAsia="Calibri" w:hAnsi="Calibri"/>
          <w:b w:val="false"/>
          <w:bCs w:val="false"/>
          <w:i w:val="false"/>
          <w:iCs w:val="false"/>
          <w:color w:val="222222"/>
          <w:sz w:val="22"/>
          <w:szCs w:val="22"/>
        </w:rPr>
        <w:t xml:space="preserve">–  Closure: the agent comments the root cause, changed files, test added, and the PR link on the Linear ticket, then moves it to the status “In Review from AI”. A human reviews and merges; production still only accepts staging through the promotion gate.</w:t>
      </w:r>
    </w:p>
    <w:p>
      <w:pPr>
        <w:spacing w:after="120" w:line="300"/>
      </w:pPr>
      <w:r>
        <w:rPr>
          <w:rFonts w:ascii="Calibri" w:cs="Calibri" w:eastAsia="Calibri" w:hAnsi="Calibri"/>
          <w:b w:val="false"/>
          <w:bCs w:val="false"/>
          <w:i w:val="false"/>
          <w:iCs w:val="false"/>
          <w:color w:val="222222"/>
          <w:sz w:val="22"/>
          <w:szCs w:val="22"/>
        </w:rPr>
        <w:t xml:space="preserve">Required secrets: CURSOR_API_KEY, SENTRY_AUTH_TOKEN (read-only scopes), LINEAR_API_KEY, and read keys for the dump storage. Safety rails: one run per issue (concurrency lock), a PR is never opened with failing tests, Sentry stays read-only end to end, and merging remains a human decision.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BFBF" w:sz="4"/>
              <w:left w:val="single" w:color="BFBFBF" w:sz="4"/>
              <w:bottom w:val="single" w:color="BFBFBF" w:sz="4"/>
              <w:right w:val="single" w:color="BFBFBF" w:sz="4"/>
            </w:tcBorders>
            <w:shd w:fill="D9E2F3" w:val="clear"/>
            <w:tcMar>
              <w:top w:type="dxa" w:w="120"/>
              <w:left w:type="dxa" w:w="160"/>
              <w:bottom w:type="dxa" w:w="120"/>
              <w:right w:type="dxa" w:w="160"/>
            </w:tcMar>
          </w:tcPr>
          <w:p>
            <w:pPr>
              <w:spacing w:after="80"/>
            </w:pPr>
            <w:r>
              <w:rPr>
                <w:rFonts w:ascii="Calibri" w:cs="Calibri" w:eastAsia="Calibri" w:hAnsi="Calibri"/>
                <w:b/>
                <w:bCs/>
                <w:color w:val="1F3864"/>
                <w:sz w:val="22"/>
                <w:szCs w:val="22"/>
              </w:rPr>
              <w:t xml:space="preserve">Summary for Management</w:t>
            </w:r>
          </w:p>
          <w:p>
            <w:pPr>
              <w:spacing w:after="60" w:line="280"/>
            </w:pPr>
            <w:r>
              <w:rPr>
                <w:rFonts w:ascii="Calibri" w:cs="Calibri" w:eastAsia="Calibri" w:hAnsi="Calibri"/>
                <w:color w:val="222222"/>
                <w:sz w:val="20"/>
                <w:szCs w:val="20"/>
              </w:rPr>
              <w:t xml:space="preserve">Routine work became automatic inside technically enforced boundaries — people spend their time on decisions only.</w:t>
            </w:r>
          </w:p>
          <w:p>
            <w:pPr>
              <w:spacing w:after="60" w:line="280"/>
            </w:pPr>
            <w:r>
              <w:rPr>
                <w:rFonts w:ascii="Calibri" w:cs="Calibri" w:eastAsia="Calibri" w:hAnsi="Calibri"/>
                <w:color w:val="222222"/>
                <w:sz w:val="20"/>
                <w:szCs w:val="20"/>
              </w:rPr>
              <w:t xml:space="preserve">Operational testing cost is tens of dollars per month, and it grows only when we grow.</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2026-08-17T14:18:22.581Z</dcterms:created>
  <dcterms:modified xsi:type="dcterms:W3CDTF">2026-08-17T14:18:22.586Z</dcterms:modified>
</cp:coreProperties>
</file>

<file path=docProps/custom.xml><?xml version="1.0" encoding="utf-8"?>
<Properties xmlns="http://schemas.openxmlformats.org/officeDocument/2006/custom-properties" xmlns:vt="http://schemas.openxmlformats.org/officeDocument/2006/docPropsVTypes"/>
</file>