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rFonts w:ascii="Calibri" w:cs="Calibri" w:eastAsia="Calibri" w:hAnsi="Calibri"/>
          <w:b/>
          <w:bCs/>
          <w:color w:val="1F3864"/>
          <w:sz w:val="56"/>
          <w:szCs w:val="56"/>
        </w:rPr>
        <w:t xml:space="preserve">AI-First Development</w:t>
      </w:r>
    </w:p>
    <w:p>
      <w:pPr>
        <w:spacing w:after="80"/>
        <w:jc w:val="center"/>
      </w:pPr>
      <w:r>
        <w:rPr>
          <w:rFonts w:ascii="Calibri" w:cs="Calibri" w:eastAsia="Calibri" w:hAnsi="Calibri"/>
          <w:color w:val="595959"/>
          <w:sz w:val="30"/>
          <w:szCs w:val="30"/>
        </w:rPr>
        <w:t xml:space="preserve">Architecture, Safety Model, Testing, and Automation</w:t>
      </w:r>
    </w:p>
    <w:p>
      <w:pPr>
        <w:spacing w:after="60"/>
        <w:jc w:val="center"/>
      </w:pPr>
      <w:r>
        <w:rPr>
          <w:rFonts w:ascii="Calibri" w:cs="Calibri" w:eastAsia="Calibri" w:hAnsi="Calibri"/>
          <w:color w:val="595959"/>
          <w:sz w:val="24"/>
          <w:szCs w:val="24"/>
        </w:rPr>
        <w:t xml:space="preserve">ArabGT — Mobile &amp; Backend Platforms</w:t>
      </w:r>
    </w:p>
    <w:p>
      <w:pPr>
        <w:spacing w:after="700"/>
        <w:jc w:val="center"/>
      </w:pPr>
      <w:r>
        <w:rPr>
          <w:rFonts w:ascii="Calibri" w:cs="Calibri" w:eastAsia="Calibri" w:hAnsi="Calibri"/>
          <w:color w:val="595959"/>
          <w:sz w:val="22"/>
          <w:szCs w:val="22"/>
        </w:rPr>
        <w:t xml:space="preserve">Prepared by Omar Abed</w:t>
      </w:r>
    </w:p>
    <w:p>
      <w:pPr>
        <w:spacing w:after="90" w:before="180"/>
      </w:pPr>
      <w:r>
        <w:rPr>
          <w:rFonts w:ascii="Calibri" w:cs="Calibri" w:eastAsia="Calibri" w:hAnsi="Calibri"/>
          <w:b/>
          <w:bCs/>
          <w:color w:val="595959"/>
          <w:sz w:val="24"/>
          <w:szCs w:val="24"/>
        </w:rPr>
        <w:t xml:space="preserve">Contents</w:t>
      </w:r>
    </w:p>
    <w:p>
      <w:pPr>
        <w:spacing w:after="70" w:line="288"/>
        <w:ind w:left="280"/>
      </w:pPr>
      <w:r>
        <w:rPr>
          <w:rFonts w:ascii="Calibri" w:cs="Calibri" w:eastAsia="Calibri" w:hAnsi="Calibri"/>
          <w:b w:val="false"/>
          <w:bCs w:val="false"/>
          <w:i w:val="false"/>
          <w:iCs w:val="false"/>
          <w:color w:val="222222"/>
          <w:sz w:val="22"/>
          <w:szCs w:val="22"/>
        </w:rPr>
        <w:t xml:space="preserve">–  Executive Summary</w:t>
      </w:r>
    </w:p>
    <w:p>
      <w:pPr>
        <w:spacing w:after="70" w:line="288"/>
        <w:ind w:left="280"/>
      </w:pPr>
      <w:r>
        <w:rPr>
          <w:rFonts w:ascii="Calibri" w:cs="Calibri" w:eastAsia="Calibri" w:hAnsi="Calibri"/>
          <w:b w:val="false"/>
          <w:bCs w:val="false"/>
          <w:i w:val="false"/>
          <w:iCs w:val="false"/>
          <w:color w:val="222222"/>
          <w:sz w:val="22"/>
          <w:szCs w:val="22"/>
        </w:rPr>
        <w:t xml:space="preserve">–  1. The Problem &amp; the Approach</w:t>
      </w:r>
    </w:p>
    <w:p>
      <w:pPr>
        <w:spacing w:after="70" w:line="288"/>
        <w:ind w:left="280"/>
      </w:pPr>
      <w:r>
        <w:rPr>
          <w:rFonts w:ascii="Calibri" w:cs="Calibri" w:eastAsia="Calibri" w:hAnsi="Calibri"/>
          <w:b w:val="false"/>
          <w:bCs w:val="false"/>
          <w:i w:val="false"/>
          <w:iCs w:val="false"/>
          <w:color w:val="222222"/>
          <w:sz w:val="22"/>
          <w:szCs w:val="22"/>
        </w:rPr>
        <w:t xml:space="preserve">–  2. Architecture Overview</w:t>
      </w:r>
    </w:p>
    <w:p>
      <w:pPr>
        <w:spacing w:after="70" w:line="288"/>
        <w:ind w:left="280"/>
      </w:pPr>
      <w:r>
        <w:rPr>
          <w:rFonts w:ascii="Calibri" w:cs="Calibri" w:eastAsia="Calibri" w:hAnsi="Calibri"/>
          <w:b w:val="false"/>
          <w:bCs w:val="false"/>
          <w:i w:val="false"/>
          <w:iCs w:val="false"/>
          <w:color w:val="222222"/>
          <w:sz w:val="22"/>
          <w:szCs w:val="22"/>
        </w:rPr>
        <w:t xml:space="preserve">–  3. The Control Layers</w:t>
      </w:r>
    </w:p>
    <w:p>
      <w:pPr>
        <w:spacing w:after="70" w:line="288"/>
        <w:ind w:left="280"/>
      </w:pPr>
      <w:r>
        <w:rPr>
          <w:rFonts w:ascii="Calibri" w:cs="Calibri" w:eastAsia="Calibri" w:hAnsi="Calibri"/>
          <w:b w:val="false"/>
          <w:bCs w:val="false"/>
          <w:i w:val="false"/>
          <w:iCs w:val="false"/>
          <w:color w:val="222222"/>
          <w:sz w:val="22"/>
          <w:szCs w:val="22"/>
        </w:rPr>
        <w:t xml:space="preserve">–  4. Workflows in Action</w:t>
      </w:r>
    </w:p>
    <w:p>
      <w:pPr>
        <w:spacing w:after="70" w:line="288"/>
        <w:ind w:left="280"/>
      </w:pPr>
      <w:r>
        <w:rPr>
          <w:rFonts w:ascii="Calibri" w:cs="Calibri" w:eastAsia="Calibri" w:hAnsi="Calibri"/>
          <w:b w:val="false"/>
          <w:bCs w:val="false"/>
          <w:i w:val="false"/>
          <w:iCs w:val="false"/>
          <w:color w:val="222222"/>
          <w:sz w:val="22"/>
          <w:szCs w:val="22"/>
        </w:rPr>
        <w:t xml:space="preserve">–  5. Testing Strategy</w:t>
      </w:r>
    </w:p>
    <w:p>
      <w:pPr>
        <w:spacing w:after="70" w:line="288"/>
        <w:ind w:left="280"/>
      </w:pPr>
      <w:r>
        <w:rPr>
          <w:rFonts w:ascii="Calibri" w:cs="Calibri" w:eastAsia="Calibri" w:hAnsi="Calibri"/>
          <w:b w:val="false"/>
          <w:bCs w:val="false"/>
          <w:i w:val="false"/>
          <w:iCs w:val="false"/>
          <w:color w:val="222222"/>
          <w:sz w:val="22"/>
          <w:szCs w:val="22"/>
        </w:rPr>
        <w:t xml:space="preserve">–  6. Costs &amp; Decision Models</w:t>
      </w:r>
    </w:p>
    <w:p>
      <w:pPr>
        <w:spacing w:after="70" w:line="288"/>
        <w:ind w:left="280"/>
      </w:pPr>
      <w:r>
        <w:rPr>
          <w:rFonts w:ascii="Calibri" w:cs="Calibri" w:eastAsia="Calibri" w:hAnsi="Calibri"/>
          <w:b w:val="false"/>
          <w:bCs w:val="false"/>
          <w:i w:val="false"/>
          <w:iCs w:val="false"/>
          <w:color w:val="222222"/>
          <w:sz w:val="22"/>
          <w:szCs w:val="22"/>
        </w:rPr>
        <w:t xml:space="preserve">–  7. Rollout &amp; Governance</w:t>
      </w:r>
    </w:p>
    <w:p>
      <w:pPr>
        <w:spacing w:after="70" w:line="288"/>
        <w:ind w:left="280"/>
      </w:pPr>
      <w:r>
        <w:rPr>
          <w:rFonts w:ascii="Calibri" w:cs="Calibri" w:eastAsia="Calibri" w:hAnsi="Calibri"/>
          <w:b w:val="false"/>
          <w:bCs w:val="false"/>
          <w:i w:val="false"/>
          <w:iCs w:val="false"/>
          <w:color w:val="222222"/>
          <w:sz w:val="22"/>
          <w:szCs w:val="22"/>
        </w:rPr>
        <w:t xml:space="preserve">–  8. Decisions Required</w:t>
      </w:r>
    </w:p>
    <w:p>
      <w:pPr>
        <w:spacing w:after="70" w:line="288"/>
        <w:ind w:left="280"/>
      </w:pPr>
      <w:r>
        <w:rPr>
          <w:rFonts w:ascii="Calibri" w:cs="Calibri" w:eastAsia="Calibri" w:hAnsi="Calibri"/>
          <w:b w:val="false"/>
          <w:bCs w:val="false"/>
          <w:i w:val="false"/>
          <w:iCs w:val="false"/>
          <w:color w:val="222222"/>
          <w:sz w:val="22"/>
          <w:szCs w:val="22"/>
        </w:rPr>
        <w:t xml:space="preserve">–  Appendix — Catalog of Skills, Agents &amp; Workflows</w:t>
      </w:r>
    </w:p>
    <w:p>
      <w:r>
        <w:br w:type="page"/>
      </w:r>
    </w:p>
    <w:p>
      <w:pPr>
        <w:pStyle w:val="Heading1"/>
        <w:spacing w:after="140" w:before="60"/>
      </w:pPr>
      <w:r>
        <w:rPr>
          <w:rFonts w:ascii="Calibri" w:cs="Calibri" w:eastAsia="Calibri" w:hAnsi="Calibri"/>
          <w:b/>
          <w:bCs/>
          <w:color w:val="1F3864"/>
          <w:sz w:val="32"/>
          <w:szCs w:val="32"/>
        </w:rPr>
        <w:t xml:space="preserve">Executive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BFBF" w:sz="4"/>
              <w:left w:val="single" w:color="BFBFBF" w:sz="4"/>
              <w:bottom w:val="single" w:color="BFBFBF" w:sz="4"/>
              <w:right w:val="single" w:color="BFBFBF" w:sz="4"/>
            </w:tcBorders>
            <w:shd w:fill="FDF2D0" w:val="clear"/>
            <w:tcMar>
              <w:top w:type="dxa" w:w="110"/>
              <w:left w:type="dxa" w:w="150"/>
              <w:bottom w:type="dxa" w:w="110"/>
              <w:right w:type="dxa" w:w="150"/>
            </w:tcMar>
          </w:tcPr>
          <w:p>
            <w:pPr>
              <w:spacing w:after="70"/>
            </w:pPr>
            <w:r>
              <w:rPr>
                <w:rFonts w:ascii="Calibri" w:cs="Calibri" w:eastAsia="Calibri" w:hAnsi="Calibri"/>
                <w:b/>
                <w:bCs/>
                <w:color w:val="1F3864"/>
                <w:sz w:val="22"/>
                <w:szCs w:val="22"/>
              </w:rPr>
              <w:t xml:space="preserve">The whole document in one page</w:t>
            </w:r>
          </w:p>
          <w:p>
            <w:pPr>
              <w:spacing w:after="55" w:line="278"/>
            </w:pPr>
            <w:r>
              <w:rPr>
                <w:rFonts w:ascii="Calibri" w:cs="Calibri" w:eastAsia="Calibri" w:hAnsi="Calibri"/>
                <w:color w:val="222222"/>
                <w:sz w:val="20"/>
                <w:szCs w:val="20"/>
              </w:rPr>
              <w:t xml:space="preserve">We built, installed, and live-verified a governed AI development architecture on both company repositories (Flutter mobile + Django backend). The AI now works as a disciplined team member: it knows our code and laws, asks instead of guessing, and physically cannot touch production, secrets, or destructive operations.</w:t>
            </w:r>
          </w:p>
          <w:p>
            <w:pPr>
              <w:spacing w:after="55" w:line="278"/>
            </w:pPr>
            <w:r>
              <w:rPr>
                <w:rFonts w:ascii="Calibri" w:cs="Calibri" w:eastAsia="Calibri" w:hAnsi="Calibri"/>
                <w:color w:val="222222"/>
                <w:sz w:val="20"/>
                <w:szCs w:val="20"/>
              </w:rPr>
              <w:t xml:space="preserve">Everything lives as reviewable text files inside the repositories — delivered to every teammate with a git clone. On top: automated PR review on GitHub, a production gate (staging is the only road in), a daily Sentry sweep into Linear, and a designed real-time pipeline that turns a production error into a tested fix PR within minutes.</w:t>
            </w:r>
          </w:p>
          <w:p>
            <w:pPr>
              <w:spacing w:after="55" w:line="278"/>
            </w:pPr>
            <w:r>
              <w:rPr>
                <w:rFonts w:ascii="Calibri" w:cs="Calibri" w:eastAsia="Calibri" w:hAnsi="Calibri"/>
                <w:color w:val="222222"/>
                <w:sz w:val="20"/>
                <w:szCs w:val="20"/>
              </w:rPr>
              <w:t xml:space="preserve">Proven in practice: guards passed 21/21 live-fire tests; three real production bugs were fixed in parallel in one session (three PRs, tickets moved automatically); the PR reviewer runs on GitHub today.</w:t>
            </w:r>
          </w:p>
          <w:p>
            <w:pPr>
              <w:spacing w:after="55" w:line="278"/>
            </w:pPr>
            <w:r>
              <w:rPr>
                <w:rFonts w:ascii="Calibri" w:cs="Calibri" w:eastAsia="Calibri" w:hAnsi="Calibri"/>
                <w:color w:val="222222"/>
                <w:sz w:val="20"/>
                <w:szCs w:val="20"/>
              </w:rPr>
              <w:t xml:space="preserve">Operating cost: tens of dollars per month (testing ≈ $0–15 now; CI intelligence ≈ $20–55; device lab $0 at current volume). It grows only when we grow — and every threshold where a decision should change is pre-computed in section 6.</w:t>
            </w:r>
          </w:p>
          <w:p>
            <w:pPr>
              <w:spacing w:after="55" w:line="278"/>
            </w:pPr>
            <w:r>
              <w:rPr>
                <w:rFonts w:ascii="Calibri" w:cs="Calibri" w:eastAsia="Calibri" w:hAnsi="Calibri"/>
                <w:color w:val="222222"/>
                <w:sz w:val="20"/>
                <w:szCs w:val="20"/>
              </w:rPr>
              <w:t xml:space="preserve">Required from this meeting: the decisions in section 8 — a GitHub Team upgrade ($4/user/month), branch protection, two API secrets, and two optional strategic purchases (service seat, Mac mini).</w:t>
            </w:r>
          </w:p>
        </w:tc>
      </w:tr>
    </w:tbl>
    <w:p>
      <w:r>
        <w:br w:type="page"/>
      </w:r>
    </w:p>
    <w:p>
      <w:pPr>
        <w:pStyle w:val="Heading1"/>
        <w:spacing w:after="140" w:before="60"/>
      </w:pPr>
      <w:r>
        <w:rPr>
          <w:rFonts w:ascii="Calibri" w:cs="Calibri" w:eastAsia="Calibri" w:hAnsi="Calibri"/>
          <w:b/>
          <w:bCs/>
          <w:color w:val="1F3864"/>
          <w:sz w:val="32"/>
          <w:szCs w:val="32"/>
        </w:rPr>
        <w:t xml:space="preserve">1. The Problem &amp; the Approach</w:t>
      </w:r>
    </w:p>
    <w:p>
      <w:pPr>
        <w:spacing w:after="110" w:line="296"/>
      </w:pPr>
      <w:r>
        <w:rPr>
          <w:rFonts w:ascii="Calibri" w:cs="Calibri" w:eastAsia="Calibri" w:hAnsi="Calibri"/>
          <w:b w:val="false"/>
          <w:bCs w:val="false"/>
          <w:i w:val="false"/>
          <w:iCs w:val="false"/>
          <w:color w:val="222222"/>
          <w:sz w:val="22"/>
          <w:szCs w:val="22"/>
        </w:rPr>
        <w:t xml:space="preserve">Unconfigured AI is capable but unruly. Three failure modes matter to us:</w:t>
      </w:r>
    </w:p>
    <w:p>
      <w:pPr>
        <w:spacing w:after="70" w:line="288"/>
        <w:ind w:left="280"/>
      </w:pPr>
      <w:r>
        <w:rPr>
          <w:rFonts w:ascii="Calibri" w:cs="Calibri" w:eastAsia="Calibri" w:hAnsi="Calibri"/>
          <w:b w:val="false"/>
          <w:bCs w:val="false"/>
          <w:i w:val="false"/>
          <w:iCs w:val="false"/>
          <w:color w:val="222222"/>
          <w:sz w:val="22"/>
          <w:szCs w:val="22"/>
        </w:rPr>
        <w:t xml:space="preserve">–  It does not know our project — it writes code that is technically correct but wrong for us (foreign libraries, foreign structure, reinvented solutions).</w:t>
      </w:r>
    </w:p>
    <w:p>
      <w:pPr>
        <w:spacing w:after="70" w:line="288"/>
        <w:ind w:left="280"/>
      </w:pPr>
      <w:r>
        <w:rPr>
          <w:rFonts w:ascii="Calibri" w:cs="Calibri" w:eastAsia="Calibri" w:hAnsi="Calibri"/>
          <w:b w:val="false"/>
          <w:bCs w:val="false"/>
          <w:i w:val="false"/>
          <w:iCs w:val="false"/>
          <w:color w:val="222222"/>
          <w:sz w:val="22"/>
          <w:szCs w:val="22"/>
        </w:rPr>
        <w:t xml:space="preserve">–  It guesses when uncertain — at any ambiguity it silently picks an option and continues confidently; the mistake surfaces late.</w:t>
      </w:r>
    </w:p>
    <w:p>
      <w:pPr>
        <w:spacing w:after="70" w:line="288"/>
        <w:ind w:left="280"/>
      </w:pPr>
      <w:r>
        <w:rPr>
          <w:rFonts w:ascii="Calibri" w:cs="Calibri" w:eastAsia="Calibri" w:hAnsi="Calibri"/>
          <w:b w:val="false"/>
          <w:bCs w:val="false"/>
          <w:i w:val="false"/>
          <w:iCs w:val="false"/>
          <w:color w:val="222222"/>
          <w:sz w:val="22"/>
          <w:szCs w:val="22"/>
        </w:rPr>
        <w:t xml:space="preserve">–  Its permissions are wide open — the same capability that fixes a bug can drop a table or deploy to production; the only difference is what it understood.</w:t>
      </w:r>
    </w:p>
    <w:p>
      <w:pPr>
        <w:spacing w:after="160" w:line="296"/>
      </w:pPr>
      <w:r>
        <w:rPr>
          <w:rFonts w:ascii="Calibri" w:cs="Calibri" w:eastAsia="Calibri" w:hAnsi="Calibri"/>
          <w:b w:val="false"/>
          <w:bCs w:val="false"/>
          <w:i w:val="false"/>
          <w:iCs w:val="false"/>
          <w:color w:val="222222"/>
          <w:sz w:val="22"/>
          <w:szCs w:val="22"/>
        </w:rPr>
        <w:t xml:space="preserve">The approach: govern it with layers, each one a plain text file inside the repository. Files are code-reviewed through PRs, versioned in git history, and reach every teammate automatically with a clone. Nothing hides in anyone's personal settings.</w:t>
      </w:r>
    </w:p>
    <w:p>
      <w:pPr>
        <w:pStyle w:val="Heading1"/>
        <w:spacing w:after="140" w:before="60"/>
      </w:pPr>
      <w:r>
        <w:rPr>
          <w:rFonts w:ascii="Calibri" w:cs="Calibri" w:eastAsia="Calibri" w:hAnsi="Calibri"/>
          <w:b/>
          <w:bCs/>
          <w:color w:val="1F3864"/>
          <w:sz w:val="32"/>
          <w:szCs w:val="32"/>
        </w:rPr>
        <w:t xml:space="preserve">2. Architecture Overview</w:t>
      </w:r>
    </w:p>
    <w:p>
      <w:pPr>
        <w:spacing w:after="110" w:line="296"/>
      </w:pPr>
      <w:r>
        <w:rPr>
          <w:rFonts w:ascii="Calibri" w:cs="Calibri" w:eastAsia="Calibri" w:hAnsi="Calibri"/>
          <w:b w:val="false"/>
          <w:bCs w:val="false"/>
          <w:i w:val="false"/>
          <w:iCs w:val="false"/>
          <w:color w:val="222222"/>
          <w:sz w:val="22"/>
          <w:szCs w:val="22"/>
        </w:rPr>
        <w:t xml:space="preserve">Five planes, each running in a different place, all governed by the same repository 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50"/>
        <w:gridCol w:w="2450"/>
        <w:gridCol w:w="4100"/>
      </w:tblGrid>
      <w:tr>
        <w:tc>
          <w:tcPr>
            <w:tcW w:type="dxa" w:w="265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Plane</w:t>
            </w:r>
          </w:p>
        </w:tc>
        <w:tc>
          <w:tcPr>
            <w:tcW w:type="dxa" w:w="245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Runs where</w:t>
            </w:r>
          </w:p>
        </w:tc>
        <w:tc>
          <w:tcPr>
            <w:tcW w:type="dxa" w:w="41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Role</w:t>
            </w:r>
          </w:p>
        </w:tc>
      </w:tr>
      <w:tr>
        <w:tc>
          <w:tcPr>
            <w:tcW w:type="dxa" w:w="26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Interactive AI (Cursor IDE + dashboard)</w:t>
            </w:r>
          </w:p>
        </w:tc>
        <w:tc>
          <w:tcPr>
            <w:tcW w:type="dxa" w:w="24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Developer's machine</w:t>
            </w:r>
          </w:p>
        </w:tc>
        <w:tc>
          <w:tcPr>
            <w:tcW w:type="dxa" w:w="4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Daily work: coding, refactoring, multi-agent parallel tasks — guided by repo rules, restrained by repo hooks</w:t>
            </w:r>
          </w:p>
        </w:tc>
      </w:tr>
      <w:tr>
        <w:tc>
          <w:tcPr>
            <w:tcW w:type="dxa" w:w="26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Repository laws (.cursor/)</w:t>
            </w:r>
          </w:p>
        </w:tc>
        <w:tc>
          <w:tcPr>
            <w:tcW w:type="dxa" w:w="24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Inside both repos, in git</w:t>
            </w:r>
          </w:p>
        </w:tc>
        <w:tc>
          <w:tcPr>
            <w:tcW w:type="dxa" w:w="4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Single source of truth: rules (memory), hooks (guards), commands (procedures), agents (specialist roles)</w:t>
            </w:r>
          </w:p>
        </w:tc>
      </w:tr>
      <w:tr>
        <w:tc>
          <w:tcPr>
            <w:tcW w:type="dxa" w:w="26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CI agents (GitHub Actions)</w:t>
            </w:r>
          </w:p>
        </w:tc>
        <w:tc>
          <w:tcPr>
            <w:tcW w:type="dxa" w:w="24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GitHub's rented machines</w:t>
            </w:r>
          </w:p>
        </w:tc>
        <w:tc>
          <w:tcPr>
            <w:tcW w:type="dxa" w:w="4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Event-driven autonomy: PR review, scheduled sweeps, bug-fix pipeline — authenticated by an API key secret</w:t>
            </w:r>
          </w:p>
        </w:tc>
      </w:tr>
      <w:tr>
        <w:tc>
          <w:tcPr>
            <w:tcW w:type="dxa" w:w="26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External services</w:t>
            </w:r>
          </w:p>
        </w:tc>
        <w:tc>
          <w:tcPr>
            <w:tcW w:type="dxa" w:w="24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Sentry / Linear / Firebase Test Lab</w:t>
            </w:r>
          </w:p>
        </w:tc>
        <w:tc>
          <w:tcPr>
            <w:tcW w:type="dxa" w:w="4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Eyes and hands: error monitoring (read-only), tickets, real-device testing</w:t>
            </w:r>
          </w:p>
        </w:tc>
      </w:tr>
      <w:tr>
        <w:tc>
          <w:tcPr>
            <w:tcW w:type="dxa" w:w="26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Gates</w:t>
            </w:r>
          </w:p>
        </w:tc>
        <w:tc>
          <w:tcPr>
            <w:tcW w:type="dxa" w:w="24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GitHub server-side</w:t>
            </w:r>
          </w:p>
        </w:tc>
        <w:tc>
          <w:tcPr>
            <w:tcW w:type="dxa" w:w="4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Branch protection + promotion gate + mandatory human review — apply to humans and AI equally, from any machine</w:t>
            </w:r>
          </w:p>
        </w:tc>
      </w:tr>
    </w:tbl>
    <w:p>
      <w:pPr>
        <w:spacing w:after="40" w:line="296"/>
      </w:pPr>
      <w:r>
        <w:rPr>
          <w:rFonts w:ascii="Calibri" w:cs="Calibri" w:eastAsia="Calibri" w:hAnsi="Calibri"/>
          <w:b w:val="false"/>
          <w:bCs w:val="false"/>
          <w:i w:val="false"/>
          <w:iCs w:val="false"/>
          <w:color w:val="222222"/>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BFBF" w:sz="4"/>
              <w:left w:val="single" w:color="BFBFBF" w:sz="4"/>
              <w:bottom w:val="single" w:color="BFBFBF" w:sz="4"/>
              <w:right w:val="single" w:color="BFBFBF" w:sz="4"/>
            </w:tcBorders>
            <w:shd w:fill="D9E2F3" w:val="clear"/>
            <w:tcMar>
              <w:top w:type="dxa" w:w="110"/>
              <w:left w:type="dxa" w:w="150"/>
              <w:bottom w:type="dxa" w:w="110"/>
              <w:right w:type="dxa" w:w="150"/>
            </w:tcMar>
          </w:tcPr>
          <w:p>
            <w:pPr>
              <w:spacing w:after="70"/>
            </w:pPr>
            <w:r>
              <w:rPr>
                <w:rFonts w:ascii="Calibri" w:cs="Calibri" w:eastAsia="Calibri" w:hAnsi="Calibri"/>
                <w:b/>
                <w:bCs/>
                <w:color w:val="1F3864"/>
                <w:sz w:val="22"/>
                <w:szCs w:val="22"/>
              </w:rPr>
              <w:t xml:space="preserve">The full loop in one line</w:t>
            </w:r>
          </w:p>
          <w:p>
            <w:pPr>
              <w:spacing w:after="55" w:line="278"/>
            </w:pPr>
            <w:r>
              <w:rPr>
                <w:rFonts w:ascii="Calibri" w:cs="Calibri" w:eastAsia="Calibri" w:hAnsi="Calibri"/>
                <w:color w:val="222222"/>
                <w:sz w:val="20"/>
                <w:szCs w:val="20"/>
              </w:rPr>
              <w:t xml:space="preserve">Production error → Sentry → (relay) → CI agent → Linear ticket → tested fix → PR → AI review + human review → staging → promotion gate → production → human resolves the Sentry issue.</w:t>
            </w:r>
          </w:p>
          <w:p>
            <w:pPr>
              <w:spacing w:after="55" w:line="278"/>
            </w:pPr>
            <w:r>
              <w:rPr>
                <w:rFonts w:ascii="Calibri" w:cs="Calibri" w:eastAsia="Calibri" w:hAnsi="Calibri"/>
                <w:color w:val="222222"/>
                <w:sz w:val="20"/>
                <w:szCs w:val="20"/>
              </w:rPr>
              <w:t xml:space="preserve">Humans enter exactly twice: to approve the merge, and to close the loop. Automation gains speed — never authority.</w:t>
            </w:r>
          </w:p>
        </w:tc>
      </w:tr>
    </w:tbl>
    <w:p>
      <w:r>
        <w:br w:type="page"/>
      </w:r>
    </w:p>
    <w:p>
      <w:pPr>
        <w:pStyle w:val="Heading1"/>
        <w:spacing w:after="140" w:before="60"/>
      </w:pPr>
      <w:r>
        <w:rPr>
          <w:rFonts w:ascii="Calibri" w:cs="Calibri" w:eastAsia="Calibri" w:hAnsi="Calibri"/>
          <w:b/>
          <w:bCs/>
          <w:color w:val="1F3864"/>
          <w:sz w:val="32"/>
          <w:szCs w:val="32"/>
        </w:rPr>
        <w:t xml:space="preserve">3. The Control Layers</w:t>
      </w:r>
    </w:p>
    <w:p>
      <w:pPr>
        <w:spacing w:after="90" w:before="180"/>
      </w:pPr>
      <w:r>
        <w:rPr>
          <w:rFonts w:ascii="Calibri" w:cs="Calibri" w:eastAsia="Calibri" w:hAnsi="Calibri"/>
          <w:b/>
          <w:bCs/>
          <w:color w:val="595959"/>
          <w:sz w:val="24"/>
          <w:szCs w:val="24"/>
        </w:rPr>
        <w:t xml:space="preserve">3.1 Rules — project memory</w:t>
      </w:r>
    </w:p>
    <w:p>
      <w:pPr>
        <w:spacing w:after="110" w:line="296"/>
      </w:pPr>
      <w:r>
        <w:rPr>
          <w:rFonts w:ascii="Calibri" w:cs="Calibri" w:eastAsia="Calibri" w:hAnsi="Calibri"/>
          <w:b w:val="false"/>
          <w:bCs w:val="false"/>
          <w:i w:val="false"/>
          <w:iCs w:val="false"/>
          <w:color w:val="222222"/>
          <w:sz w:val="22"/>
          <w:szCs w:val="22"/>
        </w:rPr>
        <w:t xml:space="preserve">A file injected automatically into every conversation (.cursor/rules/project.mdc, alwaysApply). It carries: the stack and mandatory patterns (e.g. navigation only through the central router), red lines (production folders, secrets), operational decisions (branch flow, Sentry project map, the single Linear project), and behavior laws — above all: “not sure? ask, never guess.”</w:t>
      </w:r>
    </w:p>
    <w:p>
      <w:pPr>
        <w:spacing w:after="90" w:before="180"/>
      </w:pPr>
      <w:r>
        <w:rPr>
          <w:rFonts w:ascii="Calibri" w:cs="Calibri" w:eastAsia="Calibri" w:hAnsi="Calibri"/>
          <w:b/>
          <w:bCs/>
          <w:color w:val="595959"/>
          <w:sz w:val="24"/>
          <w:szCs w:val="24"/>
        </w:rPr>
        <w:t xml:space="preserve">3.2 Permissions — scoped access (as realized in Cursor)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100"/>
      </w:tblGrid>
      <w:tr>
        <w:tc>
          <w:tcPr>
            <w:tcW w:type="dxa" w:w="25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Bucket</w:t>
            </w:r>
          </w:p>
        </w:tc>
        <w:tc>
          <w:tcPr>
            <w:tcW w:type="dxa" w:w="36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Mechanism</w:t>
            </w:r>
          </w:p>
        </w:tc>
        <w:tc>
          <w:tcPr>
            <w:tcW w:type="dxa" w:w="31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Examples</w:t>
            </w:r>
          </w:p>
        </w:tc>
      </w:tr>
      <w:tr>
        <w:tc>
          <w:tcPr>
            <w:tcW w:type="dxa" w:w="2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Allow — no prompts</w:t>
            </w:r>
          </w:p>
        </w:tc>
        <w:tc>
          <w:tcPr>
            <w:tcW w:type="dxa" w:w="36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Per-user allowlist in Cursor settings</w:t>
            </w:r>
          </w:p>
        </w:tc>
        <w:tc>
          <w:tcPr>
            <w:tcW w:type="dxa" w:w="3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read code, run tests, local commits</w:t>
            </w:r>
          </w:p>
        </w:tc>
      </w:tr>
      <w:tr>
        <w:tc>
          <w:tcPr>
            <w:tcW w:type="dxa" w:w="2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Ask — stops for approval</w:t>
            </w:r>
          </w:p>
        </w:tc>
        <w:tc>
          <w:tcPr>
            <w:tcW w:type="dxa" w:w="36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Cursor's built-in command approval (default)</w:t>
            </w:r>
          </w:p>
        </w:tc>
        <w:tc>
          <w:tcPr>
            <w:tcW w:type="dxa" w:w="3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push, open PR, schema changes</w:t>
            </w:r>
          </w:p>
        </w:tc>
      </w:tr>
      <w:tr>
        <w:tc>
          <w:tcPr>
            <w:tcW w:type="dxa" w:w="2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Deny — impossible</w:t>
            </w:r>
          </w:p>
        </w:tc>
        <w:tc>
          <w:tcPr>
            <w:tcW w:type="dxa" w:w="36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Repository hooks — shared, identical for everyone</w:t>
            </w:r>
          </w:p>
        </w:tc>
        <w:tc>
          <w:tcPr>
            <w:tcW w:type="dxa" w:w="3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production targets, secret files, destructive commands</w:t>
            </w:r>
          </w:p>
        </w:tc>
      </w:tr>
    </w:tbl>
    <w:p>
      <w:pPr>
        <w:spacing w:after="90" w:before="180"/>
      </w:pPr>
      <w:r>
        <w:rPr>
          <w:rFonts w:ascii="Calibri" w:cs="Calibri" w:eastAsia="Calibri" w:hAnsi="Calibri"/>
          <w:b/>
          <w:bCs/>
          <w:color w:val="595959"/>
          <w:sz w:val="24"/>
          <w:szCs w:val="24"/>
        </w:rPr>
        <w:t xml:space="preserve">3.3 Hooks — enforced guards</w:t>
      </w:r>
    </w:p>
    <w:p>
      <w:pPr>
        <w:spacing w:after="110" w:line="296"/>
      </w:pPr>
      <w:r>
        <w:rPr>
          <w:rFonts w:ascii="Calibri" w:cs="Calibri" w:eastAsia="Calibri" w:hAnsi="Calibri"/>
          <w:b w:val="false"/>
          <w:bCs w:val="false"/>
          <w:i w:val="false"/>
          <w:iCs w:val="false"/>
          <w:color w:val="222222"/>
          <w:sz w:val="22"/>
          <w:szCs w:val="22"/>
        </w:rPr>
        <w:t xml:space="preserve">A script runs before every command executes and can reject it. It does not depend on the AI understanding or complying: a neutral text check that inspects the command, not the intent — fail-closed if the guard itself breaks. Blocked: every route to production (run/build/upload/force-push), destructive data commands, secret files, dangerous Sentry/Linear operations. Verified 21/21 in live-fire tests — including the guard blocking the very AI that wrote it.</w:t>
      </w:r>
    </w:p>
    <w:p>
      <w:pPr>
        <w:spacing w:after="90" w:before="180"/>
      </w:pPr>
      <w:r>
        <w:rPr>
          <w:rFonts w:ascii="Calibri" w:cs="Calibri" w:eastAsia="Calibri" w:hAnsi="Calibri"/>
          <w:b/>
          <w:bCs/>
          <w:color w:val="595959"/>
          <w:sz w:val="24"/>
          <w:szCs w:val="24"/>
        </w:rPr>
        <w:t xml:space="preserve">3.4 Skills — standard procedures</w:t>
      </w:r>
    </w:p>
    <w:p>
      <w:pPr>
        <w:spacing w:after="110" w:line="296"/>
      </w:pPr>
      <w:r>
        <w:rPr>
          <w:rFonts w:ascii="Calibri" w:cs="Calibri" w:eastAsia="Calibri" w:hAnsi="Calibri"/>
          <w:b w:val="false"/>
          <w:bCs w:val="false"/>
          <w:i w:val="false"/>
          <w:iCs w:val="false"/>
          <w:color w:val="222222"/>
          <w:sz w:val="22"/>
          <w:szCs w:val="22"/>
        </w:rPr>
        <w:t xml:space="preserve">Recurring procedures written once with team policy baked in, invoked by a word (/sentry-sweep). Anti-guessing is written into them: “target project missing? stop and report — never pick a substitute”; “status not defined? stop and ask — never swap in a similar one”; “check duplicates first.” A skill is a file in the repo: pull it and you have it; improving it is one commit that reaches everyone.</w:t>
      </w:r>
    </w:p>
    <w:p>
      <w:pPr>
        <w:spacing w:after="90" w:before="180"/>
      </w:pPr>
      <w:r>
        <w:rPr>
          <w:rFonts w:ascii="Calibri" w:cs="Calibri" w:eastAsia="Calibri" w:hAnsi="Calibri"/>
          <w:b/>
          <w:bCs/>
          <w:color w:val="595959"/>
          <w:sz w:val="24"/>
          <w:szCs w:val="24"/>
        </w:rPr>
        <w:t xml:space="preserve">3.5 Subagents — a team of specialists</w:t>
      </w:r>
    </w:p>
    <w:p>
      <w:pPr>
        <w:spacing w:after="160" w:line="296"/>
      </w:pPr>
      <w:r>
        <w:rPr>
          <w:rFonts w:ascii="Calibri" w:cs="Calibri" w:eastAsia="Calibri" w:hAnsi="Calibri"/>
          <w:b w:val="false"/>
          <w:bCs w:val="false"/>
          <w:i w:val="false"/>
          <w:iCs w:val="false"/>
          <w:color w:val="222222"/>
          <w:sz w:val="22"/>
          <w:szCs w:val="22"/>
        </w:rPr>
        <w:t xml:space="preserve">Defined personas with narrow roles and permissions matched to the role — reviewers are read-only and physically cannot edit code. Mobile: flutter-reviewer, qa-engineer (test folders only), pr-reviewer. Backend: django-reviewer, api-qa, web-reviewer, performance-reviewer, pr-reviewer. Multi-agent parallel work runs one git worktree per agent with a hard law: no two agents ever touch the same file.</w:t>
      </w:r>
    </w:p>
    <w:p>
      <w:r>
        <w:br w:type="page"/>
      </w:r>
    </w:p>
    <w:p>
      <w:pPr>
        <w:pStyle w:val="Heading1"/>
        <w:spacing w:after="140" w:before="60"/>
      </w:pPr>
      <w:r>
        <w:rPr>
          <w:rFonts w:ascii="Calibri" w:cs="Calibri" w:eastAsia="Calibri" w:hAnsi="Calibri"/>
          <w:b/>
          <w:bCs/>
          <w:color w:val="1F3864"/>
          <w:sz w:val="32"/>
          <w:szCs w:val="32"/>
        </w:rPr>
        <w:t xml:space="preserve">4. Workflows in 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000"/>
      </w:tblGrid>
      <w:tr>
        <w:tc>
          <w:tcPr>
            <w:tcW w:type="dxa" w:w="19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Workflow</w:t>
            </w:r>
          </w:p>
        </w:tc>
        <w:tc>
          <w:tcPr>
            <w:tcW w:type="dxa" w:w="23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Trigger</w:t>
            </w:r>
          </w:p>
        </w:tc>
        <w:tc>
          <w:tcPr>
            <w:tcW w:type="dxa" w:w="50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What it does</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AI PR Review</w:t>
            </w:r>
          </w:p>
        </w:tc>
        <w:tc>
          <w:tcPr>
            <w:tcW w:type="dxa" w:w="2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Every PR (opened / updated)</w:t>
            </w:r>
          </w:p>
        </w:tc>
        <w:tc>
          <w:tcPr>
            <w:tcW w:type="dxa" w:w="50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Our pr-reviewer runs via Cursor CLI on GitHub: explores the repo, reviews against our laws, posts one comment ending in VERDICT: READY / NOT READY — NOT READY fails the check and attaches a ready-to-paste fix prompt. Updates are reviewed incrementally (only the new push), while the verdict always covers the whole PR.</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Promotion Gate</w:t>
            </w:r>
          </w:p>
        </w:tc>
        <w:tc>
          <w:tcPr>
            <w:tcW w:type="dxa" w:w="2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Any PR targeting production</w:t>
            </w:r>
          </w:p>
        </w:tc>
        <w:tc>
          <w:tcPr>
            <w:tcW w:type="dxa" w:w="50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production accepts staging only — anything else fails instantly. qa and dev stay free for daily work.</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Sentry Sweep</w:t>
            </w:r>
          </w:p>
        </w:tc>
        <w:tc>
          <w:tcPr>
            <w:tcW w:type="dxa" w:w="2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Daily 07:00 Amman + manual button</w:t>
            </w:r>
          </w:p>
        </w:tc>
        <w:tc>
          <w:tcPr>
            <w:tcW w:type="dxa" w:w="50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Top unresolved issues → Linear cards (dedupe first, Sentry label, problem-only body, close-out section). Sentry strictly read-only.</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Bug Fix Agent</w:t>
            </w:r>
          </w:p>
        </w:tc>
        <w:tc>
          <w:tcPr>
            <w:tcW w:type="dxa" w:w="2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Relay dispatch or manual (issue ID)</w:t>
            </w:r>
          </w:p>
        </w:tc>
        <w:tc>
          <w:tcPr>
            <w:tcW w:type="dxa" w:w="50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The full chain: read issue → ticket → In Progress → branch → failing test first → fix → full suite → PR → detailed comment on the ticket → status “In Review from AI”. Never opens a PR with failing tests.</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Daily Report</w:t>
            </w:r>
          </w:p>
        </w:tc>
        <w:tc>
          <w:tcPr>
            <w:tcW w:type="dxa" w:w="2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Scheduled (via CI agent)</w:t>
            </w:r>
          </w:p>
        </w:tc>
        <w:tc>
          <w:tcPr>
            <w:tcW w:type="dxa" w:w="50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One morning report: yesterday's Sentry errors + which have Linear cards + notable patterns. Small samples labeled “early signal — not a conclusion”.</w:t>
            </w:r>
          </w:p>
        </w:tc>
      </w:tr>
    </w:tbl>
    <w:p>
      <w:pPr>
        <w:spacing w:after="40" w:line="296"/>
      </w:pPr>
      <w:r>
        <w:rPr>
          <w:rFonts w:ascii="Calibri" w:cs="Calibri" w:eastAsia="Calibri" w:hAnsi="Calibri"/>
          <w:b w:val="false"/>
          <w:bCs w:val="false"/>
          <w:i w:val="false"/>
          <w:iCs w:val="false"/>
          <w:color w:val="222222"/>
          <w:sz w:val="22"/>
          <w:szCs w:val="22"/>
        </w:rPr>
        <w:t xml:space="preserve"> </w:t>
      </w:r>
    </w:p>
    <w:p>
      <w:pPr>
        <w:spacing w:after="90" w:before="180"/>
      </w:pPr>
      <w:r>
        <w:rPr>
          <w:rFonts w:ascii="Calibri" w:cs="Calibri" w:eastAsia="Calibri" w:hAnsi="Calibri"/>
          <w:b/>
          <w:bCs/>
          <w:color w:val="595959"/>
          <w:sz w:val="24"/>
          <w:szCs w:val="24"/>
        </w:rPr>
        <w:t xml:space="preserve">4.1 The adopted real-time plan (bug → fix PR in minutes)</w:t>
      </w:r>
    </w:p>
    <w:p>
      <w:pPr>
        <w:spacing w:after="70" w:line="288"/>
        <w:ind w:left="280"/>
      </w:pPr>
      <w:r>
        <w:rPr>
          <w:rFonts w:ascii="Calibri" w:cs="Calibri" w:eastAsia="Calibri" w:hAnsi="Calibri"/>
          <w:b w:val="false"/>
          <w:bCs w:val="false"/>
          <w:i w:val="false"/>
          <w:iCs w:val="false"/>
          <w:color w:val="222222"/>
          <w:sz w:val="22"/>
          <w:szCs w:val="22"/>
        </w:rPr>
        <w:t xml:space="preserve">–  Trigger: Sentry alert (new issues, error+) → ~20-line relay on Cloudflare Workers (free, key-protected) → triggers the Bug Fix Agent in the right repo via the GitHub API. Zero servers to maintain.</w:t>
      </w:r>
    </w:p>
    <w:p>
      <w:pPr>
        <w:spacing w:after="70" w:line="288"/>
        <w:ind w:left="280"/>
      </w:pPr>
      <w:r>
        <w:rPr>
          <w:rFonts w:ascii="Calibri" w:cs="Calibri" w:eastAsia="Calibri" w:hAnsi="Calibri"/>
          <w:b w:val="false"/>
          <w:bCs w:val="false"/>
          <w:i w:val="false"/>
          <w:iCs w:val="false"/>
          <w:color w:val="222222"/>
          <w:sz w:val="22"/>
          <w:szCs w:val="22"/>
        </w:rPr>
        <w:t xml:space="preserve">–  The fix branches from staging (closest to what is broken in production) and opens its PR into qa — daily work on dev is never disturbed; the fix is also carried back to dev.</w:t>
      </w:r>
    </w:p>
    <w:p>
      <w:pPr>
        <w:spacing w:after="70" w:line="288"/>
        <w:ind w:left="280"/>
      </w:pPr>
      <w:r>
        <w:rPr>
          <w:rFonts w:ascii="Calibri" w:cs="Calibri" w:eastAsia="Calibri" w:hAnsi="Calibri"/>
          <w:b w:val="false"/>
          <w:bCs w:val="false"/>
          <w:i w:val="false"/>
          <w:iCs w:val="false"/>
          <w:color w:val="222222"/>
          <w:sz w:val="22"/>
          <w:szCs w:val="22"/>
        </w:rPr>
        <w:t xml:space="preserve">–  Database (backend): a nightly pg_dump runs inside our network and uploads to private storage; CI loads it into a disposable local PostgreSQL that dies with the run. Staging is never exposed — no inbound access, no IP allowlisting.</w:t>
      </w:r>
    </w:p>
    <w:p>
      <w:r>
        <w:br w:type="page"/>
      </w:r>
    </w:p>
    <w:p>
      <w:pPr>
        <w:pStyle w:val="Heading1"/>
        <w:spacing w:after="140" w:before="60"/>
      </w:pPr>
      <w:r>
        <w:rPr>
          <w:rFonts w:ascii="Calibri" w:cs="Calibri" w:eastAsia="Calibri" w:hAnsi="Calibri"/>
          <w:b/>
          <w:bCs/>
          <w:color w:val="1F3864"/>
          <w:sz w:val="32"/>
          <w:szCs w:val="32"/>
        </w:rPr>
        <w:t xml:space="preserve">5. Testing Strategy</w:t>
      </w:r>
    </w:p>
    <w:p>
      <w:pPr>
        <w:spacing w:after="110" w:line="296"/>
      </w:pPr>
      <w:r>
        <w:rPr>
          <w:rFonts w:ascii="Calibri" w:cs="Calibri" w:eastAsia="Calibri" w:hAnsi="Calibri"/>
          <w:b w:val="false"/>
          <w:bCs w:val="false"/>
          <w:i w:val="false"/>
          <w:iCs w:val="false"/>
          <w:color w:val="222222"/>
          <w:sz w:val="22"/>
          <w:szCs w:val="22"/>
        </w:rPr>
        <w:t xml:space="preserve">Three test layers, matched to three schedules. The AI writes a test once; every run afterwards is deterministic, cheap, and AI-free.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50"/>
        <w:gridCol w:w="5250"/>
        <w:gridCol w:w="2200"/>
      </w:tblGrid>
      <w:tr>
        <w:tc>
          <w:tcPr>
            <w:tcW w:type="dxa" w:w="175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Layer</w:t>
            </w:r>
          </w:p>
        </w:tc>
        <w:tc>
          <w:tcPr>
            <w:tcW w:type="dxa" w:w="525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What it checks</w:t>
            </w:r>
          </w:p>
        </w:tc>
        <w:tc>
          <w:tcPr>
            <w:tcW w:type="dxa" w:w="22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Needs</w:t>
            </w:r>
          </w:p>
        </w:tc>
      </w:tr>
      <w:tr>
        <w:tc>
          <w:tcPr>
            <w:tcW w:type="dxa" w:w="17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Unit tests</w:t>
            </w:r>
          </w:p>
        </w:tc>
        <w:tc>
          <w:tcPr>
            <w:tcW w:type="dxa" w:w="52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Pure logic (“does parsePrice crash on empty input?”) — thousands per minute</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Nothing — bare runner</w:t>
            </w:r>
          </w:p>
        </w:tc>
      </w:tr>
      <w:tr>
        <w:tc>
          <w:tcPr>
            <w:tcW w:type="dxa" w:w="17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Widget tests</w:t>
            </w:r>
          </w:p>
        </w:tc>
        <w:tc>
          <w:tcPr>
            <w:tcW w:type="dxa" w:w="52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Screens rendered in memory (“does a 200-char title overflow?”)</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No simulator — fast</w:t>
            </w:r>
          </w:p>
        </w:tc>
      </w:tr>
      <w:tr>
        <w:tc>
          <w:tcPr>
            <w:tcW w:type="dxa" w:w="17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Journey tests (Patrol)</w:t>
            </w:r>
          </w:p>
        </w:tc>
        <w:tc>
          <w:tcPr>
            <w:tcW w:type="dxa" w:w="525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 robot user walks the REAL journey on a booted simulator: open → allow notifications → login → browse → article in WebView. Patrol (free, open source) reaches the native steps plain Flutter tests cannot: permission dialogs, notification shade, WebView content</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Simulator / real device</w:t>
            </w:r>
          </w:p>
        </w:tc>
      </w:tr>
    </w:tbl>
    <w:p>
      <w:pPr>
        <w:spacing w:after="40" w:line="296"/>
      </w:pPr>
      <w:r>
        <w:rPr>
          <w:rFonts w:ascii="Calibri" w:cs="Calibri" w:eastAsia="Calibri" w:hAnsi="Calibri"/>
          <w:b w:val="false"/>
          <w:bCs w:val="false"/>
          <w:i w:val="false"/>
          <w:iCs w:val="false"/>
          <w:color w:val="222222"/>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4900"/>
        <w:gridCol w:w="2200"/>
      </w:tblGrid>
      <w:tr>
        <w:tc>
          <w:tcPr>
            <w:tcW w:type="dxa" w:w="21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When</w:t>
            </w:r>
          </w:p>
        </w:tc>
        <w:tc>
          <w:tcPr>
            <w:tcW w:type="dxa" w:w="49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What runs</w:t>
            </w:r>
          </w:p>
        </w:tc>
        <w:tc>
          <w:tcPr>
            <w:tcW w:type="dxa" w:w="22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Where</w:t>
            </w:r>
          </w:p>
        </w:tc>
      </w:tr>
      <w:tr>
        <w:tc>
          <w:tcPr>
            <w:tcW w:type="dxa" w:w="2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Every PR</w:t>
            </w:r>
          </w:p>
        </w:tc>
        <w:tc>
          <w:tcPr>
            <w:tcW w:type="dxa" w:w="4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Fast layers, full suite (analyze + unit + widget)</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Linux runner — cents</w:t>
            </w:r>
          </w:p>
        </w:tc>
      </w:tr>
      <w:tr>
        <w:tc>
          <w:tcPr>
            <w:tcW w:type="dxa" w:w="2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Nightly (Sun–Thu)</w:t>
            </w:r>
          </w:p>
        </w:tc>
        <w:tc>
          <w:tcPr>
            <w:tcW w:type="dxa" w:w="4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Full journeys on iOS simulator + Android emulator</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GitHub runners (or a Mac mini — see 6)</w:t>
            </w:r>
          </w:p>
        </w:tc>
      </w:tr>
      <w:tr>
        <w:tc>
          <w:tcPr>
            <w:tcW w:type="dxa" w:w="2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Weekly</w:t>
            </w:r>
          </w:p>
        </w:tc>
        <w:tc>
          <w:tcPr>
            <w:tcW w:type="dxa" w:w="4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Same journeys on REAL devices — video + report; catches what emulators cannot (memory, real touch, performance)</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Firebase Test Lab</w:t>
            </w:r>
          </w:p>
        </w:tc>
      </w:tr>
      <w:tr>
        <w:tc>
          <w:tcPr>
            <w:tcW w:type="dxa" w:w="21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On demand (PR label)</w:t>
            </w:r>
          </w:p>
        </w:tc>
        <w:tc>
          <w:tcPr>
            <w:tcW w:type="dxa" w:w="4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Only the journeys touching the changed feature, on a real device — planned option</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Test Lab</w:t>
            </w:r>
          </w:p>
        </w:tc>
      </w:tr>
    </w:tbl>
    <w:p>
      <w:pPr>
        <w:spacing w:after="160" w:line="296"/>
      </w:pPr>
      <w:r>
        <w:rPr>
          <w:rFonts w:ascii="Calibri" w:cs="Calibri" w:eastAsia="Calibri" w:hAnsi="Calibri"/>
          <w:b w:val="false"/>
          <w:bCs w:val="false"/>
          <w:i w:val="false"/>
          <w:iCs w:val="false"/>
          <w:color w:val="222222"/>
          <w:sz w:val="22"/>
          <w:szCs w:val="22"/>
        </w:rPr>
        <w:t xml:space="preserve">Test farms (Test Lab / BrowserStack) receive only the compiled app — never source code. CI builds, uploads, and collects the report.</w:t>
      </w:r>
    </w:p>
    <w:p>
      <w:r>
        <w:br w:type="page"/>
      </w:r>
    </w:p>
    <w:p>
      <w:pPr>
        <w:pStyle w:val="Heading1"/>
        <w:spacing w:after="140" w:before="60"/>
      </w:pPr>
      <w:r>
        <w:rPr>
          <w:rFonts w:ascii="Calibri" w:cs="Calibri" w:eastAsia="Calibri" w:hAnsi="Calibri"/>
          <w:b/>
          <w:bCs/>
          <w:color w:val="1F3864"/>
          <w:sz w:val="32"/>
          <w:szCs w:val="32"/>
        </w:rPr>
        <w:t xml:space="preserve">6. Costs &amp; Decision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BFBF" w:sz="4"/>
              <w:left w:val="single" w:color="BFBFBF" w:sz="4"/>
              <w:bottom w:val="single" w:color="BFBFBF" w:sz="4"/>
              <w:right w:val="single" w:color="BFBFBF" w:sz="4"/>
            </w:tcBorders>
            <w:shd w:fill="FDF2D0" w:val="clear"/>
            <w:tcMar>
              <w:top w:type="dxa" w:w="110"/>
              <w:left w:type="dxa" w:w="150"/>
              <w:bottom w:type="dxa" w:w="110"/>
              <w:right w:type="dxa" w:w="150"/>
            </w:tcMar>
          </w:tcPr>
          <w:p>
            <w:pPr>
              <w:spacing w:after="70"/>
            </w:pPr>
            <w:r>
              <w:rPr>
                <w:rFonts w:ascii="Calibri" w:cs="Calibri" w:eastAsia="Calibri" w:hAnsi="Calibri"/>
                <w:b/>
                <w:bCs/>
                <w:color w:val="1F3864"/>
                <w:sz w:val="22"/>
                <w:szCs w:val="22"/>
              </w:rPr>
              <w:t xml:space="preserve">Cost box — reference scenario: 10 real devices/day, 15 min each, all month</w:t>
            </w:r>
          </w:p>
          <w:p>
            <w:pPr>
              <w:spacing w:after="55" w:line="278"/>
            </w:pPr>
            <w:r>
              <w:rPr>
                <w:rFonts w:ascii="Calibri" w:cs="Calibri" w:eastAsia="Calibri" w:hAnsi="Calibri"/>
                <w:b/>
                <w:bCs/>
                <w:sz w:val="20"/>
                <w:szCs w:val="20"/>
              </w:rPr>
              <w:t xml:space="preserve">Firebase Test Lab:  </w:t>
            </w:r>
            <w:r>
              <w:rPr>
                <w:rFonts w:ascii="Calibri" w:cs="Calibri" w:eastAsia="Calibri" w:hAnsi="Calibri"/>
                <w:sz w:val="20"/>
                <w:szCs w:val="20"/>
              </w:rPr>
              <w:t xml:space="preserve">≈ $300/month at that volume — and $0 at our actual proposed volume (free daily quota: 10 virtual + 5 physical runs). Recommended.</w:t>
            </w:r>
          </w:p>
          <w:p>
            <w:pPr>
              <w:spacing w:after="55" w:line="278"/>
            </w:pPr>
            <w:r>
              <w:rPr>
                <w:rFonts w:ascii="Calibri" w:cs="Calibri" w:eastAsia="Calibri" w:hAnsi="Calibri"/>
                <w:b/>
                <w:bCs/>
                <w:sz w:val="20"/>
                <w:szCs w:val="20"/>
              </w:rPr>
              <w:t xml:space="preserve">AWS Device Farm:  </w:t>
            </w:r>
            <w:r>
              <w:rPr>
                <w:rFonts w:ascii="Calibri" w:cs="Calibri" w:eastAsia="Calibri" w:hAnsi="Calibri"/>
                <w:sz w:val="20"/>
                <w:szCs w:val="20"/>
              </w:rPr>
              <w:t xml:space="preserve">$0.17/device-minute ≈ $765/month — no recurring free tier.</w:t>
            </w:r>
          </w:p>
          <w:p>
            <w:pPr>
              <w:spacing w:after="55" w:line="278"/>
            </w:pPr>
            <w:r>
              <w:rPr>
                <w:rFonts w:ascii="Calibri" w:cs="Calibri" w:eastAsia="Calibri" w:hAnsi="Calibri"/>
                <w:b/>
                <w:bCs/>
                <w:sz w:val="20"/>
                <w:szCs w:val="20"/>
              </w:rPr>
              <w:t xml:space="preserve">BrowserStack:  </w:t>
            </w:r>
            <w:r>
              <w:rPr>
                <w:rFonts w:ascii="Calibri" w:cs="Calibri" w:eastAsia="Calibri" w:hAnsi="Calibri"/>
                <w:sz w:val="20"/>
                <w:szCs w:val="20"/>
              </w:rPr>
              <w:t xml:space="preserve">flat ~$199/month per parallel, unlimited minutes — wins only above ~40 real-device hours/month (≈ 2h nightly). We are far below; the threshold is our switch signal.</w:t>
            </w:r>
          </w:p>
          <w:p>
            <w:pPr>
              <w:spacing w:after="55" w:line="278"/>
            </w:pPr>
            <w:r>
              <w:rPr>
                <w:rFonts w:ascii="Calibri" w:cs="Calibri" w:eastAsia="Calibri" w:hAnsi="Calibri"/>
                <w:b/>
                <w:bCs/>
                <w:sz w:val="20"/>
                <w:szCs w:val="20"/>
              </w:rPr>
              <w:t xml:space="preserve">GitHub Actions:  </w:t>
            </w:r>
            <w:r>
              <w:rPr>
                <w:rFonts w:ascii="Calibri" w:cs="Calibri" w:eastAsia="Calibri" w:hAnsi="Calibri"/>
                <w:sz w:val="20"/>
                <w:szCs w:val="20"/>
              </w:rPr>
              <w:t xml:space="preserve">2,000–3,000 free min/month; beyond: Linux $0.008/min, macOS $0.08/min (10x quota). Our load ≈ $0–15/month; a nightly 1h iOS suite would add ~$105 — see the Mac mini model below.</w:t>
            </w:r>
          </w:p>
        </w:tc>
      </w:tr>
    </w:tbl>
    <w:p>
      <w:pPr>
        <w:spacing w:after="90" w:before="180"/>
      </w:pPr>
      <w:r>
        <w:rPr>
          <w:rFonts w:ascii="Calibri" w:cs="Calibri" w:eastAsia="Calibri" w:hAnsi="Calibri"/>
          <w:b/>
          <w:bCs/>
          <w:color w:val="595959"/>
          <w:sz w:val="24"/>
          <w:szCs w:val="24"/>
        </w:rPr>
        <w:t xml:space="preserve">6.1 CI intelligence (Cursor API usage)</w:t>
      </w:r>
    </w:p>
    <w:p>
      <w:pPr>
        <w:spacing w:after="110" w:line="296"/>
      </w:pPr>
      <w:r>
        <w:rPr>
          <w:rFonts w:ascii="Calibri" w:cs="Calibri" w:eastAsia="Calibri" w:hAnsi="Calibri"/>
          <w:b w:val="false"/>
          <w:bCs w:val="false"/>
          <w:i w:val="false"/>
          <w:iCs w:val="false"/>
          <w:color w:val="222222"/>
          <w:sz w:val="22"/>
          <w:szCs w:val="22"/>
        </w:rPr>
        <w:t xml:space="preserve">PR reviews (incremental) ≈ $0.10–0.50 each; a full bug fix ≈ $0.5–3; sweeps and reports are light. Expected total ≈ $20–55/month, drawn from the plan's included usage with a spending cap set in the dashboard. Compare Bugbot at a flat ~$1.20/review: 40 PRs ≈ $48 — our own reviewer covers the same ground deeper for ≈ $8–20.</w:t>
      </w:r>
    </w:p>
    <w:p>
      <w:pPr>
        <w:spacing w:after="90" w:before="180"/>
      </w:pPr>
      <w:r>
        <w:rPr>
          <w:rFonts w:ascii="Calibri" w:cs="Calibri" w:eastAsia="Calibri" w:hAnsi="Calibri"/>
          <w:b/>
          <w:bCs/>
          <w:color w:val="595959"/>
          <w:sz w:val="24"/>
          <w:szCs w:val="24"/>
        </w:rPr>
        <w:t xml:space="preserve">6.2 Adopted hybrid: our reviewer everywhere, Bugbot at the summit</w:t>
      </w:r>
    </w:p>
    <w:p>
      <w:pPr>
        <w:spacing w:after="110" w:line="296"/>
      </w:pPr>
      <w:r>
        <w:rPr>
          <w:rFonts w:ascii="Calibri" w:cs="Calibri" w:eastAsia="Calibri" w:hAnsi="Calibri"/>
          <w:b w:val="false"/>
          <w:bCs w:val="false"/>
          <w:i w:val="false"/>
          <w:iCs w:val="false"/>
          <w:color w:val="222222"/>
          <w:sz w:val="22"/>
          <w:szCs w:val="22"/>
        </w:rPr>
        <w:t xml:space="preserve">Our reviewer handles all PRs into dev/qa/staging. Bugbot (mention-mode: “bugbot run”) is invoked only on staging → production promotions — an independent second brain at the most critical gate, for a few dollars per month (2–4 releases).</w:t>
      </w:r>
    </w:p>
    <w:p>
      <w:pPr>
        <w:spacing w:after="90" w:before="180"/>
      </w:pPr>
      <w:r>
        <w:rPr>
          <w:rFonts w:ascii="Calibri" w:cs="Calibri" w:eastAsia="Calibri" w:hAnsi="Calibri"/>
          <w:b/>
          <w:bCs/>
          <w:color w:val="595959"/>
          <w:sz w:val="24"/>
          <w:szCs w:val="24"/>
        </w:rPr>
        <w:t xml:space="preserve">6.3 The Mac mini model</w:t>
      </w:r>
    </w:p>
    <w:p>
      <w:pPr>
        <w:spacing w:after="160" w:line="296"/>
      </w:pPr>
      <w:r>
        <w:rPr>
          <w:rFonts w:ascii="Calibri" w:cs="Calibri" w:eastAsia="Calibri" w:hAnsi="Calibri"/>
          <w:b w:val="false"/>
          <w:bCs w:val="false"/>
          <w:i w:val="false"/>
          <w:iCs w:val="false"/>
          <w:color w:val="222222"/>
          <w:sz w:val="22"/>
          <w:szCs w:val="22"/>
        </w:rPr>
        <w:t xml:space="preserve">A one-time ~$600 Mac mini as a self-hosted runner makes every macOS minute free forever, speeds builds via persistent caches, and — being inside the office network — solves staging-database access with no exposure. Payback vs cloud Mac minutes at nightly-iOS volume: ~6 months.</w:t>
      </w:r>
    </w:p>
    <w:p>
      <w:r>
        <w:br w:type="page"/>
      </w:r>
    </w:p>
    <w:p>
      <w:pPr>
        <w:pStyle w:val="Heading1"/>
        <w:spacing w:after="140" w:before="60"/>
      </w:pPr>
      <w:r>
        <w:rPr>
          <w:rFonts w:ascii="Calibri" w:cs="Calibri" w:eastAsia="Calibri" w:hAnsi="Calibri"/>
          <w:b/>
          <w:bCs/>
          <w:color w:val="1F3864"/>
          <w:sz w:val="32"/>
          <w:szCs w:val="32"/>
        </w:rPr>
        <w:t xml:space="preserve">7. Rollout &amp; Governance</w:t>
      </w:r>
    </w:p>
    <w:p>
      <w:pPr>
        <w:spacing w:after="90" w:before="180"/>
      </w:pPr>
      <w:r>
        <w:rPr>
          <w:rFonts w:ascii="Calibri" w:cs="Calibri" w:eastAsia="Calibri" w:hAnsi="Calibri"/>
          <w:b/>
          <w:bCs/>
          <w:color w:val="595959"/>
          <w:sz w:val="24"/>
          <w:szCs w:val="24"/>
        </w:rPr>
        <w:t xml:space="preserve">7.1 Done and verified (evidence, not claims)</w:t>
      </w:r>
    </w:p>
    <w:p>
      <w:pPr>
        <w:spacing w:after="70" w:line="288"/>
        <w:ind w:left="280"/>
      </w:pPr>
      <w:r>
        <w:rPr>
          <w:rFonts w:ascii="Calibri" w:cs="Calibri" w:eastAsia="Calibri" w:hAnsi="Calibri"/>
          <w:b w:val="false"/>
          <w:bCs w:val="false"/>
          <w:i w:val="false"/>
          <w:iCs w:val="false"/>
          <w:color w:val="222222"/>
          <w:sz w:val="22"/>
          <w:szCs w:val="22"/>
        </w:rPr>
        <w:t xml:space="preserve">–  Full foundation installed on both repos (branch feature/ai-foundations): rules, hooks, commands, agents, workflows.</w:t>
      </w:r>
    </w:p>
    <w:p>
      <w:pPr>
        <w:spacing w:after="70" w:line="288"/>
        <w:ind w:left="280"/>
      </w:pPr>
      <w:r>
        <w:rPr>
          <w:rFonts w:ascii="Calibri" w:cs="Calibri" w:eastAsia="Calibri" w:hAnsi="Calibri"/>
          <w:b w:val="false"/>
          <w:bCs w:val="false"/>
          <w:i w:val="false"/>
          <w:iCs w:val="false"/>
          <w:color w:val="222222"/>
          <w:sz w:val="22"/>
          <w:szCs w:val="22"/>
        </w:rPr>
        <w:t xml:space="preserve">–  Guards live-fire tested 21/21 (block AND pass cases) — including force-push and production entrypoints.</w:t>
      </w:r>
    </w:p>
    <w:p>
      <w:pPr>
        <w:spacing w:after="70" w:line="288"/>
        <w:ind w:left="280"/>
      </w:pPr>
      <w:r>
        <w:rPr>
          <w:rFonts w:ascii="Calibri" w:cs="Calibri" w:eastAsia="Calibri" w:hAnsi="Calibri"/>
          <w:b w:val="false"/>
          <w:bCs w:val="false"/>
          <w:i w:val="false"/>
          <w:iCs w:val="false"/>
          <w:color w:val="222222"/>
          <w:sz w:val="22"/>
          <w:szCs w:val="22"/>
        </w:rPr>
        <w:t xml:space="preserve">–  Three real production bugs fixed in parallel in one session: three PRs, tickets auto-moved, main checkout untouched.</w:t>
      </w:r>
    </w:p>
    <w:p>
      <w:pPr>
        <w:spacing w:after="70" w:line="288"/>
        <w:ind w:left="280"/>
      </w:pPr>
      <w:r>
        <w:rPr>
          <w:rFonts w:ascii="Calibri" w:cs="Calibri" w:eastAsia="Calibri" w:hAnsi="Calibri"/>
          <w:b w:val="false"/>
          <w:bCs w:val="false"/>
          <w:i w:val="false"/>
          <w:iCs w:val="false"/>
          <w:color w:val="222222"/>
          <w:sz w:val="22"/>
          <w:szCs w:val="22"/>
        </w:rPr>
        <w:t xml:space="preserve">–  PR reviewer running on GitHub today; Sentry sweep scheduled; promotion gate active on the branch.</w:t>
      </w:r>
    </w:p>
    <w:p>
      <w:pPr>
        <w:spacing w:after="90" w:before="180"/>
      </w:pPr>
      <w:r>
        <w:rPr>
          <w:rFonts w:ascii="Calibri" w:cs="Calibri" w:eastAsia="Calibri" w:hAnsi="Calibri"/>
          <w:b/>
          <w:bCs/>
          <w:color w:val="595959"/>
          <w:sz w:val="24"/>
          <w:szCs w:val="24"/>
        </w:rPr>
        <w:t xml:space="preserve">7.2 Next (after this meeting's decisions)</w:t>
      </w:r>
    </w:p>
    <w:p>
      <w:pPr>
        <w:spacing w:after="70" w:line="288"/>
        <w:ind w:left="280"/>
      </w:pPr>
      <w:r>
        <w:rPr>
          <w:rFonts w:ascii="Calibri" w:cs="Calibri" w:eastAsia="Calibri" w:hAnsi="Calibri"/>
          <w:b w:val="false"/>
          <w:bCs w:val="false"/>
          <w:i w:val="false"/>
          <w:iCs w:val="false"/>
          <w:color w:val="222222"/>
          <w:sz w:val="22"/>
          <w:szCs w:val="22"/>
        </w:rPr>
        <w:t xml:space="preserve">–  Enable branch protection + required checks (Team plan) → the gates become law.</w:t>
      </w:r>
    </w:p>
    <w:p>
      <w:pPr>
        <w:spacing w:after="70" w:line="288"/>
        <w:ind w:left="280"/>
      </w:pPr>
      <w:r>
        <w:rPr>
          <w:rFonts w:ascii="Calibri" w:cs="Calibri" w:eastAsia="Calibri" w:hAnsi="Calibri"/>
          <w:b w:val="false"/>
          <w:bCs w:val="false"/>
          <w:i w:val="false"/>
          <w:iCs w:val="false"/>
          <w:color w:val="222222"/>
          <w:sz w:val="22"/>
          <w:szCs w:val="22"/>
        </w:rPr>
        <w:t xml:space="preserve">–  Add the two service secrets (SENTRY_AUTH_TOKEN read-only, LINEAR_API_KEY) → sweep + fix pipeline go live.</w:t>
      </w:r>
    </w:p>
    <w:p>
      <w:pPr>
        <w:spacing w:after="70" w:line="288"/>
        <w:ind w:left="280"/>
      </w:pPr>
      <w:r>
        <w:rPr>
          <w:rFonts w:ascii="Calibri" w:cs="Calibri" w:eastAsia="Calibri" w:hAnsi="Calibri"/>
          <w:b w:val="false"/>
          <w:bCs w:val="false"/>
          <w:i w:val="false"/>
          <w:iCs w:val="false"/>
          <w:color w:val="222222"/>
          <w:sz w:val="22"/>
          <w:szCs w:val="22"/>
        </w:rPr>
        <w:t xml:space="preserve">–  Deploy the relay (Cloudflare Worker) → real-time reaction.</w:t>
      </w:r>
    </w:p>
    <w:p>
      <w:pPr>
        <w:spacing w:after="70" w:line="288"/>
        <w:ind w:left="280"/>
      </w:pPr>
      <w:r>
        <w:rPr>
          <w:rFonts w:ascii="Calibri" w:cs="Calibri" w:eastAsia="Calibri" w:hAnsi="Calibri"/>
          <w:b w:val="false"/>
          <w:bCs w:val="false"/>
          <w:i w:val="false"/>
          <w:iCs w:val="false"/>
          <w:color w:val="222222"/>
          <w:sz w:val="22"/>
          <w:szCs w:val="22"/>
        </w:rPr>
        <w:t xml:space="preserve">–  Patrol journeys + Test Lab weekly runs → the full testing pyramid.</w:t>
      </w:r>
    </w:p>
    <w:p>
      <w:pPr>
        <w:spacing w:after="90" w:before="180"/>
      </w:pPr>
      <w:r>
        <w:rPr>
          <w:rFonts w:ascii="Calibri" w:cs="Calibri" w:eastAsia="Calibri" w:hAnsi="Calibri"/>
          <w:b/>
          <w:bCs/>
          <w:color w:val="595959"/>
          <w:sz w:val="24"/>
          <w:szCs w:val="24"/>
        </w:rPr>
        <w:t xml:space="preserve">7.3 Governance</w:t>
      </w:r>
    </w:p>
    <w:p>
      <w:pPr>
        <w:spacing w:after="70" w:line="288"/>
        <w:ind w:left="280"/>
      </w:pPr>
      <w:r>
        <w:rPr>
          <w:rFonts w:ascii="Calibri" w:cs="Calibri" w:eastAsia="Calibri" w:hAnsi="Calibri"/>
          <w:b w:val="false"/>
          <w:bCs w:val="false"/>
          <w:i w:val="false"/>
          <w:iCs w:val="false"/>
          <w:color w:val="222222"/>
          <w:sz w:val="22"/>
          <w:szCs w:val="22"/>
        </w:rPr>
        <w:t xml:space="preserve">–  A dedicated service seat (ai-ci@arabgt.com) owns all automation API keys — keys survive personnel changes; CI cost is one clean line in the dashboard.</w:t>
      </w:r>
    </w:p>
    <w:p>
      <w:pPr>
        <w:spacing w:after="70" w:line="288"/>
        <w:ind w:left="280"/>
      </w:pPr>
      <w:r>
        <w:rPr>
          <w:rFonts w:ascii="Calibri" w:cs="Calibri" w:eastAsia="Calibri" w:hAnsi="Calibri"/>
          <w:b w:val="false"/>
          <w:bCs w:val="false"/>
          <w:i w:val="false"/>
          <w:iCs w:val="false"/>
          <w:color w:val="222222"/>
          <w:sz w:val="22"/>
          <w:szCs w:val="22"/>
        </w:rPr>
        <w:t xml:space="preserve">–  Spending cap on API usage; first-month monitoring, then decisions run on our own numbers.</w:t>
      </w:r>
    </w:p>
    <w:p>
      <w:pPr>
        <w:spacing w:after="70" w:line="288"/>
        <w:ind w:left="280"/>
      </w:pPr>
      <w:r>
        <w:rPr>
          <w:rFonts w:ascii="Calibri" w:cs="Calibri" w:eastAsia="Calibri" w:hAnsi="Calibri"/>
          <w:b w:val="false"/>
          <w:bCs w:val="false"/>
          <w:i w:val="false"/>
          <w:iCs w:val="false"/>
          <w:color w:val="222222"/>
          <w:sz w:val="22"/>
          <w:szCs w:val="22"/>
        </w:rPr>
        <w:t xml:space="preserve">–  Sentry stays read-only for AI end to end; resolving an issue is always a human act, from the close-out link on each ticket.</w:t>
      </w:r>
    </w:p>
    <w:p>
      <w:r>
        <w:br w:type="page"/>
      </w:r>
    </w:p>
    <w:p>
      <w:pPr>
        <w:pStyle w:val="Heading1"/>
        <w:spacing w:after="140" w:before="60"/>
      </w:pPr>
      <w:r>
        <w:rPr>
          <w:rFonts w:ascii="Calibri" w:cs="Calibri" w:eastAsia="Calibri" w:hAnsi="Calibri"/>
          <w:b/>
          <w:bCs/>
          <w:color w:val="1F3864"/>
          <w:sz w:val="32"/>
          <w:szCs w:val="32"/>
        </w:rPr>
        <w:t xml:space="preserve">8. Decisions Required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200"/>
        <w:gridCol w:w="3200"/>
      </w:tblGrid>
      <w:tr>
        <w:tc>
          <w:tcPr>
            <w:tcW w:type="dxa" w:w="5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t>
            </w:r>
          </w:p>
        </w:tc>
        <w:tc>
          <w:tcPr>
            <w:tcW w:type="dxa" w:w="33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Decision</w:t>
            </w:r>
          </w:p>
        </w:tc>
        <w:tc>
          <w:tcPr>
            <w:tcW w:type="dxa" w:w="22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Cost</w:t>
            </w:r>
          </w:p>
        </w:tc>
        <w:tc>
          <w:tcPr>
            <w:tcW w:type="dxa" w:w="32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What it unlocks</w:t>
            </w:r>
          </w:p>
        </w:tc>
      </w:tr>
      <w:tr>
        <w:tc>
          <w:tcPr>
            <w:tcW w:type="dxa" w:w="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Upgrade GitHub org to Team</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$4 / user / month</w:t>
            </w:r>
          </w:p>
        </w:tc>
        <w:tc>
          <w:tcPr>
            <w:tcW w:type="dxa" w:w="3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Branch protection on private repos — every gate in this document becomes enforced law</w:t>
            </w:r>
          </w:p>
        </w:tc>
      </w:tr>
      <w:tr>
        <w:tc>
          <w:tcPr>
            <w:tcW w:type="dxa" w:w="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2</w:t>
            </w:r>
          </w:p>
        </w:tc>
        <w:tc>
          <w:tcPr>
            <w:tcW w:type="dxa" w:w="3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Mark required checks on dev &amp; production (admin, 10 min)</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w:t>
            </w:r>
          </w:p>
        </w:tc>
        <w:tc>
          <w:tcPr>
            <w:tcW w:type="dxa" w:w="3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Red check = merge physically disabled; production accepts staging only</w:t>
            </w:r>
          </w:p>
        </w:tc>
      </w:tr>
      <w:tr>
        <w:tc>
          <w:tcPr>
            <w:tcW w:type="dxa" w:w="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Approve the two service keys as repo secrets</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w:t>
            </w:r>
          </w:p>
        </w:tc>
        <w:tc>
          <w:tcPr>
            <w:tcW w:type="dxa" w:w="3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Daily sweep + bug-fix pipeline go live</w:t>
            </w:r>
          </w:p>
        </w:tc>
      </w:tr>
      <w:tr>
        <w:tc>
          <w:tcPr>
            <w:tcW w:type="dxa" w:w="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4</w:t>
            </w:r>
          </w:p>
        </w:tc>
        <w:tc>
          <w:tcPr>
            <w:tcW w:type="dxa" w:w="3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Install Bugbot app, mention-mode only</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~$1.20 per invoked review (2–4/month)</w:t>
            </w:r>
          </w:p>
        </w:tc>
        <w:tc>
          <w:tcPr>
            <w:tcW w:type="dxa" w:w="3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Independent second review at the production gate</w:t>
            </w:r>
          </w:p>
        </w:tc>
      </w:tr>
      <w:tr>
        <w:tc>
          <w:tcPr>
            <w:tcW w:type="dxa" w:w="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Service seat ai-ci on Cursor Teams</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~$40 / month (covers its own usage)</w:t>
            </w:r>
          </w:p>
        </w:tc>
        <w:tc>
          <w:tcPr>
            <w:tcW w:type="dxa" w:w="3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Keys owned by the company, not a person; clean cost attribution</w:t>
            </w:r>
          </w:p>
        </w:tc>
      </w:tr>
      <w:tr>
        <w:tc>
          <w:tcPr>
            <w:tcW w:type="dxa" w:w="5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6</w:t>
            </w:r>
          </w:p>
        </w:tc>
        <w:tc>
          <w:tcPr>
            <w:tcW w:type="dxa" w:w="3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Mac mini as self-hosted runner (can defer)</w:t>
            </w:r>
          </w:p>
        </w:tc>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~$600 one-time</w:t>
            </w:r>
          </w:p>
        </w:tc>
        <w:tc>
          <w:tcPr>
            <w:tcW w:type="dxa" w:w="3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Free unlimited iOS testing + staging DB access — pays back in ~6 months</w:t>
            </w:r>
          </w:p>
        </w:tc>
      </w:tr>
    </w:tbl>
    <w:p>
      <w:pPr>
        <w:spacing w:after="40" w:line="296"/>
      </w:pPr>
      <w:r>
        <w:rPr>
          <w:rFonts w:ascii="Calibri" w:cs="Calibri" w:eastAsia="Calibri" w:hAnsi="Calibri"/>
          <w:b w:val="false"/>
          <w:bCs w:val="false"/>
          <w:i w:val="false"/>
          <w:iCs w:val="false"/>
          <w:color w:val="222222"/>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BFBF" w:sz="4"/>
              <w:left w:val="single" w:color="BFBFBF" w:sz="4"/>
              <w:bottom w:val="single" w:color="BFBFBF" w:sz="4"/>
              <w:right w:val="single" w:color="BFBFBF" w:sz="4"/>
            </w:tcBorders>
            <w:shd w:fill="D9E2F3" w:val="clear"/>
            <w:tcMar>
              <w:top w:type="dxa" w:w="110"/>
              <w:left w:type="dxa" w:w="150"/>
              <w:bottom w:type="dxa" w:w="110"/>
              <w:right w:type="dxa" w:w="150"/>
            </w:tcMar>
          </w:tcPr>
          <w:p>
            <w:pPr>
              <w:spacing w:after="70"/>
            </w:pPr>
            <w:r>
              <w:rPr>
                <w:rFonts w:ascii="Calibri" w:cs="Calibri" w:eastAsia="Calibri" w:hAnsi="Calibri"/>
                <w:b/>
                <w:bCs/>
                <w:color w:val="1F3864"/>
                <w:sz w:val="22"/>
                <w:szCs w:val="22"/>
              </w:rPr>
              <w:t xml:space="preserve">Closing line</w:t>
            </w:r>
          </w:p>
          <w:p>
            <w:pPr>
              <w:spacing w:after="55" w:line="278"/>
            </w:pPr>
            <w:r>
              <w:rPr>
                <w:rFonts w:ascii="Calibri" w:cs="Calibri" w:eastAsia="Calibri" w:hAnsi="Calibri"/>
                <w:color w:val="222222"/>
                <w:sz w:val="20"/>
                <w:szCs w:val="20"/>
              </w:rPr>
              <w:t xml:space="preserve">Routine work became automatic inside technically enforced boundaries. People now spend their time on exactly two things: decisions, and the 10% of work that deserves human creativity.</w:t>
            </w:r>
          </w:p>
        </w:tc>
      </w:tr>
    </w:tbl>
    <w:p>
      <w:r>
        <w:br w:type="page"/>
      </w:r>
    </w:p>
    <w:p>
      <w:pPr>
        <w:pStyle w:val="Heading1"/>
        <w:spacing w:after="140" w:before="60"/>
      </w:pPr>
      <w:r>
        <w:rPr>
          <w:rFonts w:ascii="Calibri" w:cs="Calibri" w:eastAsia="Calibri" w:hAnsi="Calibri"/>
          <w:b/>
          <w:bCs/>
          <w:color w:val="1F3864"/>
          <w:sz w:val="32"/>
          <w:szCs w:val="32"/>
        </w:rPr>
        <w:t xml:space="preserve">Appendix — Catalog of Skills, Agents &amp; Workflows</w:t>
      </w:r>
    </w:p>
    <w:p>
      <w:pPr>
        <w:spacing w:after="90" w:before="180"/>
      </w:pPr>
      <w:r>
        <w:rPr>
          <w:rFonts w:ascii="Calibri" w:cs="Calibri" w:eastAsia="Calibri" w:hAnsi="Calibri"/>
          <w:b/>
          <w:bCs/>
          <w:color w:val="595959"/>
          <w:sz w:val="24"/>
          <w:szCs w:val="24"/>
        </w:rPr>
        <w:t xml:space="preserve">Commands (.cursor/commands/) — invoked with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c>
          <w:tcPr>
            <w:tcW w:type="dxa" w:w="19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Command</w:t>
            </w:r>
          </w:p>
        </w:tc>
        <w:tc>
          <w:tcPr>
            <w:tcW w:type="dxa" w:w="73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One line</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/sentry-sweep</w:t>
            </w:r>
          </w:p>
        </w:tc>
        <w:tc>
          <w:tcPr>
            <w:tcW w:type="dxa" w:w="7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Top unresolved Sentry issues → Linear cards: dedupe first, Sentry label, problem-only, close-out section; Sentry read-only</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/linear-ticket</w:t>
            </w:r>
          </w:p>
        </w:tc>
        <w:tc>
          <w:tcPr>
            <w:tcW w:type="dxa" w:w="7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Rough description (any language) → formatted English ticket in the fixed project; one question if env unclear — never guesses</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/daily-report</w:t>
            </w:r>
          </w:p>
        </w:tc>
        <w:tc>
          <w:tcPr>
            <w:tcW w:type="dxa" w:w="7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Yesterday's errors ranked + which have Linear cards; read-only; small samples flagged as early signals</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/release-check</w:t>
            </w:r>
          </w:p>
        </w:tc>
        <w:tc>
          <w:tcPr>
            <w:tcW w:type="dxa" w:w="7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GO / NO-GO gate: analyzer, full suite, branch flow, forbidden-paths diff scan; never softens a NO-GO</w:t>
            </w:r>
          </w:p>
        </w:tc>
      </w:tr>
      <w:tr>
        <w:tc>
          <w:tcPr>
            <w:tcW w:type="dxa" w:w="19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/parallel-tasks</w:t>
            </w:r>
          </w:p>
        </w:tc>
        <w:tc>
          <w:tcPr>
            <w:tcW w:type="dxa" w:w="7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Dispatch law: map files first, no two agents on one file, worktree per agent, one task = one PR</w:t>
            </w:r>
          </w:p>
        </w:tc>
      </w:tr>
    </w:tbl>
    <w:p>
      <w:pPr>
        <w:spacing w:after="90" w:before="180"/>
      </w:pPr>
      <w:r>
        <w:rPr>
          <w:rFonts w:ascii="Calibri" w:cs="Calibri" w:eastAsia="Calibri" w:hAnsi="Calibri"/>
          <w:b/>
          <w:bCs/>
          <w:color w:val="595959"/>
          <w:sz w:val="24"/>
          <w:szCs w:val="24"/>
        </w:rPr>
        <w:t xml:space="preserve">Subagents (.cursor/agents/)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700"/>
      </w:tblGrid>
      <w:tr>
        <w:tc>
          <w:tcPr>
            <w:tcW w:type="dxa" w:w="22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Agent</w:t>
            </w:r>
          </w:p>
        </w:tc>
        <w:tc>
          <w:tcPr>
            <w:tcW w:type="dxa" w:w="13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Repo</w:t>
            </w:r>
          </w:p>
        </w:tc>
        <w:tc>
          <w:tcPr>
            <w:tcW w:type="dxa" w:w="5700"/>
            <w:tcBorders>
              <w:top w:val="single" w:color="BFBFBF" w:sz="4"/>
              <w:left w:val="single" w:color="BFBFBF" w:sz="4"/>
              <w:bottom w:val="single" w:color="BFBFBF" w:sz="4"/>
              <w:right w:val="single" w:color="BFBFBF" w:sz="4"/>
            </w:tcBorders>
            <w:shd w:fill="D9E2F3" w:val="clear"/>
            <w:tcMar>
              <w:top w:type="dxa" w:w="55"/>
              <w:left w:type="dxa" w:w="95"/>
              <w:bottom w:type="dxa" w:w="55"/>
              <w:right w:type="dxa" w:w="95"/>
            </w:tcMar>
          </w:tcPr>
          <w:p>
            <w:pPr>
              <w:spacing w:after="0" w:line="264"/>
            </w:pPr>
            <w:r>
              <w:rPr>
                <w:rFonts w:ascii="Calibri" w:cs="Calibri" w:eastAsia="Calibri" w:hAnsi="Calibri"/>
                <w:b/>
                <w:bCs/>
                <w:color w:val="1F3864"/>
                <w:sz w:val="19"/>
                <w:szCs w:val="19"/>
              </w:rPr>
              <w:t xml:space="preserve">Role (access)</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flutter-reviewer</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Mobile</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Reviews against our Flutter laws: central navigation, feature anatomy, RTL, GetX patterns (read-only)</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qa-engineer</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Mobile</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Writes tests — failing first, then the fix makes them pass (test folders only)</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pr-reviewer</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Both</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Final verdict READY / NOT READY + merge-order across PRs (read-only)</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django-reviewer</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Backend</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Endpoint boundaries, read-only news tables, translations, migrations discipline (read-only)</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api-qa</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Backend</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API tests incl. assertNumQueries as an N+1 guard (test folders only)</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web-reviewer</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Backend</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Templates, XSS blockers (|safe / mark_safe), RTL, SEO (read-only)</w:t>
            </w:r>
          </w:p>
        </w:tc>
      </w:tr>
      <w:tr>
        <w:tc>
          <w:tcPr>
            <w:tcW w:type="dxa" w:w="22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performance-reviewer</w:t>
            </w:r>
          </w:p>
        </w:tc>
        <w:tc>
          <w:tcPr>
            <w:tcW w:type="dxa" w:w="13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Backend</w:t>
            </w:r>
          </w:p>
        </w:tc>
        <w:tc>
          <w:tcPr>
            <w:tcW w:type="dxa" w:w="5700"/>
            <w:tcBorders>
              <w:top w:val="single" w:color="BFBFBF" w:sz="4"/>
              <w:left w:val="single" w:color="BFBFBF" w:sz="4"/>
              <w:bottom w:val="single" w:color="BFBFBF" w:sz="4"/>
              <w:right w:val="single" w:color="BFBFBF" w:sz="4"/>
            </w:tcBorders>
            <w:tcMar>
              <w:top w:type="dxa" w:w="55"/>
              <w:left w:type="dxa" w:w="95"/>
              <w:bottom w:type="dxa" w:w="55"/>
              <w:right w:type="dxa" w:w="95"/>
            </w:tcMar>
          </w:tcPr>
          <w:p>
            <w:pPr>
              <w:spacing w:after="0" w:line="264"/>
            </w:pPr>
            <w:r>
              <w:rPr>
                <w:rFonts w:ascii="Calibri" w:cs="Calibri" w:eastAsia="Calibri" w:hAnsi="Calibri"/>
                <w:b w:val="false"/>
                <w:bCs w:val="false"/>
                <w:color w:val="222222"/>
                <w:sz w:val="19"/>
                <w:szCs w:val="19"/>
              </w:rPr>
              <w:t xml:space="preserve">N+1 chains, pagination, caching, indexes, cross-DB cost (read-only)</w:t>
            </w:r>
          </w:p>
        </w:tc>
      </w:tr>
    </w:tbl>
    <w:p>
      <w:pPr>
        <w:spacing w:after="90" w:before="180"/>
      </w:pPr>
      <w:r>
        <w:rPr>
          <w:rFonts w:ascii="Calibri" w:cs="Calibri" w:eastAsia="Calibri" w:hAnsi="Calibri"/>
          <w:b/>
          <w:bCs/>
          <w:color w:val="595959"/>
          <w:sz w:val="24"/>
          <w:szCs w:val="24"/>
        </w:rPr>
        <w:t xml:space="preserve">CI workflows (.github/workflows/)</w:t>
      </w:r>
    </w:p>
    <w:p>
      <w:pPr>
        <w:spacing w:after="110" w:line="296"/>
      </w:pPr>
      <w:r>
        <w:rPr>
          <w:rFonts w:ascii="Calibri" w:cs="Calibri" w:eastAsia="Calibri" w:hAnsi="Calibri"/>
          <w:b w:val="false"/>
          <w:bCs w:val="false"/>
          <w:i w:val="false"/>
          <w:iCs w:val="false"/>
          <w:color w:val="222222"/>
          <w:sz w:val="22"/>
          <w:szCs w:val="22"/>
        </w:rPr>
        <w:t xml:space="preserve">ai-pr-review (every PR, incremental, verdict gates) • promotion-gate (production ← staging only) • sentry-sweep (daily + button) • bug-fix (relay or manual: issue → ticket → tested fix → PR → In Review from AI).</w:t>
      </w:r>
    </w:p>
    <w:p>
      <w:pPr>
        <w:spacing w:after="110" w:line="296"/>
      </w:pPr>
      <w:r>
        <w:rPr>
          <w:rFonts w:ascii="Calibri" w:cs="Calibri" w:eastAsia="Calibri" w:hAnsi="Calibri"/>
          <w:b w:val="false"/>
          <w:bCs w:val="false"/>
          <w:i/>
          <w:iCs/>
          <w:color w:val="595959"/>
          <w:sz w:val="22"/>
          <w:szCs w:val="22"/>
        </w:rPr>
        <w:t xml:space="preserve">Universal laws: Sentry read-only • fixed destinations, no substitutes • unsure = ask • never ship red • merging is always human.</w:t>
      </w:r>
    </w:p>
    <w:sectPr>
      <w:pgSz w:w="11906" w:h="16838" w:orient="portrait"/>
      <w:pgMar w:top="1050" w:right="1100" w:bottom="10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2026-08-17T18:44:10.808Z</dcterms:created>
  <dcterms:modified xsi:type="dcterms:W3CDTF">2026-08-17T18:44:10.809Z</dcterms:modified>
</cp:coreProperties>
</file>

<file path=docProps/custom.xml><?xml version="1.0" encoding="utf-8"?>
<Properties xmlns="http://schemas.openxmlformats.org/officeDocument/2006/custom-properties" xmlns:vt="http://schemas.openxmlformats.org/officeDocument/2006/docPropsVTypes"/>
</file>