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EADEE0" w14:textId="77777777" w:rsidR="001072DE" w:rsidRPr="001072DE" w:rsidRDefault="001072DE" w:rsidP="001072DE">
      <w:pPr>
        <w:spacing w:before="100" w:beforeAutospacing="1" w:after="100" w:afterAutospacing="1" w:line="240" w:lineRule="auto"/>
        <w:outlineLvl w:val="0"/>
        <w:rPr>
          <w:rFonts w:ascii="Microsoft YaHei" w:eastAsia="Microsoft YaHei" w:hAnsi="Microsoft YaHei" w:cs="Times New Roman"/>
          <w:b/>
          <w:bCs/>
          <w:color w:val="4472C4" w:themeColor="accent1"/>
          <w:kern w:val="36"/>
          <w:sz w:val="48"/>
          <w:szCs w:val="48"/>
        </w:rPr>
      </w:pPr>
      <w:r w:rsidRPr="001072DE">
        <w:rPr>
          <w:rFonts w:ascii="Microsoft YaHei" w:eastAsia="Microsoft YaHei" w:hAnsi="Microsoft YaHei" w:cs="Times New Roman"/>
          <w:b/>
          <w:bCs/>
          <w:color w:val="4472C4" w:themeColor="accent1"/>
          <w:kern w:val="36"/>
          <w:sz w:val="48"/>
          <w:szCs w:val="48"/>
        </w:rPr>
        <w:t>DVD Rental Services – Project Summary</w:t>
      </w:r>
    </w:p>
    <w:p w14:paraId="7D75394C" w14:textId="77777777" w:rsidR="001072DE" w:rsidRPr="001072DE" w:rsidRDefault="001072DE" w:rsidP="001072DE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sz w:val="36"/>
          <w:szCs w:val="36"/>
        </w:rPr>
      </w:pPr>
      <w:r w:rsidRPr="001072DE">
        <w:rPr>
          <w:rFonts w:ascii="Microsoft YaHei" w:eastAsia="Microsoft YaHei" w:hAnsi="Microsoft YaHei" w:cs="Times New Roman"/>
          <w:b/>
          <w:bCs/>
          <w:sz w:val="36"/>
          <w:szCs w:val="36"/>
        </w:rPr>
        <w:t>Key Insights</w:t>
      </w:r>
    </w:p>
    <w:p w14:paraId="1524179E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India, China, and the United States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are the top three countries by total revenue, contributing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9.8%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,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8.5%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, and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6.0%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of overall revenue, respectively.</w:t>
      </w:r>
    </w:p>
    <w:p w14:paraId="24AAB761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Sports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is the highest-performing film category by revenue contribution, followed by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Sci-Fi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and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Animation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>.</w:t>
      </w:r>
    </w:p>
    <w:p w14:paraId="4449D9CE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The three most rented films are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Telegraph Voyage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,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Zorro Ark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, and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Wife Turn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>.</w:t>
      </w:r>
    </w:p>
    <w:p w14:paraId="60359E4F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Customer Lifetime Value (CLV):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On average, each customer generated approximately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$102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in lifetime revenue.</w:t>
      </w:r>
    </w:p>
    <w:p w14:paraId="04071AD0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The customers with the highest rental frequency are:</w:t>
      </w:r>
    </w:p>
    <w:p w14:paraId="1F9C566F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Eleanor Hunt</w:t>
      </w:r>
    </w:p>
    <w:p w14:paraId="4BACB4FE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Karl Sean</w:t>
      </w:r>
    </w:p>
    <w:p w14:paraId="3BA857DB" w14:textId="2A7F15AB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Marcia Dean</w:t>
      </w:r>
    </w:p>
    <w:p w14:paraId="443F2F65" w14:textId="77777777" w:rsidR="001072DE" w:rsidRPr="001072DE" w:rsidRDefault="001072DE" w:rsidP="0010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An interactive </w:t>
      </w: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Power BI dashboard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was developed to present key business metrics, including:</w:t>
      </w:r>
    </w:p>
    <w:p w14:paraId="470A106E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Total Revenue</w:t>
      </w:r>
    </w:p>
    <w:p w14:paraId="68252486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Total Customers</w:t>
      </w:r>
    </w:p>
    <w:p w14:paraId="73F71D57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Total Films Rented</w:t>
      </w:r>
    </w:p>
    <w:p w14:paraId="6A2D8BB0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Revenue Trend</w:t>
      </w:r>
    </w:p>
    <w:p w14:paraId="7054CD28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Top Revenue-Generating Categories</w:t>
      </w:r>
    </w:p>
    <w:p w14:paraId="004F58CB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Most Rented Films</w:t>
      </w:r>
    </w:p>
    <w:p w14:paraId="7F0E0E87" w14:textId="77777777" w:rsidR="001072DE" w:rsidRPr="001072DE" w:rsidRDefault="001072DE" w:rsidP="0010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sz w:val="24"/>
          <w:szCs w:val="24"/>
        </w:rPr>
        <w:t>Customer and Revenue Analysis</w:t>
      </w:r>
    </w:p>
    <w:p w14:paraId="59504662" w14:textId="77777777" w:rsidR="001072DE" w:rsidRPr="001072DE" w:rsidRDefault="001072DE" w:rsidP="001072DE">
      <w:pPr>
        <w:spacing w:before="100" w:beforeAutospacing="1" w:after="100" w:afterAutospacing="1" w:line="240" w:lineRule="auto"/>
        <w:outlineLvl w:val="1"/>
        <w:rPr>
          <w:rFonts w:ascii="Microsoft YaHei" w:eastAsia="Microsoft YaHei" w:hAnsi="Microsoft YaHei" w:cs="Times New Roman"/>
          <w:b/>
          <w:bCs/>
          <w:sz w:val="36"/>
          <w:szCs w:val="36"/>
        </w:rPr>
      </w:pPr>
      <w:r w:rsidRPr="001072DE">
        <w:rPr>
          <w:rFonts w:ascii="Microsoft YaHei" w:eastAsia="Microsoft YaHei" w:hAnsi="Microsoft YaHei" w:cs="Times New Roman"/>
          <w:b/>
          <w:bCs/>
          <w:sz w:val="36"/>
          <w:szCs w:val="36"/>
        </w:rPr>
        <w:t>Tools Used</w:t>
      </w:r>
    </w:p>
    <w:p w14:paraId="77A8F0B2" w14:textId="77777777" w:rsidR="001072DE" w:rsidRPr="001072DE" w:rsidRDefault="001072DE" w:rsidP="00107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lastRenderedPageBreak/>
        <w:t>PostgreSQL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– Data extraction and SQL analysis.</w:t>
      </w:r>
    </w:p>
    <w:p w14:paraId="2726C75D" w14:textId="77777777" w:rsidR="001072DE" w:rsidRPr="001072DE" w:rsidRDefault="001072DE" w:rsidP="00107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Python (Pandas &amp; Matplotlib)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– Data cleaning, analysis, and visualization.</w:t>
      </w:r>
    </w:p>
    <w:p w14:paraId="15BB0771" w14:textId="77777777" w:rsidR="001072DE" w:rsidRPr="001072DE" w:rsidRDefault="001072DE" w:rsidP="00107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Power BI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– Interactive dashboard development and data visualization.</w:t>
      </w:r>
    </w:p>
    <w:p w14:paraId="4319268F" w14:textId="77777777" w:rsidR="001072DE" w:rsidRPr="001072DE" w:rsidRDefault="001072DE" w:rsidP="00107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icrosoft YaHei" w:eastAsia="Microsoft YaHei" w:hAnsi="Microsoft YaHei" w:cs="Times New Roman"/>
          <w:sz w:val="24"/>
          <w:szCs w:val="24"/>
        </w:rPr>
      </w:pPr>
      <w:r w:rsidRPr="001072DE">
        <w:rPr>
          <w:rFonts w:ascii="Microsoft YaHei" w:eastAsia="Microsoft YaHei" w:hAnsi="Microsoft YaHei" w:cs="Times New Roman"/>
          <w:b/>
          <w:bCs/>
          <w:sz w:val="24"/>
          <w:szCs w:val="24"/>
        </w:rPr>
        <w:t>Microsoft Word</w:t>
      </w:r>
      <w:r w:rsidRPr="001072DE">
        <w:rPr>
          <w:rFonts w:ascii="Microsoft YaHei" w:eastAsia="Microsoft YaHei" w:hAnsi="Microsoft YaHei" w:cs="Times New Roman"/>
          <w:sz w:val="24"/>
          <w:szCs w:val="24"/>
        </w:rPr>
        <w:t xml:space="preserve"> – Project documentation and reporting.</w:t>
      </w:r>
    </w:p>
    <w:p w14:paraId="634E4A81" w14:textId="686F19E9" w:rsidR="00255ADD" w:rsidRDefault="00255ADD">
      <w:pPr>
        <w:rPr>
          <w:rFonts w:ascii="Microsoft YaHei" w:eastAsia="Microsoft YaHei" w:hAnsi="Microsoft YaHei"/>
        </w:rPr>
      </w:pPr>
    </w:p>
    <w:p w14:paraId="0941E2DA" w14:textId="51A3979D" w:rsidR="00EC2A4A" w:rsidRDefault="00EC2A4A">
      <w:pPr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cs="Times New Roman"/>
          <w:noProof/>
          <w:sz w:val="24"/>
          <w:szCs w:val="24"/>
        </w:rPr>
        <w:drawing>
          <wp:inline distT="0" distB="0" distL="0" distR="0" wp14:anchorId="77A0EA0E" wp14:editId="43B6A9F9">
            <wp:extent cx="5486400" cy="2874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39EE" w14:textId="250270FB" w:rsidR="00EC2A4A" w:rsidRDefault="00EC2A4A">
      <w:pPr>
        <w:rPr>
          <w:rFonts w:ascii="Microsoft YaHei" w:eastAsia="Microsoft YaHei" w:hAnsi="Microsoft YaHei"/>
        </w:rPr>
      </w:pPr>
    </w:p>
    <w:p w14:paraId="69B517CF" w14:textId="277CB927" w:rsidR="00EC2A4A" w:rsidRDefault="00EC2A4A">
      <w:pPr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w:lastRenderedPageBreak/>
        <w:drawing>
          <wp:inline distT="0" distB="0" distL="0" distR="0" wp14:anchorId="76D7CF07" wp14:editId="2237F604">
            <wp:extent cx="5486400" cy="3091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A6C7" w14:textId="6E4350B9" w:rsidR="00EC2A4A" w:rsidRPr="00EC2A4A" w:rsidRDefault="00EC2A4A">
      <w:pPr>
        <w:rPr>
          <w:rFonts w:ascii="Microsoft YaHei" w:eastAsia="Microsoft YaHei" w:hAnsi="Microsoft YaHei"/>
        </w:rPr>
      </w:pPr>
    </w:p>
    <w:sectPr w:rsidR="00EC2A4A" w:rsidRPr="00EC2A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F2DEB"/>
    <w:multiLevelType w:val="multilevel"/>
    <w:tmpl w:val="AAC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9526B"/>
    <w:multiLevelType w:val="multilevel"/>
    <w:tmpl w:val="2EE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DE"/>
    <w:rsid w:val="001072DE"/>
    <w:rsid w:val="00255ADD"/>
    <w:rsid w:val="00304C42"/>
    <w:rsid w:val="00942CC5"/>
    <w:rsid w:val="00EC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0F39"/>
  <w15:chartTrackingRefBased/>
  <w15:docId w15:val="{9286BDC4-E536-442D-87C1-083A0019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2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7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72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7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2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7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adam</dc:creator>
  <cp:keywords/>
  <dc:description/>
  <cp:lastModifiedBy>omar adam</cp:lastModifiedBy>
  <cp:revision>4</cp:revision>
  <dcterms:created xsi:type="dcterms:W3CDTF">2026-07-19T07:56:00Z</dcterms:created>
  <dcterms:modified xsi:type="dcterms:W3CDTF">2026-07-19T08:00:00Z</dcterms:modified>
</cp:coreProperties>
</file>