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931F24" w14:textId="405309D1" w:rsidR="006A08FC" w:rsidRDefault="006A08FC" w:rsidP="006A08FC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Times New Roman"/>
          <w:b/>
          <w:bCs/>
          <w:color w:val="1F3864" w:themeColor="accent1" w:themeShade="80"/>
          <w:kern w:val="36"/>
          <w:sz w:val="48"/>
          <w:szCs w:val="48"/>
        </w:rPr>
      </w:pPr>
      <w:r w:rsidRPr="006A08FC">
        <w:rPr>
          <w:rFonts w:ascii="Cambria" w:eastAsia="Times New Roman" w:hAnsi="Cambria" w:cs="Times New Roman"/>
          <w:b/>
          <w:bCs/>
          <w:color w:val="1F3864" w:themeColor="accent1" w:themeShade="80"/>
          <w:kern w:val="36"/>
          <w:sz w:val="48"/>
          <w:szCs w:val="48"/>
        </w:rPr>
        <w:t>Supply Chain Summary Report</w:t>
      </w:r>
    </w:p>
    <w:p w14:paraId="4CAC6214" w14:textId="77777777" w:rsidR="006A08FC" w:rsidRPr="006A08FC" w:rsidRDefault="006A08FC" w:rsidP="006A08FC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Times New Roman"/>
          <w:b/>
          <w:bCs/>
          <w:color w:val="1F3864" w:themeColor="accent1" w:themeShade="80"/>
          <w:kern w:val="36"/>
          <w:sz w:val="48"/>
          <w:szCs w:val="48"/>
        </w:rPr>
      </w:pPr>
    </w:p>
    <w:p w14:paraId="471E73D5" w14:textId="42A4FB71" w:rsidR="006A08FC" w:rsidRDefault="006A08FC" w:rsidP="006A08FC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color w:val="44546A" w:themeColor="text2"/>
          <w:sz w:val="36"/>
          <w:szCs w:val="36"/>
        </w:rPr>
      </w:pPr>
      <w:r w:rsidRPr="006A08FC">
        <w:rPr>
          <w:rFonts w:ascii="Cambria" w:eastAsia="Times New Roman" w:hAnsi="Cambria" w:cs="Times New Roman"/>
          <w:b/>
          <w:bCs/>
          <w:color w:val="44546A" w:themeColor="text2"/>
          <w:sz w:val="36"/>
          <w:szCs w:val="36"/>
        </w:rPr>
        <w:t>Key Insights</w:t>
      </w:r>
      <w:r w:rsidRPr="006A08FC">
        <w:rPr>
          <w:rFonts w:ascii="Cambria" w:eastAsia="Times New Roman" w:hAnsi="Cambria" w:cs="Times New Roman"/>
          <w:b/>
          <w:bCs/>
          <w:color w:val="44546A" w:themeColor="text2"/>
          <w:sz w:val="36"/>
          <w:szCs w:val="36"/>
        </w:rPr>
        <w:t xml:space="preserve"> :</w:t>
      </w:r>
    </w:p>
    <w:p w14:paraId="4E4EE35C" w14:textId="77777777" w:rsidR="006A08FC" w:rsidRPr="006A08FC" w:rsidRDefault="006A08FC" w:rsidP="006A08FC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color w:val="44546A" w:themeColor="text2"/>
          <w:sz w:val="36"/>
          <w:szCs w:val="36"/>
        </w:rPr>
      </w:pPr>
    </w:p>
    <w:p w14:paraId="764E7E5A" w14:textId="77777777" w:rsidR="006A08FC" w:rsidRPr="006A08FC" w:rsidRDefault="006A08FC" w:rsidP="006A08FC">
      <w:pPr>
        <w:numPr>
          <w:ilvl w:val="0"/>
          <w:numId w:val="2"/>
        </w:numPr>
        <w:spacing w:before="120" w:after="120" w:line="240" w:lineRule="auto"/>
        <w:ind w:left="648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Furniture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 generated the highest total losses among all product categories.</w:t>
      </w:r>
    </w:p>
    <w:p w14:paraId="3C5249F1" w14:textId="77777777" w:rsidR="006A08FC" w:rsidRPr="006A08FC" w:rsidRDefault="006A08FC" w:rsidP="006A08FC">
      <w:pPr>
        <w:numPr>
          <w:ilvl w:val="0"/>
          <w:numId w:val="2"/>
        </w:numPr>
        <w:spacing w:before="120" w:after="120" w:line="240" w:lineRule="auto"/>
        <w:ind w:left="648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sz w:val="24"/>
          <w:szCs w:val="24"/>
        </w:rPr>
        <w:t xml:space="preserve">The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Central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 region recorded the highest total losses, while the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West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 region generated the highest overall profit.</w:t>
      </w:r>
    </w:p>
    <w:p w14:paraId="3BEB7725" w14:textId="77777777" w:rsidR="006A08FC" w:rsidRPr="006A08FC" w:rsidRDefault="006A08FC" w:rsidP="006A08FC">
      <w:pPr>
        <w:numPr>
          <w:ilvl w:val="0"/>
          <w:numId w:val="2"/>
        </w:numPr>
        <w:spacing w:before="120" w:after="120" w:line="240" w:lineRule="auto"/>
        <w:ind w:left="648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sz w:val="24"/>
          <w:szCs w:val="24"/>
        </w:rPr>
        <w:t xml:space="preserve">High discounts significantly reduce profitability. Orders with discounts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above 50%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 resulted in negative profit in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100%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 of cases, while discounts between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21%–50%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 produced losses in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91%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 of orders.</w:t>
      </w:r>
    </w:p>
    <w:p w14:paraId="5346A30D" w14:textId="77777777" w:rsidR="006A08FC" w:rsidRPr="006A08FC" w:rsidRDefault="006A08FC" w:rsidP="006A08FC">
      <w:pPr>
        <w:numPr>
          <w:ilvl w:val="0"/>
          <w:numId w:val="2"/>
        </w:numPr>
        <w:spacing w:before="120" w:after="120" w:line="240" w:lineRule="auto"/>
        <w:ind w:left="648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sz w:val="24"/>
          <w:szCs w:val="24"/>
        </w:rPr>
        <w:t xml:space="preserve">The five most profitable customers are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Tamara Chand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,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Raymond Buch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,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Sanjit Chand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,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Hunter Lopez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, and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Adrian Barton</w:t>
      </w:r>
      <w:r w:rsidRPr="006A08FC">
        <w:rPr>
          <w:rFonts w:ascii="Cambria" w:eastAsia="Times New Roman" w:hAnsi="Cambria" w:cs="Times New Roman"/>
          <w:sz w:val="24"/>
          <w:szCs w:val="24"/>
        </w:rPr>
        <w:t>.</w:t>
      </w:r>
    </w:p>
    <w:p w14:paraId="57EA170B" w14:textId="77777777" w:rsidR="006A08FC" w:rsidRPr="006A08FC" w:rsidRDefault="006A08FC" w:rsidP="006A08FC">
      <w:pPr>
        <w:numPr>
          <w:ilvl w:val="0"/>
          <w:numId w:val="2"/>
        </w:numPr>
        <w:spacing w:before="120" w:after="120" w:line="240" w:lineRule="auto"/>
        <w:ind w:left="648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sz w:val="24"/>
          <w:szCs w:val="24"/>
        </w:rPr>
        <w:t xml:space="preserve">The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Consumer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 segment is the most profitable customer segment, followed by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Corporate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, while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Home Office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 is the least profitable.</w:t>
      </w:r>
    </w:p>
    <w:p w14:paraId="4A82DB5C" w14:textId="77777777" w:rsidR="006A08FC" w:rsidRPr="006A08FC" w:rsidRDefault="006A08FC" w:rsidP="006A08FC">
      <w:pPr>
        <w:numPr>
          <w:ilvl w:val="0"/>
          <w:numId w:val="2"/>
        </w:numPr>
        <w:spacing w:before="120" w:after="120" w:line="240" w:lineRule="auto"/>
        <w:ind w:left="648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sz w:val="24"/>
          <w:szCs w:val="24"/>
        </w:rPr>
        <w:t xml:space="preserve">The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Technology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 category has the highest return rate (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8.45%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), and the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Machines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 sub-category records the highest return rate (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11.30%</w:t>
      </w:r>
      <w:r w:rsidRPr="006A08FC">
        <w:rPr>
          <w:rFonts w:ascii="Cambria" w:eastAsia="Times New Roman" w:hAnsi="Cambria" w:cs="Times New Roman"/>
          <w:sz w:val="24"/>
          <w:szCs w:val="24"/>
        </w:rPr>
        <w:t>).</w:t>
      </w:r>
    </w:p>
    <w:p w14:paraId="19263483" w14:textId="43751AEF" w:rsidR="006A08FC" w:rsidRDefault="006A08FC" w:rsidP="006A08FC">
      <w:pPr>
        <w:numPr>
          <w:ilvl w:val="0"/>
          <w:numId w:val="2"/>
        </w:numPr>
        <w:spacing w:before="120" w:after="120" w:line="240" w:lineRule="auto"/>
        <w:ind w:left="648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sz w:val="24"/>
          <w:szCs w:val="24"/>
        </w:rPr>
        <w:t xml:space="preserve">Profitability starts to decline at approximately a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30%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 discount level, suggesting that discounts should generally remain at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20% or below</w:t>
      </w:r>
      <w:r w:rsidRPr="006A08FC">
        <w:rPr>
          <w:rFonts w:ascii="Cambria" w:eastAsia="Times New Roman" w:hAnsi="Cambria" w:cs="Times New Roman"/>
          <w:sz w:val="24"/>
          <w:szCs w:val="24"/>
        </w:rPr>
        <w:t>.</w:t>
      </w:r>
    </w:p>
    <w:p w14:paraId="7E972CD8" w14:textId="08A05B80" w:rsidR="006A08FC" w:rsidRDefault="006A08FC" w:rsidP="006A08FC">
      <w:pPr>
        <w:spacing w:before="120" w:after="120" w:line="240" w:lineRule="auto"/>
        <w:ind w:left="648"/>
        <w:rPr>
          <w:rFonts w:ascii="Cambria" w:eastAsia="Times New Roman" w:hAnsi="Cambria" w:cs="Times New Roman"/>
          <w:sz w:val="24"/>
          <w:szCs w:val="24"/>
        </w:rPr>
      </w:pPr>
    </w:p>
    <w:p w14:paraId="0AE2E8E3" w14:textId="3E0D0676" w:rsidR="006A08FC" w:rsidRDefault="006A08FC" w:rsidP="006A08FC">
      <w:pPr>
        <w:spacing w:before="120" w:after="120" w:line="240" w:lineRule="auto"/>
        <w:ind w:left="648"/>
        <w:rPr>
          <w:rFonts w:ascii="Cambria" w:eastAsia="Times New Roman" w:hAnsi="Cambria" w:cs="Times New Roman"/>
          <w:sz w:val="24"/>
          <w:szCs w:val="24"/>
        </w:rPr>
      </w:pPr>
    </w:p>
    <w:p w14:paraId="14BDA6F9" w14:textId="4BBB5FE2" w:rsidR="006A08FC" w:rsidRDefault="006A08FC" w:rsidP="006A08FC">
      <w:pPr>
        <w:spacing w:before="120" w:after="120" w:line="240" w:lineRule="auto"/>
        <w:rPr>
          <w:rFonts w:ascii="Cambria" w:eastAsia="Times New Roman" w:hAnsi="Cambria" w:cs="Times New Roman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>----------------------------------------------------------------------------------------------------</w:t>
      </w:r>
    </w:p>
    <w:p w14:paraId="12F4C4F3" w14:textId="53346A8E" w:rsidR="006A08FC" w:rsidRDefault="006A08FC" w:rsidP="006A08FC">
      <w:pPr>
        <w:spacing w:before="120" w:after="120" w:line="240" w:lineRule="auto"/>
        <w:ind w:left="648"/>
        <w:rPr>
          <w:rFonts w:ascii="Cambria" w:eastAsia="Times New Roman" w:hAnsi="Cambria" w:cs="Times New Roman"/>
          <w:sz w:val="24"/>
          <w:szCs w:val="24"/>
        </w:rPr>
      </w:pPr>
    </w:p>
    <w:p w14:paraId="1CE89FFB" w14:textId="234E2438" w:rsidR="006A08FC" w:rsidRDefault="006A08FC" w:rsidP="006A08FC">
      <w:pPr>
        <w:spacing w:before="120" w:after="120" w:line="240" w:lineRule="auto"/>
        <w:ind w:left="648"/>
        <w:rPr>
          <w:rFonts w:ascii="Cambria" w:eastAsia="Times New Roman" w:hAnsi="Cambria" w:cs="Times New Roman"/>
          <w:sz w:val="24"/>
          <w:szCs w:val="24"/>
        </w:rPr>
      </w:pPr>
    </w:p>
    <w:p w14:paraId="7F3BE2B5" w14:textId="77777777" w:rsidR="006A08FC" w:rsidRPr="006A08FC" w:rsidRDefault="006A08FC" w:rsidP="006A08FC">
      <w:pPr>
        <w:spacing w:before="120" w:after="120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69B94221" w14:textId="17297A80" w:rsidR="006A08FC" w:rsidRPr="006A08FC" w:rsidRDefault="006A08FC" w:rsidP="006A08FC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color w:val="44546A" w:themeColor="text2"/>
          <w:sz w:val="36"/>
          <w:szCs w:val="36"/>
        </w:rPr>
      </w:pPr>
      <w:r w:rsidRPr="006A08FC">
        <w:rPr>
          <w:rFonts w:ascii="Cambria" w:eastAsia="Times New Roman" w:hAnsi="Cambria" w:cs="Times New Roman"/>
          <w:b/>
          <w:bCs/>
          <w:color w:val="44546A" w:themeColor="text2"/>
          <w:sz w:val="36"/>
          <w:szCs w:val="36"/>
        </w:rPr>
        <w:t>Dashboard Overview</w:t>
      </w:r>
      <w:r w:rsidRPr="006A08FC">
        <w:rPr>
          <w:rFonts w:ascii="Cambria" w:eastAsia="Times New Roman" w:hAnsi="Cambria" w:cs="Times New Roman"/>
          <w:b/>
          <w:bCs/>
          <w:color w:val="44546A" w:themeColor="text2"/>
          <w:sz w:val="36"/>
          <w:szCs w:val="36"/>
        </w:rPr>
        <w:t xml:space="preserve"> :</w:t>
      </w:r>
    </w:p>
    <w:p w14:paraId="032AE334" w14:textId="7B924F0E" w:rsidR="006A08FC" w:rsidRPr="006A08FC" w:rsidRDefault="006A08FC" w:rsidP="006A08FC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sz w:val="24"/>
          <w:szCs w:val="24"/>
        </w:rPr>
        <w:t xml:space="preserve">The dashboard was designed to provide an interactive analysis of supply chain </w:t>
      </w:r>
      <w:r>
        <w:rPr>
          <w:rFonts w:ascii="Cambria" w:eastAsia="Times New Roman" w:hAnsi="Cambria" w:cs="Times New Roman"/>
          <w:sz w:val="24"/>
          <w:szCs w:val="24"/>
        </w:rPr>
        <w:t>Profitability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 through:</w:t>
      </w:r>
    </w:p>
    <w:p w14:paraId="1F5AF4FE" w14:textId="77777777" w:rsidR="006A08FC" w:rsidRPr="006A08FC" w:rsidRDefault="006A08FC" w:rsidP="006A0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sz w:val="24"/>
          <w:szCs w:val="24"/>
        </w:rPr>
        <w:t>KPI Cards (Total Revenue, Total Profit, Total Orders, Return Rate)</w:t>
      </w:r>
    </w:p>
    <w:p w14:paraId="7F758977" w14:textId="77777777" w:rsidR="006A08FC" w:rsidRPr="006A08FC" w:rsidRDefault="006A08FC" w:rsidP="006A0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sz w:val="24"/>
          <w:szCs w:val="24"/>
        </w:rPr>
        <w:t>Profit analysis by category, region, and customer segment</w:t>
      </w:r>
    </w:p>
    <w:p w14:paraId="5B279F3A" w14:textId="77777777" w:rsidR="006A08FC" w:rsidRPr="006A08FC" w:rsidRDefault="006A08FC" w:rsidP="006A0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sz w:val="24"/>
          <w:szCs w:val="24"/>
        </w:rPr>
        <w:t>Top profitable customers</w:t>
      </w:r>
    </w:p>
    <w:p w14:paraId="1A145DCC" w14:textId="77777777" w:rsidR="006A08FC" w:rsidRPr="006A08FC" w:rsidRDefault="006A08FC" w:rsidP="006A0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sz w:val="24"/>
          <w:szCs w:val="24"/>
        </w:rPr>
        <w:lastRenderedPageBreak/>
        <w:t>Return rate analysis by category and sub-category</w:t>
      </w:r>
    </w:p>
    <w:p w14:paraId="1A5F19E7" w14:textId="77777777" w:rsidR="006A08FC" w:rsidRPr="006A08FC" w:rsidRDefault="006A08FC" w:rsidP="006A0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sz w:val="24"/>
          <w:szCs w:val="24"/>
        </w:rPr>
        <w:t>Discount impact on profitability</w:t>
      </w:r>
    </w:p>
    <w:p w14:paraId="4D716EA3" w14:textId="36EFCD1D" w:rsidR="006A08FC" w:rsidRDefault="006A08FC" w:rsidP="006A0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sz w:val="24"/>
          <w:szCs w:val="24"/>
        </w:rPr>
        <w:t>Interactive slicers for dynamic filtering</w:t>
      </w:r>
    </w:p>
    <w:p w14:paraId="289CA349" w14:textId="1C30E184" w:rsidR="006A08FC" w:rsidRDefault="006A08FC" w:rsidP="006A08FC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1A484F0F" w14:textId="630DBE93" w:rsidR="006A08FC" w:rsidRDefault="006A08FC" w:rsidP="006A08FC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2154FC39" w14:textId="545CE2FC" w:rsidR="006A08FC" w:rsidRDefault="006A08FC" w:rsidP="006A08FC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0A7CB3F1" w14:textId="165A99A3" w:rsidR="006A08FC" w:rsidRPr="006A08FC" w:rsidRDefault="006A08FC" w:rsidP="006A08FC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>
        <w:rPr>
          <w:rFonts w:ascii="Cambria" w:eastAsia="Times New Roman" w:hAnsi="Cambria" w:cs="Times New Roman"/>
          <w:noProof/>
          <w:sz w:val="24"/>
          <w:szCs w:val="24"/>
        </w:rPr>
        <w:drawing>
          <wp:inline distT="0" distB="0" distL="0" distR="0" wp14:anchorId="2CC4BF48" wp14:editId="17022A04">
            <wp:extent cx="5486400" cy="310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8C23" w14:textId="77777777" w:rsidR="006A08FC" w:rsidRDefault="006A08FC" w:rsidP="006A08FC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</w:p>
    <w:p w14:paraId="13AE3424" w14:textId="2E19E90A" w:rsidR="006A08FC" w:rsidRPr="006A08FC" w:rsidRDefault="006A08FC" w:rsidP="006A08FC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6A08FC">
        <w:rPr>
          <w:rFonts w:ascii="Cambria" w:eastAsia="Times New Roman" w:hAnsi="Cambria" w:cs="Times New Roman"/>
          <w:b/>
          <w:bCs/>
          <w:color w:val="44546A" w:themeColor="text2"/>
          <w:sz w:val="36"/>
          <w:szCs w:val="36"/>
        </w:rPr>
        <w:t>Recommendations</w:t>
      </w:r>
      <w:r w:rsidR="00566811">
        <w:rPr>
          <w:rFonts w:ascii="Cambria" w:eastAsia="Times New Roman" w:hAnsi="Cambria" w:cs="Times New Roman"/>
          <w:b/>
          <w:bCs/>
          <w:color w:val="44546A" w:themeColor="text2"/>
          <w:sz w:val="36"/>
          <w:szCs w:val="36"/>
        </w:rPr>
        <w:t xml:space="preserve"> :</w:t>
      </w:r>
    </w:p>
    <w:p w14:paraId="1D130326" w14:textId="77777777" w:rsidR="006A08FC" w:rsidRPr="006A08FC" w:rsidRDefault="006A08FC" w:rsidP="006A0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sz w:val="24"/>
          <w:szCs w:val="24"/>
        </w:rPr>
        <w:t xml:space="preserve">Limit standard discounts to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20% or below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 to maintain healthy profit margins.</w:t>
      </w:r>
    </w:p>
    <w:p w14:paraId="7D6C99E0" w14:textId="77777777" w:rsidR="006A08FC" w:rsidRPr="006A08FC" w:rsidRDefault="006A08FC" w:rsidP="006A0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sz w:val="24"/>
          <w:szCs w:val="24"/>
        </w:rPr>
        <w:t xml:space="preserve">Review pricing and discount policies for orders receiving discounts above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30%</w:t>
      </w:r>
      <w:r w:rsidRPr="006A08FC">
        <w:rPr>
          <w:rFonts w:ascii="Cambria" w:eastAsia="Times New Roman" w:hAnsi="Cambria" w:cs="Times New Roman"/>
          <w:sz w:val="24"/>
          <w:szCs w:val="24"/>
        </w:rPr>
        <w:t>.</w:t>
      </w:r>
    </w:p>
    <w:p w14:paraId="3020AC4B" w14:textId="4A4B14CA" w:rsidR="006A08FC" w:rsidRPr="006A08FC" w:rsidRDefault="006A08FC" w:rsidP="00566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sz w:val="24"/>
          <w:szCs w:val="24"/>
        </w:rPr>
        <w:t xml:space="preserve">Investigate the high return rates in the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Technology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 category, particularly the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Machines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 sub-category.</w:t>
      </w:r>
    </w:p>
    <w:p w14:paraId="707E88F8" w14:textId="77777777" w:rsidR="006A08FC" w:rsidRPr="006A08FC" w:rsidRDefault="006A08FC" w:rsidP="006A0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6A08FC">
        <w:rPr>
          <w:rFonts w:ascii="Cambria" w:eastAsia="Times New Roman" w:hAnsi="Cambria" w:cs="Times New Roman"/>
          <w:sz w:val="24"/>
          <w:szCs w:val="24"/>
        </w:rPr>
        <w:t xml:space="preserve">Develop improvement plans for the </w:t>
      </w:r>
      <w:r w:rsidRPr="006A08FC">
        <w:rPr>
          <w:rFonts w:ascii="Cambria" w:eastAsia="Times New Roman" w:hAnsi="Cambria" w:cs="Times New Roman"/>
          <w:b/>
          <w:bCs/>
          <w:sz w:val="24"/>
          <w:szCs w:val="24"/>
        </w:rPr>
        <w:t>Central</w:t>
      </w:r>
      <w:r w:rsidRPr="006A08FC">
        <w:rPr>
          <w:rFonts w:ascii="Cambria" w:eastAsia="Times New Roman" w:hAnsi="Cambria" w:cs="Times New Roman"/>
          <w:sz w:val="24"/>
          <w:szCs w:val="24"/>
        </w:rPr>
        <w:t xml:space="preserve"> region to reduce losses and improve profitability.</w:t>
      </w:r>
    </w:p>
    <w:p w14:paraId="2B1F645D" w14:textId="77777777" w:rsidR="00970DAD" w:rsidRPr="006A08FC" w:rsidRDefault="00970DAD" w:rsidP="006A08FC">
      <w:pPr>
        <w:rPr>
          <w:rFonts w:ascii="Cambria" w:hAnsi="Cambria"/>
        </w:rPr>
      </w:pPr>
    </w:p>
    <w:sectPr w:rsidR="00970DAD" w:rsidRPr="006A08F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417B7"/>
    <w:multiLevelType w:val="multilevel"/>
    <w:tmpl w:val="D756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B6C66"/>
    <w:multiLevelType w:val="multilevel"/>
    <w:tmpl w:val="A464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3397D"/>
    <w:multiLevelType w:val="multilevel"/>
    <w:tmpl w:val="61EE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215911"/>
    <w:multiLevelType w:val="multilevel"/>
    <w:tmpl w:val="3C6C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039"/>
    <w:rsid w:val="00566811"/>
    <w:rsid w:val="006A08FC"/>
    <w:rsid w:val="00706039"/>
    <w:rsid w:val="0097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7A38B"/>
  <w15:chartTrackingRefBased/>
  <w15:docId w15:val="{7020CE36-AF92-4CE2-A54F-F2DD71C8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08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08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706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603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A08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08F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A0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1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adam</dc:creator>
  <cp:keywords/>
  <dc:description/>
  <cp:lastModifiedBy>omar adam</cp:lastModifiedBy>
  <cp:revision>2</cp:revision>
  <dcterms:created xsi:type="dcterms:W3CDTF">2026-07-20T15:54:00Z</dcterms:created>
  <dcterms:modified xsi:type="dcterms:W3CDTF">2026-07-22T04:57:00Z</dcterms:modified>
</cp:coreProperties>
</file>