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7851" w14:textId="322507AB" w:rsidR="006A6D1C" w:rsidRPr="006A6D1C" w:rsidRDefault="006A6D1C" w:rsidP="006A6D1C">
      <w:pPr>
        <w:rPr>
          <w:b/>
          <w:bCs/>
        </w:rPr>
      </w:pPr>
      <w:r w:rsidRPr="006A6D1C">
        <w:rPr>
          <w:b/>
          <w:bCs/>
        </w:rPr>
        <w:t xml:space="preserve">Report on Recruitment Characteristics in the UN </w:t>
      </w:r>
    </w:p>
    <w:p w14:paraId="6C899663" w14:textId="77777777" w:rsidR="006A6D1C" w:rsidRPr="006A6D1C" w:rsidRDefault="006A6D1C" w:rsidP="006A6D1C">
      <w:pPr>
        <w:rPr>
          <w:b/>
          <w:bCs/>
        </w:rPr>
      </w:pPr>
      <w:r w:rsidRPr="006A6D1C">
        <w:rPr>
          <w:b/>
          <w:bCs/>
        </w:rPr>
        <w:t>Introduction</w:t>
      </w:r>
    </w:p>
    <w:p w14:paraId="755B416F" w14:textId="5E5F7904" w:rsidR="006A6D1C" w:rsidRPr="006A6D1C" w:rsidRDefault="006A6D1C" w:rsidP="006A6D1C">
      <w:r w:rsidRPr="006A6D1C">
        <w:t xml:space="preserve">This report </w:t>
      </w:r>
      <w:r w:rsidRPr="006A6D1C">
        <w:t>analyses</w:t>
      </w:r>
      <w:r w:rsidRPr="006A6D1C">
        <w:t xml:space="preserve"> various visualizations to understand the characteristics of recruitment in the UN. The visualizations provide insights into age distribution, gender correlation, regional effects, and entity types in relation to recruitment rates.</w:t>
      </w:r>
    </w:p>
    <w:p w14:paraId="48EA27B3" w14:textId="77777777" w:rsidR="006A6D1C" w:rsidRDefault="006A6D1C" w:rsidP="006A6D1C">
      <w:pPr>
        <w:rPr>
          <w:b/>
          <w:bCs/>
        </w:rPr>
      </w:pPr>
      <w:r w:rsidRPr="006A6D1C">
        <w:rPr>
          <w:b/>
          <w:bCs/>
        </w:rPr>
        <w:t>Age to Level Employment Rate</w:t>
      </w:r>
    </w:p>
    <w:p w14:paraId="5BA6186A" w14:textId="6A13C324" w:rsidR="006A6D1C" w:rsidRDefault="006A6D1C" w:rsidP="006A6D1C">
      <w:pPr>
        <w:rPr>
          <w:b/>
          <w:bCs/>
        </w:rPr>
      </w:pPr>
      <w:r w:rsidRPr="006A6D1C">
        <w:rPr>
          <w:b/>
          <w:bCs/>
        </w:rPr>
        <w:drawing>
          <wp:inline distT="0" distB="0" distL="0" distR="0" wp14:anchorId="133220DC" wp14:editId="0A54D9E9">
            <wp:extent cx="5585460" cy="5604025"/>
            <wp:effectExtent l="0" t="0" r="0" b="0"/>
            <wp:docPr id="54652790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27903" name=""/>
                    <pic:cNvPicPr/>
                  </pic:nvPicPr>
                  <pic:blipFill>
                    <a:blip r:embed="rId5"/>
                    <a:stretch>
                      <a:fillRect/>
                    </a:stretch>
                  </pic:blipFill>
                  <pic:spPr>
                    <a:xfrm>
                      <a:off x="0" y="0"/>
                      <a:ext cx="5603494" cy="5622118"/>
                    </a:xfrm>
                    <a:prstGeom prst="rect">
                      <a:avLst/>
                    </a:prstGeom>
                  </pic:spPr>
                </pic:pic>
              </a:graphicData>
            </a:graphic>
          </wp:inline>
        </w:drawing>
      </w:r>
    </w:p>
    <w:p w14:paraId="5A01D8EA" w14:textId="77777777" w:rsidR="006A6D1C" w:rsidRDefault="006A6D1C" w:rsidP="006A6D1C">
      <w:r w:rsidRPr="006A6D1C">
        <w:t>The box plot titled "Age to Level Employment Rate" shows the distribution of ages across three employment levels: P-3, P-4, and P-5. The median ages for these levels are 40.6, 45.7, and 52.1 years, respectively. This indicates that higher employment levels tend to have older employees, reflecting the experience and seniority required for these positions.</w:t>
      </w:r>
    </w:p>
    <w:p w14:paraId="339CC9D5" w14:textId="77777777" w:rsidR="006A6D1C" w:rsidRDefault="006A6D1C" w:rsidP="006A6D1C"/>
    <w:p w14:paraId="5C5DA04B" w14:textId="77777777" w:rsidR="006A6D1C" w:rsidRDefault="006A6D1C" w:rsidP="006A6D1C"/>
    <w:p w14:paraId="0A13E1B8" w14:textId="77777777" w:rsidR="006A6D1C" w:rsidRPr="006A6D1C" w:rsidRDefault="006A6D1C" w:rsidP="006A6D1C"/>
    <w:p w14:paraId="13EB6F83" w14:textId="77777777" w:rsidR="006A6D1C" w:rsidRDefault="006A6D1C" w:rsidP="006A6D1C">
      <w:pPr>
        <w:rPr>
          <w:b/>
          <w:bCs/>
        </w:rPr>
      </w:pPr>
      <w:r w:rsidRPr="006A6D1C">
        <w:rPr>
          <w:b/>
          <w:bCs/>
        </w:rPr>
        <w:lastRenderedPageBreak/>
        <w:t>Age Relation to Number of People Hired</w:t>
      </w:r>
    </w:p>
    <w:p w14:paraId="286748DC" w14:textId="1460255A" w:rsidR="006A6D1C" w:rsidRPr="006A6D1C" w:rsidRDefault="006A6D1C" w:rsidP="006A6D1C">
      <w:pPr>
        <w:rPr>
          <w:b/>
          <w:bCs/>
        </w:rPr>
      </w:pPr>
      <w:r w:rsidRPr="006A6D1C">
        <w:rPr>
          <w:b/>
          <w:bCs/>
        </w:rPr>
        <w:drawing>
          <wp:inline distT="0" distB="0" distL="0" distR="0" wp14:anchorId="4785AD9C" wp14:editId="4EEC4719">
            <wp:extent cx="5731510" cy="3062605"/>
            <wp:effectExtent l="0" t="0" r="2540" b="4445"/>
            <wp:docPr id="161555396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3965" name=""/>
                    <pic:cNvPicPr/>
                  </pic:nvPicPr>
                  <pic:blipFill>
                    <a:blip r:embed="rId6"/>
                    <a:stretch>
                      <a:fillRect/>
                    </a:stretch>
                  </pic:blipFill>
                  <pic:spPr>
                    <a:xfrm>
                      <a:off x="0" y="0"/>
                      <a:ext cx="5731510" cy="3062605"/>
                    </a:xfrm>
                    <a:prstGeom prst="rect">
                      <a:avLst/>
                    </a:prstGeom>
                  </pic:spPr>
                </pic:pic>
              </a:graphicData>
            </a:graphic>
          </wp:inline>
        </w:drawing>
      </w:r>
    </w:p>
    <w:p w14:paraId="3F2125A0" w14:textId="12EB0D07" w:rsidR="006A6D1C" w:rsidRPr="006A6D1C" w:rsidRDefault="006A6D1C" w:rsidP="006A6D1C">
      <w:r w:rsidRPr="006A6D1C">
        <w:t>The bar chart titled "Age relation to amount of people hired" illustrates the distribution of employees hired across different age groups. The peak hiring age is between 40-50 years, with the highest number of employees hired in the 40-45 and 45-50 age groups. This suggests that the UN tends to hire more experienced individuals within this age range.</w:t>
      </w:r>
    </w:p>
    <w:p w14:paraId="0B0245C7" w14:textId="77777777" w:rsidR="006A6D1C" w:rsidRDefault="006A6D1C" w:rsidP="006A6D1C">
      <w:pPr>
        <w:rPr>
          <w:b/>
          <w:bCs/>
        </w:rPr>
      </w:pPr>
      <w:r w:rsidRPr="006A6D1C">
        <w:rPr>
          <w:b/>
          <w:bCs/>
        </w:rPr>
        <w:t>Entity Type in Relation to Age Between Genders</w:t>
      </w:r>
    </w:p>
    <w:p w14:paraId="4ADBCE6F" w14:textId="32C5C15C" w:rsidR="006A6D1C" w:rsidRPr="006A6D1C" w:rsidRDefault="006A6D1C" w:rsidP="006A6D1C">
      <w:pPr>
        <w:rPr>
          <w:b/>
          <w:bCs/>
        </w:rPr>
      </w:pPr>
      <w:r w:rsidRPr="006A6D1C">
        <w:rPr>
          <w:b/>
          <w:bCs/>
        </w:rPr>
        <w:drawing>
          <wp:inline distT="0" distB="0" distL="0" distR="0" wp14:anchorId="6797ADD4" wp14:editId="54559BCA">
            <wp:extent cx="5731510" cy="3054985"/>
            <wp:effectExtent l="0" t="0" r="2540" b="0"/>
            <wp:docPr id="204177881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78819" name=""/>
                    <pic:cNvPicPr/>
                  </pic:nvPicPr>
                  <pic:blipFill>
                    <a:blip r:embed="rId7"/>
                    <a:stretch>
                      <a:fillRect/>
                    </a:stretch>
                  </pic:blipFill>
                  <pic:spPr>
                    <a:xfrm>
                      <a:off x="0" y="0"/>
                      <a:ext cx="5731510" cy="3054985"/>
                    </a:xfrm>
                    <a:prstGeom prst="rect">
                      <a:avLst/>
                    </a:prstGeom>
                  </pic:spPr>
                </pic:pic>
              </a:graphicData>
            </a:graphic>
          </wp:inline>
        </w:drawing>
      </w:r>
    </w:p>
    <w:p w14:paraId="713BA41A" w14:textId="77777777" w:rsidR="006A6D1C" w:rsidRDefault="006A6D1C" w:rsidP="006A6D1C">
      <w:r w:rsidRPr="006A6D1C">
        <w:t>The violin plot titled "Entity Type in Relation to Age Between Genders" provides a detailed view of the age distribution for different entity types, separated by gender. The plot shows that the age distribution varies across entity types, with some entities having a wider age range than others. The gender representation is fairly balanced, with both males and females represented across all entity types.</w:t>
      </w:r>
    </w:p>
    <w:p w14:paraId="6FC01539" w14:textId="77777777" w:rsidR="006A6D1C" w:rsidRPr="006A6D1C" w:rsidRDefault="006A6D1C" w:rsidP="006A6D1C"/>
    <w:p w14:paraId="18137E39" w14:textId="77777777" w:rsidR="006A6D1C" w:rsidRDefault="006A6D1C" w:rsidP="006A6D1C">
      <w:pPr>
        <w:rPr>
          <w:b/>
          <w:bCs/>
        </w:rPr>
      </w:pPr>
      <w:r w:rsidRPr="006A6D1C">
        <w:rPr>
          <w:b/>
          <w:bCs/>
        </w:rPr>
        <w:t>Correlation Between Age and Gender</w:t>
      </w:r>
    </w:p>
    <w:p w14:paraId="59160654" w14:textId="42F2D6D7" w:rsidR="006A6D1C" w:rsidRPr="006A6D1C" w:rsidRDefault="006A6D1C" w:rsidP="006A6D1C">
      <w:pPr>
        <w:rPr>
          <w:b/>
          <w:bCs/>
        </w:rPr>
      </w:pPr>
      <w:r w:rsidRPr="006A6D1C">
        <w:rPr>
          <w:b/>
          <w:bCs/>
        </w:rPr>
        <w:drawing>
          <wp:inline distT="0" distB="0" distL="0" distR="0" wp14:anchorId="7928CAD9" wp14:editId="14C50AE4">
            <wp:extent cx="5731510" cy="3077845"/>
            <wp:effectExtent l="0" t="0" r="2540" b="8255"/>
            <wp:docPr id="17422958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95859" name=""/>
                    <pic:cNvPicPr/>
                  </pic:nvPicPr>
                  <pic:blipFill>
                    <a:blip r:embed="rId8"/>
                    <a:stretch>
                      <a:fillRect/>
                    </a:stretch>
                  </pic:blipFill>
                  <pic:spPr>
                    <a:xfrm>
                      <a:off x="0" y="0"/>
                      <a:ext cx="5731510" cy="3077845"/>
                    </a:xfrm>
                    <a:prstGeom prst="rect">
                      <a:avLst/>
                    </a:prstGeom>
                  </pic:spPr>
                </pic:pic>
              </a:graphicData>
            </a:graphic>
          </wp:inline>
        </w:drawing>
      </w:r>
    </w:p>
    <w:p w14:paraId="3EDDFF17" w14:textId="77777777" w:rsidR="006A6D1C" w:rsidRPr="006A6D1C" w:rsidRDefault="006A6D1C" w:rsidP="006A6D1C">
      <w:r w:rsidRPr="006A6D1C">
        <w:t>The box plot titled "Is there any correlation between age and gender?" compares the ages of males and females. The median age for males is 44 years, while for females it is 43 years. The age distribution for both genders is similar, with a slight variation in the upper quartile. This indicates that there is no significant correlation between age and gender in the recruitment process.</w:t>
      </w:r>
    </w:p>
    <w:p w14:paraId="658FD98A" w14:textId="77777777" w:rsidR="006A6D1C" w:rsidRDefault="006A6D1C" w:rsidP="006A6D1C">
      <w:pPr>
        <w:rPr>
          <w:b/>
          <w:bCs/>
        </w:rPr>
      </w:pPr>
      <w:r w:rsidRPr="006A6D1C">
        <w:rPr>
          <w:b/>
          <w:bCs/>
        </w:rPr>
        <w:t>The Region Effect on Recruitment Rate</w:t>
      </w:r>
    </w:p>
    <w:p w14:paraId="2C5DEB31" w14:textId="12D1AF49" w:rsidR="006A6D1C" w:rsidRPr="006A6D1C" w:rsidRDefault="006A6D1C" w:rsidP="006A6D1C">
      <w:pPr>
        <w:rPr>
          <w:b/>
          <w:bCs/>
        </w:rPr>
      </w:pPr>
      <w:r w:rsidRPr="006A6D1C">
        <w:rPr>
          <w:b/>
          <w:bCs/>
        </w:rPr>
        <w:drawing>
          <wp:inline distT="0" distB="0" distL="0" distR="0" wp14:anchorId="113E4B61" wp14:editId="115139A2">
            <wp:extent cx="5731510" cy="2794635"/>
            <wp:effectExtent l="0" t="0" r="2540" b="5715"/>
            <wp:docPr id="43347767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77677" name=""/>
                    <pic:cNvPicPr/>
                  </pic:nvPicPr>
                  <pic:blipFill>
                    <a:blip r:embed="rId9"/>
                    <a:stretch>
                      <a:fillRect/>
                    </a:stretch>
                  </pic:blipFill>
                  <pic:spPr>
                    <a:xfrm>
                      <a:off x="0" y="0"/>
                      <a:ext cx="5731510" cy="2794635"/>
                    </a:xfrm>
                    <a:prstGeom prst="rect">
                      <a:avLst/>
                    </a:prstGeom>
                  </pic:spPr>
                </pic:pic>
              </a:graphicData>
            </a:graphic>
          </wp:inline>
        </w:drawing>
      </w:r>
    </w:p>
    <w:p w14:paraId="5A996836" w14:textId="77777777" w:rsidR="006A6D1C" w:rsidRPr="006A6D1C" w:rsidRDefault="006A6D1C" w:rsidP="006A6D1C">
      <w:r w:rsidRPr="006A6D1C">
        <w:t>The bar chart titled "The Region Effect on Recruitment Rate" compares the recruitment rates across different regions. The recruitment rates are as follows:</w:t>
      </w:r>
    </w:p>
    <w:p w14:paraId="4A3FBABB" w14:textId="77777777" w:rsidR="006A6D1C" w:rsidRPr="006A6D1C" w:rsidRDefault="006A6D1C" w:rsidP="006A6D1C">
      <w:pPr>
        <w:numPr>
          <w:ilvl w:val="0"/>
          <w:numId w:val="1"/>
        </w:numPr>
      </w:pPr>
      <w:r w:rsidRPr="006A6D1C">
        <w:t>Western Europe and Others: 2.0%</w:t>
      </w:r>
    </w:p>
    <w:p w14:paraId="09EB6CFB" w14:textId="77777777" w:rsidR="006A6D1C" w:rsidRPr="006A6D1C" w:rsidRDefault="006A6D1C" w:rsidP="006A6D1C">
      <w:pPr>
        <w:numPr>
          <w:ilvl w:val="0"/>
          <w:numId w:val="1"/>
        </w:numPr>
      </w:pPr>
      <w:r w:rsidRPr="006A6D1C">
        <w:t>Africa: 2.7%</w:t>
      </w:r>
    </w:p>
    <w:p w14:paraId="27C092E1" w14:textId="77777777" w:rsidR="006A6D1C" w:rsidRPr="006A6D1C" w:rsidRDefault="006A6D1C" w:rsidP="006A6D1C">
      <w:pPr>
        <w:numPr>
          <w:ilvl w:val="0"/>
          <w:numId w:val="1"/>
        </w:numPr>
      </w:pPr>
      <w:r w:rsidRPr="006A6D1C">
        <w:lastRenderedPageBreak/>
        <w:t>Asia-Pacific: 1.8%</w:t>
      </w:r>
    </w:p>
    <w:p w14:paraId="21CF9656" w14:textId="77777777" w:rsidR="006A6D1C" w:rsidRPr="006A6D1C" w:rsidRDefault="006A6D1C" w:rsidP="006A6D1C">
      <w:pPr>
        <w:numPr>
          <w:ilvl w:val="0"/>
          <w:numId w:val="1"/>
        </w:numPr>
      </w:pPr>
      <w:r w:rsidRPr="006A6D1C">
        <w:t>Eastern European: 2.2%</w:t>
      </w:r>
    </w:p>
    <w:p w14:paraId="33C7177E" w14:textId="77777777" w:rsidR="006A6D1C" w:rsidRPr="006A6D1C" w:rsidRDefault="006A6D1C" w:rsidP="006A6D1C">
      <w:pPr>
        <w:numPr>
          <w:ilvl w:val="0"/>
          <w:numId w:val="1"/>
        </w:numPr>
      </w:pPr>
      <w:r w:rsidRPr="006A6D1C">
        <w:t>Latin American and Caribbean: 2.1%</w:t>
      </w:r>
    </w:p>
    <w:p w14:paraId="77DD03BA" w14:textId="77777777" w:rsidR="006A6D1C" w:rsidRPr="006A6D1C" w:rsidRDefault="006A6D1C" w:rsidP="006A6D1C">
      <w:pPr>
        <w:numPr>
          <w:ilvl w:val="0"/>
          <w:numId w:val="1"/>
        </w:numPr>
      </w:pPr>
      <w:r w:rsidRPr="006A6D1C">
        <w:t>Not mentioned: 0.0%</w:t>
      </w:r>
    </w:p>
    <w:p w14:paraId="74E4F74B" w14:textId="77777777" w:rsidR="006A6D1C" w:rsidRPr="006A6D1C" w:rsidRDefault="006A6D1C" w:rsidP="006A6D1C">
      <w:r w:rsidRPr="006A6D1C">
        <w:t>The highest recruitment rate is in Africa (2.7%), while the lowest is in the Asia-Pacific region (1.8%). This suggests that regional factors may influence the recruitment process.</w:t>
      </w:r>
    </w:p>
    <w:p w14:paraId="0EEFFAD9" w14:textId="77777777" w:rsidR="006A6D1C" w:rsidRPr="006A6D1C" w:rsidRDefault="006A6D1C" w:rsidP="006A6D1C">
      <w:pPr>
        <w:rPr>
          <w:b/>
          <w:bCs/>
        </w:rPr>
      </w:pPr>
      <w:r w:rsidRPr="006A6D1C">
        <w:rPr>
          <w:b/>
          <w:bCs/>
        </w:rPr>
        <w:t>Recommendations</w:t>
      </w:r>
    </w:p>
    <w:p w14:paraId="27772163" w14:textId="77777777" w:rsidR="006A6D1C" w:rsidRPr="006A6D1C" w:rsidRDefault="006A6D1C" w:rsidP="006A6D1C">
      <w:r w:rsidRPr="006A6D1C">
        <w:t>Based on the analysis of the visualizations, the following recommendations are made:</w:t>
      </w:r>
    </w:p>
    <w:p w14:paraId="2048A28A" w14:textId="77777777" w:rsidR="006A6D1C" w:rsidRPr="006A6D1C" w:rsidRDefault="006A6D1C" w:rsidP="006A6D1C">
      <w:pPr>
        <w:numPr>
          <w:ilvl w:val="0"/>
          <w:numId w:val="2"/>
        </w:numPr>
      </w:pPr>
      <w:r w:rsidRPr="006A6D1C">
        <w:rPr>
          <w:b/>
          <w:bCs/>
        </w:rPr>
        <w:t>Targeted Recruitment</w:t>
      </w:r>
      <w:r w:rsidRPr="006A6D1C">
        <w:t>: Focus on recruiting individuals in the 40-50 age range, as this group has the highest hiring rate and likely possesses the necessary experience and skills.</w:t>
      </w:r>
    </w:p>
    <w:p w14:paraId="1D905E3A" w14:textId="77777777" w:rsidR="006A6D1C" w:rsidRPr="006A6D1C" w:rsidRDefault="006A6D1C" w:rsidP="006A6D1C">
      <w:pPr>
        <w:numPr>
          <w:ilvl w:val="0"/>
          <w:numId w:val="2"/>
        </w:numPr>
      </w:pPr>
      <w:r w:rsidRPr="006A6D1C">
        <w:rPr>
          <w:b/>
          <w:bCs/>
        </w:rPr>
        <w:t>Regional Strategies</w:t>
      </w:r>
      <w:r w:rsidRPr="006A6D1C">
        <w:t>: Develop tailored recruitment strategies for regions with lower recruitment rates, such as the Asia-Pacific region, to improve diversity and representation.</w:t>
      </w:r>
    </w:p>
    <w:p w14:paraId="467BA598" w14:textId="77777777" w:rsidR="006A6D1C" w:rsidRPr="006A6D1C" w:rsidRDefault="006A6D1C" w:rsidP="006A6D1C">
      <w:pPr>
        <w:numPr>
          <w:ilvl w:val="0"/>
          <w:numId w:val="2"/>
        </w:numPr>
      </w:pPr>
      <w:r w:rsidRPr="006A6D1C">
        <w:rPr>
          <w:b/>
          <w:bCs/>
        </w:rPr>
        <w:t>Gender Balance</w:t>
      </w:r>
      <w:r w:rsidRPr="006A6D1C">
        <w:t>: Continue to maintain a balanced gender representation across all entity types, ensuring equal opportunities for both males and females.</w:t>
      </w:r>
    </w:p>
    <w:p w14:paraId="108C9FD9" w14:textId="77777777" w:rsidR="006A6D1C" w:rsidRPr="006A6D1C" w:rsidRDefault="006A6D1C" w:rsidP="006A6D1C">
      <w:pPr>
        <w:numPr>
          <w:ilvl w:val="0"/>
          <w:numId w:val="2"/>
        </w:numPr>
      </w:pPr>
      <w:r w:rsidRPr="006A6D1C">
        <w:rPr>
          <w:b/>
          <w:bCs/>
        </w:rPr>
        <w:t>Experience and Seniority</w:t>
      </w:r>
      <w:r w:rsidRPr="006A6D1C">
        <w:t>: Consider the experience and seniority required for higher employment levels, and ensure that recruitment processes reflect these requirements.</w:t>
      </w:r>
    </w:p>
    <w:p w14:paraId="7DDD0352" w14:textId="77777777" w:rsidR="006A6D1C" w:rsidRPr="006A6D1C" w:rsidRDefault="006A6D1C" w:rsidP="006A6D1C">
      <w:pPr>
        <w:rPr>
          <w:b/>
          <w:bCs/>
        </w:rPr>
      </w:pPr>
      <w:r w:rsidRPr="006A6D1C">
        <w:rPr>
          <w:b/>
          <w:bCs/>
        </w:rPr>
        <w:t>Conclusion</w:t>
      </w:r>
    </w:p>
    <w:p w14:paraId="22D56989" w14:textId="75AD42DD" w:rsidR="006A6D1C" w:rsidRPr="006A6D1C" w:rsidRDefault="006A6D1C" w:rsidP="006A6D1C">
      <w:r w:rsidRPr="006A6D1C">
        <w:t xml:space="preserve">The visualizations provide valuable insights into the characteristics of recruitment in the UN. By </w:t>
      </w:r>
      <w:r w:rsidRPr="006A6D1C">
        <w:t>analysing</w:t>
      </w:r>
      <w:r w:rsidRPr="006A6D1C">
        <w:t xml:space="preserve"> age distribution, gender correlation, regional effects, and entity types, we can develop targeted strategies to improve recruitment outcomes and ensure a diverse and experienced workforce.</w:t>
      </w:r>
    </w:p>
    <w:p w14:paraId="0245E38C" w14:textId="77777777" w:rsidR="0024129B" w:rsidRPr="006A6D1C" w:rsidRDefault="0024129B" w:rsidP="006A6D1C"/>
    <w:sectPr w:rsidR="0024129B" w:rsidRPr="006A6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45D5"/>
    <w:multiLevelType w:val="multilevel"/>
    <w:tmpl w:val="97AA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B10D5"/>
    <w:multiLevelType w:val="multilevel"/>
    <w:tmpl w:val="E32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547247">
    <w:abstractNumId w:val="1"/>
  </w:num>
  <w:num w:numId="2" w16cid:durableId="128634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1C"/>
    <w:rsid w:val="0024129B"/>
    <w:rsid w:val="006A6D1C"/>
    <w:rsid w:val="007D1CD0"/>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417F"/>
  <w15:chartTrackingRefBased/>
  <w15:docId w15:val="{E7DE62B8-CBDE-4B08-9088-69DE725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A6D1C"/>
    <w:rPr>
      <w:color w:val="0563C1" w:themeColor="hyperlink"/>
      <w:u w:val="single"/>
    </w:rPr>
  </w:style>
  <w:style w:type="character" w:styleId="a3">
    <w:name w:val="Unresolved Mention"/>
    <w:basedOn w:val="a0"/>
    <w:uiPriority w:val="99"/>
    <w:semiHidden/>
    <w:unhideWhenUsed/>
    <w:rsid w:val="006A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0635">
      <w:bodyDiv w:val="1"/>
      <w:marLeft w:val="0"/>
      <w:marRight w:val="0"/>
      <w:marTop w:val="0"/>
      <w:marBottom w:val="0"/>
      <w:divBdr>
        <w:top w:val="none" w:sz="0" w:space="0" w:color="auto"/>
        <w:left w:val="none" w:sz="0" w:space="0" w:color="auto"/>
        <w:bottom w:val="none" w:sz="0" w:space="0" w:color="auto"/>
        <w:right w:val="none" w:sz="0" w:space="0" w:color="auto"/>
      </w:divBdr>
      <w:divsChild>
        <w:div w:id="1675568808">
          <w:marLeft w:val="0"/>
          <w:marRight w:val="0"/>
          <w:marTop w:val="0"/>
          <w:marBottom w:val="0"/>
          <w:divBdr>
            <w:top w:val="none" w:sz="0" w:space="0" w:color="auto"/>
            <w:left w:val="none" w:sz="0" w:space="0" w:color="auto"/>
            <w:bottom w:val="none" w:sz="0" w:space="0" w:color="auto"/>
            <w:right w:val="none" w:sz="0" w:space="0" w:color="auto"/>
          </w:divBdr>
          <w:divsChild>
            <w:div w:id="807433670">
              <w:marLeft w:val="0"/>
              <w:marRight w:val="0"/>
              <w:marTop w:val="0"/>
              <w:marBottom w:val="0"/>
              <w:divBdr>
                <w:top w:val="none" w:sz="0" w:space="0" w:color="auto"/>
                <w:left w:val="none" w:sz="0" w:space="0" w:color="auto"/>
                <w:bottom w:val="none" w:sz="0" w:space="0" w:color="auto"/>
                <w:right w:val="none" w:sz="0" w:space="0" w:color="auto"/>
              </w:divBdr>
              <w:divsChild>
                <w:div w:id="516118679">
                  <w:marLeft w:val="0"/>
                  <w:marRight w:val="0"/>
                  <w:marTop w:val="0"/>
                  <w:marBottom w:val="0"/>
                  <w:divBdr>
                    <w:top w:val="none" w:sz="0" w:space="0" w:color="auto"/>
                    <w:left w:val="none" w:sz="0" w:space="0" w:color="auto"/>
                    <w:bottom w:val="none" w:sz="0" w:space="0" w:color="auto"/>
                    <w:right w:val="none" w:sz="0" w:space="0" w:color="auto"/>
                  </w:divBdr>
                  <w:divsChild>
                    <w:div w:id="1405445862">
                      <w:marLeft w:val="0"/>
                      <w:marRight w:val="0"/>
                      <w:marTop w:val="0"/>
                      <w:marBottom w:val="0"/>
                      <w:divBdr>
                        <w:top w:val="none" w:sz="0" w:space="0" w:color="auto"/>
                        <w:left w:val="none" w:sz="0" w:space="0" w:color="auto"/>
                        <w:bottom w:val="none" w:sz="0" w:space="0" w:color="auto"/>
                        <w:right w:val="none" w:sz="0" w:space="0" w:color="auto"/>
                      </w:divBdr>
                      <w:divsChild>
                        <w:div w:id="468401385">
                          <w:marLeft w:val="0"/>
                          <w:marRight w:val="0"/>
                          <w:marTop w:val="0"/>
                          <w:marBottom w:val="0"/>
                          <w:divBdr>
                            <w:top w:val="none" w:sz="0" w:space="0" w:color="auto"/>
                            <w:left w:val="none" w:sz="0" w:space="0" w:color="auto"/>
                            <w:bottom w:val="none" w:sz="0" w:space="0" w:color="auto"/>
                            <w:right w:val="none" w:sz="0" w:space="0" w:color="auto"/>
                          </w:divBdr>
                          <w:divsChild>
                            <w:div w:id="2070225745">
                              <w:marLeft w:val="0"/>
                              <w:marRight w:val="0"/>
                              <w:marTop w:val="0"/>
                              <w:marBottom w:val="0"/>
                              <w:divBdr>
                                <w:top w:val="none" w:sz="0" w:space="0" w:color="auto"/>
                                <w:left w:val="none" w:sz="0" w:space="0" w:color="auto"/>
                                <w:bottom w:val="none" w:sz="0" w:space="0" w:color="auto"/>
                                <w:right w:val="none" w:sz="0" w:space="0" w:color="auto"/>
                              </w:divBdr>
                              <w:divsChild>
                                <w:div w:id="1770272725">
                                  <w:marLeft w:val="0"/>
                                  <w:marRight w:val="0"/>
                                  <w:marTop w:val="0"/>
                                  <w:marBottom w:val="0"/>
                                  <w:divBdr>
                                    <w:top w:val="none" w:sz="0" w:space="0" w:color="auto"/>
                                    <w:left w:val="none" w:sz="0" w:space="0" w:color="auto"/>
                                    <w:bottom w:val="none" w:sz="0" w:space="0" w:color="auto"/>
                                    <w:right w:val="none" w:sz="0" w:space="0" w:color="auto"/>
                                  </w:divBdr>
                                  <w:divsChild>
                                    <w:div w:id="6348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654">
                              <w:marLeft w:val="0"/>
                              <w:marRight w:val="0"/>
                              <w:marTop w:val="0"/>
                              <w:marBottom w:val="0"/>
                              <w:divBdr>
                                <w:top w:val="none" w:sz="0" w:space="0" w:color="auto"/>
                                <w:left w:val="none" w:sz="0" w:space="0" w:color="auto"/>
                                <w:bottom w:val="none" w:sz="0" w:space="0" w:color="auto"/>
                                <w:right w:val="none" w:sz="0" w:space="0" w:color="auto"/>
                              </w:divBdr>
                              <w:divsChild>
                                <w:div w:id="21246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423172">
      <w:bodyDiv w:val="1"/>
      <w:marLeft w:val="0"/>
      <w:marRight w:val="0"/>
      <w:marTop w:val="0"/>
      <w:marBottom w:val="0"/>
      <w:divBdr>
        <w:top w:val="none" w:sz="0" w:space="0" w:color="auto"/>
        <w:left w:val="none" w:sz="0" w:space="0" w:color="auto"/>
        <w:bottom w:val="none" w:sz="0" w:space="0" w:color="auto"/>
        <w:right w:val="none" w:sz="0" w:space="0" w:color="auto"/>
      </w:divBdr>
      <w:divsChild>
        <w:div w:id="866649233">
          <w:marLeft w:val="0"/>
          <w:marRight w:val="0"/>
          <w:marTop w:val="0"/>
          <w:marBottom w:val="0"/>
          <w:divBdr>
            <w:top w:val="none" w:sz="0" w:space="0" w:color="auto"/>
            <w:left w:val="none" w:sz="0" w:space="0" w:color="auto"/>
            <w:bottom w:val="none" w:sz="0" w:space="0" w:color="auto"/>
            <w:right w:val="none" w:sz="0" w:space="0" w:color="auto"/>
          </w:divBdr>
          <w:divsChild>
            <w:div w:id="776562973">
              <w:marLeft w:val="0"/>
              <w:marRight w:val="0"/>
              <w:marTop w:val="0"/>
              <w:marBottom w:val="0"/>
              <w:divBdr>
                <w:top w:val="none" w:sz="0" w:space="0" w:color="auto"/>
                <w:left w:val="none" w:sz="0" w:space="0" w:color="auto"/>
                <w:bottom w:val="none" w:sz="0" w:space="0" w:color="auto"/>
                <w:right w:val="none" w:sz="0" w:space="0" w:color="auto"/>
              </w:divBdr>
              <w:divsChild>
                <w:div w:id="196624006">
                  <w:marLeft w:val="0"/>
                  <w:marRight w:val="0"/>
                  <w:marTop w:val="0"/>
                  <w:marBottom w:val="0"/>
                  <w:divBdr>
                    <w:top w:val="none" w:sz="0" w:space="0" w:color="auto"/>
                    <w:left w:val="none" w:sz="0" w:space="0" w:color="auto"/>
                    <w:bottom w:val="none" w:sz="0" w:space="0" w:color="auto"/>
                    <w:right w:val="none" w:sz="0" w:space="0" w:color="auto"/>
                  </w:divBdr>
                  <w:divsChild>
                    <w:div w:id="2024237948">
                      <w:marLeft w:val="0"/>
                      <w:marRight w:val="0"/>
                      <w:marTop w:val="0"/>
                      <w:marBottom w:val="0"/>
                      <w:divBdr>
                        <w:top w:val="none" w:sz="0" w:space="0" w:color="auto"/>
                        <w:left w:val="none" w:sz="0" w:space="0" w:color="auto"/>
                        <w:bottom w:val="none" w:sz="0" w:space="0" w:color="auto"/>
                        <w:right w:val="none" w:sz="0" w:space="0" w:color="auto"/>
                      </w:divBdr>
                      <w:divsChild>
                        <w:div w:id="970211402">
                          <w:marLeft w:val="0"/>
                          <w:marRight w:val="0"/>
                          <w:marTop w:val="0"/>
                          <w:marBottom w:val="0"/>
                          <w:divBdr>
                            <w:top w:val="none" w:sz="0" w:space="0" w:color="auto"/>
                            <w:left w:val="none" w:sz="0" w:space="0" w:color="auto"/>
                            <w:bottom w:val="none" w:sz="0" w:space="0" w:color="auto"/>
                            <w:right w:val="none" w:sz="0" w:space="0" w:color="auto"/>
                          </w:divBdr>
                          <w:divsChild>
                            <w:div w:id="515729119">
                              <w:marLeft w:val="0"/>
                              <w:marRight w:val="0"/>
                              <w:marTop w:val="0"/>
                              <w:marBottom w:val="0"/>
                              <w:divBdr>
                                <w:top w:val="none" w:sz="0" w:space="0" w:color="auto"/>
                                <w:left w:val="none" w:sz="0" w:space="0" w:color="auto"/>
                                <w:bottom w:val="none" w:sz="0" w:space="0" w:color="auto"/>
                                <w:right w:val="none" w:sz="0" w:space="0" w:color="auto"/>
                              </w:divBdr>
                              <w:divsChild>
                                <w:div w:id="533154829">
                                  <w:marLeft w:val="0"/>
                                  <w:marRight w:val="0"/>
                                  <w:marTop w:val="0"/>
                                  <w:marBottom w:val="0"/>
                                  <w:divBdr>
                                    <w:top w:val="none" w:sz="0" w:space="0" w:color="auto"/>
                                    <w:left w:val="none" w:sz="0" w:space="0" w:color="auto"/>
                                    <w:bottom w:val="none" w:sz="0" w:space="0" w:color="auto"/>
                                    <w:right w:val="none" w:sz="0" w:space="0" w:color="auto"/>
                                  </w:divBdr>
                                  <w:divsChild>
                                    <w:div w:id="12495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665">
                              <w:marLeft w:val="0"/>
                              <w:marRight w:val="0"/>
                              <w:marTop w:val="0"/>
                              <w:marBottom w:val="0"/>
                              <w:divBdr>
                                <w:top w:val="none" w:sz="0" w:space="0" w:color="auto"/>
                                <w:left w:val="none" w:sz="0" w:space="0" w:color="auto"/>
                                <w:bottom w:val="none" w:sz="0" w:space="0" w:color="auto"/>
                                <w:right w:val="none" w:sz="0" w:space="0" w:color="auto"/>
                              </w:divBdr>
                              <w:divsChild>
                                <w:div w:id="11077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239279">
      <w:bodyDiv w:val="1"/>
      <w:marLeft w:val="0"/>
      <w:marRight w:val="0"/>
      <w:marTop w:val="0"/>
      <w:marBottom w:val="0"/>
      <w:divBdr>
        <w:top w:val="none" w:sz="0" w:space="0" w:color="auto"/>
        <w:left w:val="none" w:sz="0" w:space="0" w:color="auto"/>
        <w:bottom w:val="none" w:sz="0" w:space="0" w:color="auto"/>
        <w:right w:val="none" w:sz="0" w:space="0" w:color="auto"/>
      </w:divBdr>
      <w:divsChild>
        <w:div w:id="1140613459">
          <w:marLeft w:val="0"/>
          <w:marRight w:val="0"/>
          <w:marTop w:val="0"/>
          <w:marBottom w:val="0"/>
          <w:divBdr>
            <w:top w:val="none" w:sz="0" w:space="0" w:color="auto"/>
            <w:left w:val="none" w:sz="0" w:space="0" w:color="auto"/>
            <w:bottom w:val="none" w:sz="0" w:space="0" w:color="auto"/>
            <w:right w:val="none" w:sz="0" w:space="0" w:color="auto"/>
          </w:divBdr>
          <w:divsChild>
            <w:div w:id="159276113">
              <w:marLeft w:val="0"/>
              <w:marRight w:val="0"/>
              <w:marTop w:val="0"/>
              <w:marBottom w:val="0"/>
              <w:divBdr>
                <w:top w:val="none" w:sz="0" w:space="0" w:color="auto"/>
                <w:left w:val="none" w:sz="0" w:space="0" w:color="auto"/>
                <w:bottom w:val="none" w:sz="0" w:space="0" w:color="auto"/>
                <w:right w:val="none" w:sz="0" w:space="0" w:color="auto"/>
              </w:divBdr>
              <w:divsChild>
                <w:div w:id="824662249">
                  <w:marLeft w:val="0"/>
                  <w:marRight w:val="0"/>
                  <w:marTop w:val="0"/>
                  <w:marBottom w:val="0"/>
                  <w:divBdr>
                    <w:top w:val="none" w:sz="0" w:space="0" w:color="auto"/>
                    <w:left w:val="none" w:sz="0" w:space="0" w:color="auto"/>
                    <w:bottom w:val="none" w:sz="0" w:space="0" w:color="auto"/>
                    <w:right w:val="none" w:sz="0" w:space="0" w:color="auto"/>
                  </w:divBdr>
                  <w:divsChild>
                    <w:div w:id="2008364948">
                      <w:marLeft w:val="0"/>
                      <w:marRight w:val="0"/>
                      <w:marTop w:val="0"/>
                      <w:marBottom w:val="0"/>
                      <w:divBdr>
                        <w:top w:val="none" w:sz="0" w:space="0" w:color="auto"/>
                        <w:left w:val="none" w:sz="0" w:space="0" w:color="auto"/>
                        <w:bottom w:val="none" w:sz="0" w:space="0" w:color="auto"/>
                        <w:right w:val="none" w:sz="0" w:space="0" w:color="auto"/>
                      </w:divBdr>
                      <w:divsChild>
                        <w:div w:id="217480197">
                          <w:marLeft w:val="0"/>
                          <w:marRight w:val="0"/>
                          <w:marTop w:val="0"/>
                          <w:marBottom w:val="0"/>
                          <w:divBdr>
                            <w:top w:val="none" w:sz="0" w:space="0" w:color="auto"/>
                            <w:left w:val="none" w:sz="0" w:space="0" w:color="auto"/>
                            <w:bottom w:val="none" w:sz="0" w:space="0" w:color="auto"/>
                            <w:right w:val="none" w:sz="0" w:space="0" w:color="auto"/>
                          </w:divBdr>
                          <w:divsChild>
                            <w:div w:id="1794321566">
                              <w:marLeft w:val="0"/>
                              <w:marRight w:val="0"/>
                              <w:marTop w:val="0"/>
                              <w:marBottom w:val="0"/>
                              <w:divBdr>
                                <w:top w:val="none" w:sz="0" w:space="0" w:color="auto"/>
                                <w:left w:val="none" w:sz="0" w:space="0" w:color="auto"/>
                                <w:bottom w:val="none" w:sz="0" w:space="0" w:color="auto"/>
                                <w:right w:val="none" w:sz="0" w:space="0" w:color="auto"/>
                              </w:divBdr>
                              <w:divsChild>
                                <w:div w:id="673150807">
                                  <w:marLeft w:val="0"/>
                                  <w:marRight w:val="0"/>
                                  <w:marTop w:val="0"/>
                                  <w:marBottom w:val="0"/>
                                  <w:divBdr>
                                    <w:top w:val="none" w:sz="0" w:space="0" w:color="auto"/>
                                    <w:left w:val="none" w:sz="0" w:space="0" w:color="auto"/>
                                    <w:bottom w:val="none" w:sz="0" w:space="0" w:color="auto"/>
                                    <w:right w:val="none" w:sz="0" w:space="0" w:color="auto"/>
                                  </w:divBdr>
                                  <w:divsChild>
                                    <w:div w:id="17166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70">
                              <w:marLeft w:val="0"/>
                              <w:marRight w:val="0"/>
                              <w:marTop w:val="0"/>
                              <w:marBottom w:val="0"/>
                              <w:divBdr>
                                <w:top w:val="none" w:sz="0" w:space="0" w:color="auto"/>
                                <w:left w:val="none" w:sz="0" w:space="0" w:color="auto"/>
                                <w:bottom w:val="none" w:sz="0" w:space="0" w:color="auto"/>
                                <w:right w:val="none" w:sz="0" w:space="0" w:color="auto"/>
                              </w:divBdr>
                              <w:divsChild>
                                <w:div w:id="222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416764">
      <w:bodyDiv w:val="1"/>
      <w:marLeft w:val="0"/>
      <w:marRight w:val="0"/>
      <w:marTop w:val="0"/>
      <w:marBottom w:val="0"/>
      <w:divBdr>
        <w:top w:val="none" w:sz="0" w:space="0" w:color="auto"/>
        <w:left w:val="none" w:sz="0" w:space="0" w:color="auto"/>
        <w:bottom w:val="none" w:sz="0" w:space="0" w:color="auto"/>
        <w:right w:val="none" w:sz="0" w:space="0" w:color="auto"/>
      </w:divBdr>
      <w:divsChild>
        <w:div w:id="359429791">
          <w:marLeft w:val="0"/>
          <w:marRight w:val="0"/>
          <w:marTop w:val="0"/>
          <w:marBottom w:val="0"/>
          <w:divBdr>
            <w:top w:val="none" w:sz="0" w:space="0" w:color="auto"/>
            <w:left w:val="none" w:sz="0" w:space="0" w:color="auto"/>
            <w:bottom w:val="none" w:sz="0" w:space="0" w:color="auto"/>
            <w:right w:val="none" w:sz="0" w:space="0" w:color="auto"/>
          </w:divBdr>
          <w:divsChild>
            <w:div w:id="1552695154">
              <w:marLeft w:val="0"/>
              <w:marRight w:val="0"/>
              <w:marTop w:val="0"/>
              <w:marBottom w:val="0"/>
              <w:divBdr>
                <w:top w:val="none" w:sz="0" w:space="0" w:color="auto"/>
                <w:left w:val="none" w:sz="0" w:space="0" w:color="auto"/>
                <w:bottom w:val="none" w:sz="0" w:space="0" w:color="auto"/>
                <w:right w:val="none" w:sz="0" w:space="0" w:color="auto"/>
              </w:divBdr>
              <w:divsChild>
                <w:div w:id="1976255909">
                  <w:marLeft w:val="0"/>
                  <w:marRight w:val="0"/>
                  <w:marTop w:val="0"/>
                  <w:marBottom w:val="0"/>
                  <w:divBdr>
                    <w:top w:val="none" w:sz="0" w:space="0" w:color="auto"/>
                    <w:left w:val="none" w:sz="0" w:space="0" w:color="auto"/>
                    <w:bottom w:val="none" w:sz="0" w:space="0" w:color="auto"/>
                    <w:right w:val="none" w:sz="0" w:space="0" w:color="auto"/>
                  </w:divBdr>
                  <w:divsChild>
                    <w:div w:id="471098031">
                      <w:marLeft w:val="0"/>
                      <w:marRight w:val="0"/>
                      <w:marTop w:val="0"/>
                      <w:marBottom w:val="0"/>
                      <w:divBdr>
                        <w:top w:val="none" w:sz="0" w:space="0" w:color="auto"/>
                        <w:left w:val="none" w:sz="0" w:space="0" w:color="auto"/>
                        <w:bottom w:val="none" w:sz="0" w:space="0" w:color="auto"/>
                        <w:right w:val="none" w:sz="0" w:space="0" w:color="auto"/>
                      </w:divBdr>
                      <w:divsChild>
                        <w:div w:id="1632713256">
                          <w:marLeft w:val="0"/>
                          <w:marRight w:val="0"/>
                          <w:marTop w:val="0"/>
                          <w:marBottom w:val="0"/>
                          <w:divBdr>
                            <w:top w:val="none" w:sz="0" w:space="0" w:color="auto"/>
                            <w:left w:val="none" w:sz="0" w:space="0" w:color="auto"/>
                            <w:bottom w:val="none" w:sz="0" w:space="0" w:color="auto"/>
                            <w:right w:val="none" w:sz="0" w:space="0" w:color="auto"/>
                          </w:divBdr>
                          <w:divsChild>
                            <w:div w:id="695617492">
                              <w:marLeft w:val="0"/>
                              <w:marRight w:val="0"/>
                              <w:marTop w:val="0"/>
                              <w:marBottom w:val="0"/>
                              <w:divBdr>
                                <w:top w:val="none" w:sz="0" w:space="0" w:color="auto"/>
                                <w:left w:val="none" w:sz="0" w:space="0" w:color="auto"/>
                                <w:bottom w:val="none" w:sz="0" w:space="0" w:color="auto"/>
                                <w:right w:val="none" w:sz="0" w:space="0" w:color="auto"/>
                              </w:divBdr>
                              <w:divsChild>
                                <w:div w:id="1231966355">
                                  <w:marLeft w:val="0"/>
                                  <w:marRight w:val="0"/>
                                  <w:marTop w:val="0"/>
                                  <w:marBottom w:val="0"/>
                                  <w:divBdr>
                                    <w:top w:val="none" w:sz="0" w:space="0" w:color="auto"/>
                                    <w:left w:val="none" w:sz="0" w:space="0" w:color="auto"/>
                                    <w:bottom w:val="none" w:sz="0" w:space="0" w:color="auto"/>
                                    <w:right w:val="none" w:sz="0" w:space="0" w:color="auto"/>
                                  </w:divBdr>
                                  <w:divsChild>
                                    <w:div w:id="18680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2711">
                              <w:marLeft w:val="0"/>
                              <w:marRight w:val="0"/>
                              <w:marTop w:val="0"/>
                              <w:marBottom w:val="0"/>
                              <w:divBdr>
                                <w:top w:val="none" w:sz="0" w:space="0" w:color="auto"/>
                                <w:left w:val="none" w:sz="0" w:space="0" w:color="auto"/>
                                <w:bottom w:val="none" w:sz="0" w:space="0" w:color="auto"/>
                                <w:right w:val="none" w:sz="0" w:space="0" w:color="auto"/>
                              </w:divBdr>
                              <w:divsChild>
                                <w:div w:id="4140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Attawneh</dc:creator>
  <cp:keywords/>
  <dc:description/>
  <cp:lastModifiedBy>Omar Attawneh</cp:lastModifiedBy>
  <cp:revision>1</cp:revision>
  <dcterms:created xsi:type="dcterms:W3CDTF">2024-11-21T23:16:00Z</dcterms:created>
  <dcterms:modified xsi:type="dcterms:W3CDTF">2024-11-21T23:21:00Z</dcterms:modified>
</cp:coreProperties>
</file>