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Guidelines for Corpus Annotation</w:t>
      </w:r>
    </w:p>
    <w:p w:rsidR="00000000" w:rsidDel="00000000" w:rsidP="00000000" w:rsidRDefault="00000000" w:rsidRPr="00000000" w14:paraId="0000000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Proof </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put a category to a comment if there is no explicit category-describing word that explains the category to which the author is referring about the product.</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3817.5"/>
        <w:gridCol w:w="3817.5"/>
        <w:tblGridChange w:id="0">
          <w:tblGrid>
            <w:gridCol w:w="645"/>
            <w:gridCol w:w="3817.5"/>
            <w:gridCol w:w="381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w:t>
            </w:r>
            <w:r w:rsidDel="00000000" w:rsidR="00000000" w:rsidRPr="00000000">
              <w:rPr>
                <w:rFonts w:ascii="Times New Roman" w:cs="Times New Roman" w:eastAsia="Times New Roman" w:hAnsi="Times New Roman"/>
                <w:b w:val="1"/>
                <w:color w:val="6aa84f"/>
                <w:sz w:val="24"/>
                <w:szCs w:val="24"/>
                <w:rtl w:val="0"/>
              </w:rPr>
              <w:t xml:space="preserve">colour </w:t>
            </w:r>
            <w:r w:rsidDel="00000000" w:rsidR="00000000" w:rsidRPr="00000000">
              <w:rPr>
                <w:rFonts w:ascii="Times New Roman" w:cs="Times New Roman" w:eastAsia="Times New Roman" w:hAnsi="Times New Roman"/>
                <w:color w:val="6aa84f"/>
                <w:sz w:val="24"/>
                <w:szCs w:val="24"/>
                <w:rtl w:val="0"/>
              </w:rPr>
              <w:t xml:space="preserve">is amazing.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6aa84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Colour’ clearly refers to the ‘design’ category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It is amazing.</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explicit word. Hence, it is ‘</w:t>
            </w:r>
            <w:r w:rsidDel="00000000" w:rsidR="00000000" w:rsidRPr="00000000">
              <w:rPr>
                <w:rFonts w:ascii="Times New Roman" w:cs="Times New Roman" w:eastAsia="Times New Roman" w:hAnsi="Times New Roman"/>
                <w:i w:val="1"/>
                <w:sz w:val="24"/>
                <w:szCs w:val="24"/>
                <w:rtl w:val="0"/>
              </w:rPr>
              <w:t xml:space="preserve">general</w:t>
            </w:r>
            <w:r w:rsidDel="00000000" w:rsidR="00000000" w:rsidRPr="00000000">
              <w:rPr>
                <w:rFonts w:ascii="Times New Roman" w:cs="Times New Roman" w:eastAsia="Times New Roman" w:hAnsi="Times New Roman"/>
                <w:i w:val="1"/>
                <w:sz w:val="24"/>
                <w:szCs w:val="24"/>
                <w:rtl w:val="0"/>
              </w:rPr>
              <w:t xml:space="preserve">’ positive. </w:t>
            </w:r>
          </w:p>
        </w:tc>
      </w:tr>
    </w:tbl>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But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b w:val="1"/>
          <w:i w:val="1"/>
          <w:sz w:val="24"/>
          <w:szCs w:val="24"/>
          <w:rtl w:val="0"/>
        </w:rPr>
        <w:t xml:space="preserve">Even though, Although </w:t>
      </w:r>
      <w:r w:rsidDel="00000000" w:rsidR="00000000" w:rsidRPr="00000000">
        <w:rPr>
          <w:rFonts w:ascii="Times New Roman" w:cs="Times New Roman" w:eastAsia="Times New Roman" w:hAnsi="Times New Roman"/>
          <w:b w:val="1"/>
          <w:sz w:val="24"/>
          <w:szCs w:val="24"/>
          <w:rtl w:val="0"/>
        </w:rPr>
        <w:t xml:space="preserve">cases</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do an average of the positivity / negativity of both sides, i-e if there are only one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with positive and negative on both sides it would be neutral, and if there are three of them, two sides positive and one negative would result in positive, two sides negative and one positive would be negative, and so on.</w:t>
      </w:r>
    </w:p>
    <w:p w:rsidR="00000000" w:rsidDel="00000000" w:rsidP="00000000" w:rsidRDefault="00000000" w:rsidRPr="00000000" w14:paraId="0000001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MAKE SURE THAT THE NEGATION REFERS TO THE SAME CATEGORY. (sometimes ‘but’ can be emitted but the meaning contrast remains, hence, the rule still applies)</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7635"/>
        <w:tblGridChange w:id="0">
          <w:tblGrid>
            <w:gridCol w:w="64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color w:val="f1c232"/>
                <w:sz w:val="24"/>
                <w:szCs w:val="24"/>
              </w:rPr>
            </w:pPr>
            <w:r w:rsidDel="00000000" w:rsidR="00000000" w:rsidRPr="00000000">
              <w:rPr>
                <w:rFonts w:ascii="Times New Roman" w:cs="Times New Roman" w:eastAsia="Times New Roman" w:hAnsi="Times New Roman"/>
                <w:color w:val="f1c232"/>
                <w:sz w:val="24"/>
                <w:szCs w:val="24"/>
                <w:rtl w:val="0"/>
              </w:rPr>
              <w:t xml:space="preserve">I l</w:t>
            </w:r>
            <w:r w:rsidDel="00000000" w:rsidR="00000000" w:rsidRPr="00000000">
              <w:rPr>
                <w:rFonts w:ascii="Times New Roman" w:cs="Times New Roman" w:eastAsia="Times New Roman" w:hAnsi="Times New Roman"/>
                <w:color w:val="bf9000"/>
                <w:sz w:val="24"/>
                <w:szCs w:val="24"/>
                <w:rtl w:val="0"/>
              </w:rPr>
              <w:t xml:space="preserve">ove the</w:t>
            </w:r>
            <w:r w:rsidDel="00000000" w:rsidR="00000000" w:rsidRPr="00000000">
              <w:rPr>
                <w:rFonts w:ascii="Times New Roman" w:cs="Times New Roman" w:eastAsia="Times New Roman" w:hAnsi="Times New Roman"/>
                <w:b w:val="1"/>
                <w:color w:val="bf9000"/>
                <w:sz w:val="24"/>
                <w:szCs w:val="24"/>
                <w:rtl w:val="0"/>
              </w:rPr>
              <w:t xml:space="preserve"> colour</w:t>
            </w:r>
            <w:r w:rsidDel="00000000" w:rsidR="00000000" w:rsidRPr="00000000">
              <w:rPr>
                <w:rFonts w:ascii="Times New Roman" w:cs="Times New Roman" w:eastAsia="Times New Roman" w:hAnsi="Times New Roman"/>
                <w:color w:val="bf9000"/>
                <w:sz w:val="24"/>
                <w:szCs w:val="24"/>
                <w:rtl w:val="0"/>
              </w:rPr>
              <w:t xml:space="preserve">, but it is a bit too bright</w:t>
            </w:r>
            <w:r w:rsidDel="00000000" w:rsidR="00000000" w:rsidRPr="00000000">
              <w:rPr>
                <w:rFonts w:ascii="Times New Roman" w:cs="Times New Roman" w:eastAsia="Times New Roman" w:hAnsi="Times New Roman"/>
                <w:color w:val="f1c232"/>
                <w:sz w:val="24"/>
                <w:szCs w:val="24"/>
                <w:rtl w:val="0"/>
              </w:rPr>
              <w:t xml:space="preserve">.</w:t>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Both sides of the comment refer to the same category: ‘colour’. One side is positive and another one negative, hence, the ‘design’ category should be assigned the neutral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I </w:t>
            </w:r>
            <w:r w:rsidDel="00000000" w:rsidR="00000000" w:rsidRPr="00000000">
              <w:rPr>
                <w:rFonts w:ascii="Times New Roman" w:cs="Times New Roman" w:eastAsia="Times New Roman" w:hAnsi="Times New Roman"/>
                <w:b w:val="1"/>
                <w:color w:val="cc0000"/>
                <w:sz w:val="24"/>
                <w:szCs w:val="24"/>
                <w:rtl w:val="0"/>
              </w:rPr>
              <w:t xml:space="preserve">don’t like</w:t>
            </w:r>
            <w:r w:rsidDel="00000000" w:rsidR="00000000" w:rsidRPr="00000000">
              <w:rPr>
                <w:rFonts w:ascii="Times New Roman" w:cs="Times New Roman" w:eastAsia="Times New Roman" w:hAnsi="Times New Roman"/>
                <w:color w:val="cc0000"/>
                <w:sz w:val="24"/>
                <w:szCs w:val="24"/>
                <w:rtl w:val="0"/>
              </w:rPr>
              <w:t xml:space="preserve"> the </w:t>
            </w:r>
            <w:r w:rsidDel="00000000" w:rsidR="00000000" w:rsidRPr="00000000">
              <w:rPr>
                <w:rFonts w:ascii="Times New Roman" w:cs="Times New Roman" w:eastAsia="Times New Roman" w:hAnsi="Times New Roman"/>
                <w:b w:val="1"/>
                <w:color w:val="cc0000"/>
                <w:sz w:val="24"/>
                <w:szCs w:val="24"/>
                <w:rtl w:val="0"/>
              </w:rPr>
              <w:t xml:space="preserve">colour</w:t>
            </w:r>
            <w:r w:rsidDel="00000000" w:rsidR="00000000" w:rsidRPr="00000000">
              <w:rPr>
                <w:rFonts w:ascii="Times New Roman" w:cs="Times New Roman" w:eastAsia="Times New Roman" w:hAnsi="Times New Roman"/>
                <w:color w:val="cc0000"/>
                <w:sz w:val="24"/>
                <w:szCs w:val="24"/>
                <w:rtl w:val="0"/>
              </w:rPr>
              <w:t xml:space="preserve"> but I think it is the best I could choose even though it is </w:t>
            </w:r>
            <w:r w:rsidDel="00000000" w:rsidR="00000000" w:rsidRPr="00000000">
              <w:rPr>
                <w:rFonts w:ascii="Times New Roman" w:cs="Times New Roman" w:eastAsia="Times New Roman" w:hAnsi="Times New Roman"/>
                <w:b w:val="1"/>
                <w:color w:val="cc0000"/>
                <w:sz w:val="24"/>
                <w:szCs w:val="24"/>
                <w:rtl w:val="0"/>
              </w:rPr>
              <w:t xml:space="preserve">too bright.</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Contains two negative comments regarding ‘colour’, hence, the ‘design’ category should be assigned the negative sentiment.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general colour is awesome but I don’t like the separated ones, but I still love them.</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6aa84f"/>
                <w:sz w:val="24"/>
                <w:szCs w:val="24"/>
              </w:rPr>
            </w:pPr>
            <w:r w:rsidDel="00000000" w:rsidR="00000000" w:rsidRPr="00000000">
              <w:rPr>
                <w:rtl w:val="0"/>
              </w:rPr>
            </w:r>
          </w:p>
        </w:tc>
      </w:tr>
    </w:tbl>
    <w:p w:rsidR="00000000" w:rsidDel="00000000" w:rsidP="00000000" w:rsidRDefault="00000000" w:rsidRPr="00000000" w14:paraId="0000001F">
      <w:pPr>
        <w:ind w:left="0" w:right="-840.590551181102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If the </w:t>
      </w:r>
      <w:r w:rsidDel="00000000" w:rsidR="00000000" w:rsidRPr="00000000">
        <w:rPr>
          <w:rFonts w:ascii="Times New Roman" w:cs="Times New Roman" w:eastAsia="Times New Roman" w:hAnsi="Times New Roman"/>
          <w:b w:val="1"/>
          <w:i w:val="1"/>
          <w:sz w:val="24"/>
          <w:szCs w:val="24"/>
          <w:rtl w:val="0"/>
        </w:rPr>
        <w:t xml:space="preserve">but</w:t>
      </w:r>
      <w:r w:rsidDel="00000000" w:rsidR="00000000" w:rsidRPr="00000000">
        <w:rPr>
          <w:rFonts w:ascii="Times New Roman" w:cs="Times New Roman" w:eastAsia="Times New Roman" w:hAnsi="Times New Roman"/>
          <w:b w:val="1"/>
          <w:sz w:val="24"/>
          <w:szCs w:val="24"/>
          <w:rtl w:val="0"/>
        </w:rPr>
        <w:t xml:space="preserve"> splits two different topics, work on it </w:t>
      </w:r>
      <w:r w:rsidDel="00000000" w:rsidR="00000000" w:rsidRPr="00000000">
        <w:rPr>
          <w:rFonts w:ascii="Times New Roman" w:cs="Times New Roman" w:eastAsia="Times New Roman" w:hAnsi="Times New Roman"/>
          <w:b w:val="1"/>
          <w:sz w:val="24"/>
          <w:szCs w:val="24"/>
          <w:rtl w:val="0"/>
        </w:rPr>
        <w:t xml:space="preserve">seperatly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ind w:left="0" w:right="-840.5905511811022"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2545"/>
        <w:gridCol w:w="2545"/>
        <w:gridCol w:w="2545"/>
        <w:tblGridChange w:id="0">
          <w:tblGrid>
            <w:gridCol w:w="645"/>
            <w:gridCol w:w="2545"/>
            <w:gridCol w:w="2545"/>
            <w:gridCol w:w="25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right="-840.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right="-840.5905511811022"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 love the colour, but the size is too big.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right="-840.5905511811022"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right="-840.5905511811022"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 love the colour, </w:t>
            </w:r>
          </w:p>
          <w:p w:rsidR="00000000" w:rsidDel="00000000" w:rsidP="00000000" w:rsidRDefault="00000000" w:rsidRPr="00000000" w14:paraId="00000027">
            <w:pPr>
              <w:widowControl w:val="0"/>
              <w:spacing w:line="240" w:lineRule="auto"/>
              <w:ind w:left="0" w:right="-840.590551181102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Positive for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right="-840.5905511811022"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right="-840.5905511811022"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w:t>
            </w:r>
            <w:r w:rsidDel="00000000" w:rsidR="00000000" w:rsidRPr="00000000">
              <w:rPr>
                <w:rFonts w:ascii="Times New Roman" w:cs="Times New Roman" w:eastAsia="Times New Roman" w:hAnsi="Times New Roman"/>
                <w:i w:val="1"/>
                <w:sz w:val="24"/>
                <w:szCs w:val="24"/>
                <w:u w:val="single"/>
                <w:rtl w:val="0"/>
              </w:rPr>
              <w:t xml:space="preserve"> size is too big.</w:t>
            </w:r>
          </w:p>
          <w:p w:rsidR="00000000" w:rsidDel="00000000" w:rsidP="00000000" w:rsidRDefault="00000000" w:rsidRPr="00000000" w14:paraId="0000002A">
            <w:pPr>
              <w:widowControl w:val="0"/>
              <w:spacing w:line="240" w:lineRule="auto"/>
              <w:ind w:left="0" w:right="-840.590551181102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Negative for size</w:t>
            </w:r>
          </w:p>
        </w:tc>
      </w:tr>
    </w:tbl>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Adjective neutrality</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adjectives don’t have a specific positivity or negativity. In fact, most of them are neutral. But, with some adverbs, they can have this categorization.</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7635"/>
        <w:tblGridChange w:id="0">
          <w:tblGrid>
            <w:gridCol w:w="64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It is bright.</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category assigned anything.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It is too bright.</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Negative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It is bright enough.</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positive for design.</w:t>
            </w:r>
          </w:p>
        </w:tc>
      </w:tr>
    </w:tbl>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Specific parts of the product</w:t>
      </w:r>
    </w:p>
    <w:p w:rsidR="00000000" w:rsidDel="00000000" w:rsidP="00000000" w:rsidRDefault="00000000" w:rsidRPr="00000000" w14:paraId="0000003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Sometimes, you confront comments that include specific parts of the product, </w:t>
      </w:r>
      <w:r w:rsidDel="00000000" w:rsidR="00000000" w:rsidRPr="00000000">
        <w:rPr>
          <w:rFonts w:ascii="Times New Roman" w:cs="Times New Roman" w:eastAsia="Times New Roman" w:hAnsi="Times New Roman"/>
          <w:i w:val="1"/>
          <w:sz w:val="24"/>
          <w:szCs w:val="24"/>
          <w:rtl w:val="0"/>
        </w:rPr>
        <w:t xml:space="preserve">e-g “The v-neck is nice”</w:t>
      </w:r>
      <w:r w:rsidDel="00000000" w:rsidR="00000000" w:rsidRPr="00000000">
        <w:rPr>
          <w:rFonts w:ascii="Times New Roman" w:cs="Times New Roman" w:eastAsia="Times New Roman" w:hAnsi="Times New Roman"/>
          <w:sz w:val="24"/>
          <w:szCs w:val="24"/>
          <w:rtl w:val="0"/>
        </w:rPr>
        <w:t xml:space="preserve">. In this case, don’t put it in a category, </w:t>
      </w:r>
      <w:r w:rsidDel="00000000" w:rsidR="00000000" w:rsidRPr="00000000">
        <w:rPr>
          <w:rFonts w:ascii="Times New Roman" w:cs="Times New Roman" w:eastAsia="Times New Roman" w:hAnsi="Times New Roman"/>
          <w:i w:val="1"/>
          <w:sz w:val="24"/>
          <w:szCs w:val="24"/>
          <w:rtl w:val="0"/>
        </w:rPr>
        <w:t xml:space="preserve">e-g “size”</w:t>
      </w:r>
      <w:r w:rsidDel="00000000" w:rsidR="00000000" w:rsidRPr="00000000">
        <w:rPr>
          <w:rFonts w:ascii="Times New Roman" w:cs="Times New Roman" w:eastAsia="Times New Roman" w:hAnsi="Times New Roman"/>
          <w:sz w:val="24"/>
          <w:szCs w:val="24"/>
          <w:rtl w:val="0"/>
        </w:rPr>
        <w:t xml:space="preserve">, but put it into a </w:t>
      </w:r>
      <w:r w:rsidDel="00000000" w:rsidR="00000000" w:rsidRPr="00000000">
        <w:rPr>
          <w:rFonts w:ascii="Times New Roman" w:cs="Times New Roman" w:eastAsia="Times New Roman" w:hAnsi="Times New Roman"/>
          <w:i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category.</w:t>
      </w:r>
      <w:r w:rsidDel="00000000" w:rsidR="00000000" w:rsidRPr="00000000">
        <w:rPr>
          <w:rFonts w:ascii="Times New Roman" w:cs="Times New Roman" w:eastAsia="Times New Roman" w:hAnsi="Times New Roman"/>
          <w:b w:val="1"/>
          <w:sz w:val="24"/>
          <w:szCs w:val="24"/>
          <w:rtl w:val="0"/>
        </w:rPr>
        <w:t xml:space="preserve"> EXCEPT if it contains a word describing the size or some other category such as ‘long, short, big, small, low, high etc. ’</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205.0" w:type="dxa"/>
        <w:jc w:val="left"/>
        <w:tblInd w:w="79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75"/>
        <w:gridCol w:w="7530"/>
        <w:tblGridChange w:id="0">
          <w:tblGrid>
            <w:gridCol w:w="675"/>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The v-neck is not too wide, but it is slightly too low.</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Neutral in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The v-neck is too low.</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Negative in size.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sleeves are nice.</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Positive in general. No words referring to size.</w:t>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Parts referring to sizing up or down</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comment contains the phrase that refers to the fact of the size being inaccurate it should be put in negative size except in the cases of negation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cases’).</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205.0" w:type="dxa"/>
        <w:jc w:val="left"/>
        <w:tblInd w:w="79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60"/>
        <w:gridCol w:w="7545"/>
        <w:tblGridChange w:id="0">
          <w:tblGrid>
            <w:gridCol w:w="660"/>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The size runs small but since I am not too tall the length is perfect. </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Neutral in size.</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Runs big but I got a different size and it fits.</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Neutral in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The size runs small.</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Negative in size.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p>
          <w:p w:rsidR="00000000" w:rsidDel="00000000" w:rsidP="00000000" w:rsidRDefault="00000000" w:rsidRPr="00000000" w14:paraId="00000059">
            <w:pPr>
              <w:widowControl w:val="0"/>
              <w:spacing w:line="24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size runs small but the length is perfect and I like the tightness.</w:t>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apply the second guideline and conclude that it is positive based on the count of positive versus negative arguments</w:t>
            </w: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When looking at the comments and relying on this dictionary please be very careful of the ‘but’ cases. Sometimes positive and negative things about the same category might be separated by a sentence or two but it still follows the second guideline</w:t>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7"/>
              <w:tblW w:w="7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2.5"/>
              <w:gridCol w:w="3672.5"/>
              <w:tblGridChange w:id="0">
                <w:tblGrid>
                  <w:gridCol w:w="3672.5"/>
                  <w:gridCol w:w="3672.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FREQUENT PHRASES AND THEIR SENTIMENT (condition: no negation)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to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large/small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Fits like a 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 AND comfort)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Flattering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Flattering 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and cosy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inaccurate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and flowy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annotation if the sentiment is not mentioned (like/dislike)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Washes well/ dry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Shrank after washing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Stylish (no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highlights the waist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the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(longevity)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wrinkle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(material)</w:t>
                  </w:r>
                </w:p>
              </w:tc>
            </w:tr>
          </w:tbl>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In cases where the review presents more than one product the annotation should follow the second guideline e.g. If one product is positive for size and another negative- size neutral</w:t>
      </w:r>
    </w:p>
    <w:p w:rsidR="00000000" w:rsidDel="00000000" w:rsidP="00000000" w:rsidRDefault="00000000" w:rsidRPr="00000000" w14:paraId="0000008C">
      <w:pPr>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Embroidery is </w:t>
      </w:r>
      <w:r w:rsidDel="00000000" w:rsidR="00000000" w:rsidRPr="00000000">
        <w:rPr>
          <w:rFonts w:ascii="Times New Roman" w:cs="Times New Roman" w:eastAsia="Times New Roman" w:hAnsi="Times New Roman"/>
          <w:b w:val="1"/>
          <w:sz w:val="24"/>
          <w:szCs w:val="24"/>
          <w:u w:val="single"/>
          <w:rtl w:val="0"/>
        </w:rPr>
        <w:t xml:space="preserve">design. </w:t>
      </w:r>
    </w:p>
    <w:p w:rsidR="00000000" w:rsidDel="00000000" w:rsidP="00000000" w:rsidRDefault="00000000" w:rsidRPr="00000000" w14:paraId="0000008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u w:val="single"/>
        </w:rPr>
      </w:pPr>
      <w:r w:rsidDel="00000000" w:rsidR="00000000" w:rsidRPr="00000000">
        <w:rPr>
          <w:rtl w:val="0"/>
        </w:rPr>
      </w:r>
    </w:p>
    <w:sectPr>
      <w:foot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