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📊 خطة تطوير نظام ERP المتكامل</w:t>
      </w:r>
    </w:p>
    <w:p>
      <w:pPr>
        <w:pStyle w:val="Heading2"/>
        <w:pStyle w:val="MdHeading2"/>
      </w:pPr>
      <w:r>
        <w:t xml:space="preserve">لشركة نفطية عراقية حكومية</w:t>
      </w:r>
    </w:p>
    <w:p>
      <w:pPr>
        <w:pStyle w:val="MdParagraph"/>
      </w:pPr>
      <w:r>
        <w:rPr>
          <w:rStyle w:val="MdStrong"/>
          <w:b/>
          <w:bCs/>
        </w:rPr>
        <w:t xml:space="preserve">تاريخ الإعداد:</w:t>
      </w:r>
      <w:r>
        <w:t xml:space="preserve"> 2026-04-15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الحالة:</w:t>
      </w:r>
      <w:r>
        <w:t xml:space="preserve"> وثيقة شاملة للتخطيط والتطوير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الإصدار:</w:t>
      </w:r>
      <w:r>
        <w:t xml:space="preserve"> 1.0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🎯 نطاق المشروع الشامل</w:t>
      </w:r>
    </w:p>
    <w:p>
      <w:pPr>
        <w:pStyle w:val="Heading3"/>
        <w:pStyle w:val="MdHeading3"/>
      </w:pPr>
      <w:r>
        <w:t xml:space="preserve">المكونات الرئيسية للنظام: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المكون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الوصف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الأولوية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النظام المحاسبي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وفق النظام المحاسبي الموحد العراقي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حرجة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النظام المالي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إدارة الموارد المالية والميزانيات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حرجة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النظام المخزني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إدارة المخزون والمستودعات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حرجة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نظام HR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إدارة وتنمية الموارد البشرية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🟠 عالية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نظام العقود والمشتريات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إدارة العقود والمشتريات والموردين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🟠 عالية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نظام التقارير والتحليلات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تقارير شاملة وتحليلات متقدمة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🟠 عالية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📋 المتطلبات الفنية الشاملة</w:t>
      </w:r>
    </w:p>
    <w:p>
      <w:pPr>
        <w:pStyle w:val="Heading3"/>
        <w:pStyle w:val="MdHeading3"/>
      </w:pPr>
      <w:r>
        <w:t xml:space="preserve">1️⃣ النظام المحاسبي (Accounting System)</w:t>
      </w:r>
    </w:p>
    <w:p>
      <w:pPr>
        <w:pStyle w:val="Heading4"/>
        <w:pStyle w:val="MdHeading4"/>
      </w:pPr>
      <w:r>
        <w:t xml:space="preserve">المتطلبات الأساسية: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الشجرة المحاسبية:</w:t>
      </w:r>
      <w:r>
        <w:t xml:space="preserve"> 1469 حساب وفق النظام الموحد العراقي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الهيكل الخماسي:</w:t>
      </w:r>
    </w:p>
    <w:p>
      <w:pPr>
        <w:pStyle w:val="MdListItem"/>
        <w:numPr>
          <w:ilvl w:val="1"/>
          <w:numId w:val="2"/>
        </w:numPr>
      </w:pPr>
      <w:r>
        <w:t xml:space="preserve">الموجودات (Assets)</w:t>
      </w:r>
    </w:p>
    <w:p>
      <w:pPr>
        <w:pStyle w:val="MdListItem"/>
        <w:numPr>
          <w:ilvl w:val="1"/>
          <w:numId w:val="2"/>
        </w:numPr>
      </w:pPr>
      <w:r>
        <w:t xml:space="preserve">المطلوبات (Liabilities)</w:t>
      </w:r>
    </w:p>
    <w:p>
      <w:pPr>
        <w:pStyle w:val="MdListItem"/>
        <w:numPr>
          <w:ilvl w:val="1"/>
          <w:numId w:val="2"/>
        </w:numPr>
      </w:pPr>
      <w:r>
        <w:t xml:space="preserve">الاستخدامات (Uses)</w:t>
      </w:r>
    </w:p>
    <w:p>
      <w:pPr>
        <w:pStyle w:val="MdListItem"/>
        <w:numPr>
          <w:ilvl w:val="1"/>
          <w:numId w:val="2"/>
        </w:numPr>
      </w:pPr>
      <w:r>
        <w:t xml:space="preserve">الموارد (Resources)</w:t>
      </w:r>
    </w:p>
    <w:p>
      <w:pPr>
        <w:pStyle w:val="MdListItem"/>
        <w:numPr>
          <w:ilvl w:val="1"/>
          <w:numId w:val="2"/>
        </w:numPr>
      </w:pPr>
      <w:r>
        <w:t xml:space="preserve">نتائج الأعمال (Results)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الوظائف الرئيسية: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إدارة الشجرة المحاسبية</w:t>
      </w:r>
    </w:p>
    <w:p>
      <w:pPr>
        <w:pStyle w:val="MdListItem"/>
        <w:numPr>
          <w:ilvl w:val="1"/>
          <w:numId w:val="2"/>
        </w:numPr>
      </w:pPr>
      <w:r>
        <w:t xml:space="preserve">عرض هرمي قابل للتوسيع</w:t>
      </w:r>
    </w:p>
    <w:p>
      <w:pPr>
        <w:pStyle w:val="MdListItem"/>
        <w:numPr>
          <w:ilvl w:val="1"/>
          <w:numId w:val="2"/>
        </w:numPr>
      </w:pPr>
      <w:r>
        <w:t xml:space="preserve">إضافة وتعديل الحسابات</w:t>
      </w:r>
    </w:p>
    <w:p>
      <w:pPr>
        <w:pStyle w:val="MdListItem"/>
        <w:numPr>
          <w:ilvl w:val="1"/>
          <w:numId w:val="2"/>
        </w:numPr>
      </w:pPr>
      <w:r>
        <w:t xml:space="preserve">تفعيل/تعطيل الحسابات</w:t>
      </w:r>
    </w:p>
    <w:p>
      <w:pPr>
        <w:pStyle w:val="MdListItem"/>
        <w:numPr>
          <w:ilvl w:val="1"/>
          <w:numId w:val="2"/>
        </w:numPr>
      </w:pPr>
      <w:r>
        <w:t xml:space="preserve">تتبع الأرصدة المدينة والدائنة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القيود اليومية (Journal Entries)</w:t>
      </w:r>
    </w:p>
    <w:p>
      <w:pPr>
        <w:pStyle w:val="MdListItem"/>
        <w:numPr>
          <w:ilvl w:val="1"/>
          <w:numId w:val="2"/>
        </w:numPr>
      </w:pPr>
      <w:r>
        <w:t xml:space="preserve">إنشاء قيود مزدوجة</w:t>
      </w:r>
    </w:p>
    <w:p>
      <w:pPr>
        <w:pStyle w:val="MdListItem"/>
        <w:numPr>
          <w:ilvl w:val="1"/>
          <w:numId w:val="2"/>
        </w:numPr>
      </w:pPr>
      <w:r>
        <w:t xml:space="preserve">التحقق التلقائي من التوازن (مدين = دائن)</w:t>
      </w:r>
    </w:p>
    <w:p>
      <w:pPr>
        <w:pStyle w:val="MdListItem"/>
        <w:numPr>
          <w:ilvl w:val="1"/>
          <w:numId w:val="2"/>
        </w:numPr>
      </w:pPr>
      <w:r>
        <w:t xml:space="preserve">ربط القيود بالحسابات المناسبة</w:t>
      </w:r>
    </w:p>
    <w:p>
      <w:pPr>
        <w:pStyle w:val="MdListItem"/>
        <w:numPr>
          <w:ilvl w:val="1"/>
          <w:numId w:val="2"/>
        </w:numPr>
      </w:pPr>
      <w:r>
        <w:t xml:space="preserve">تعديل وحذف القيود مع تسجيل التغييرات</w:t>
      </w:r>
    </w:p>
    <w:p>
      <w:pPr>
        <w:pStyle w:val="MdListItem"/>
        <w:numPr>
          <w:ilvl w:val="1"/>
          <w:numId w:val="2"/>
        </w:numPr>
      </w:pPr>
      <w:r>
        <w:t xml:space="preserve">إضافة تعليقات وملاحظات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دفتر الأستاذ العام (General Ledger)</w:t>
      </w:r>
    </w:p>
    <w:p>
      <w:pPr>
        <w:pStyle w:val="MdListItem"/>
        <w:numPr>
          <w:ilvl w:val="1"/>
          <w:numId w:val="2"/>
        </w:numPr>
      </w:pPr>
      <w:r>
        <w:t xml:space="preserve">عرض حركات كل حساب</w:t>
      </w:r>
    </w:p>
    <w:p>
      <w:pPr>
        <w:pStyle w:val="MdListItem"/>
        <w:numPr>
          <w:ilvl w:val="1"/>
          <w:numId w:val="2"/>
        </w:numPr>
      </w:pPr>
      <w:r>
        <w:t xml:space="preserve">الأرصدة الافتتاحية والختامية</w:t>
      </w:r>
    </w:p>
    <w:p>
      <w:pPr>
        <w:pStyle w:val="MdListItem"/>
        <w:numPr>
          <w:ilvl w:val="1"/>
          <w:numId w:val="2"/>
        </w:numPr>
      </w:pPr>
      <w:r>
        <w:t xml:space="preserve">تقارير تفصيلية لكل حساب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التقارير المالية الأساسية</w:t>
      </w:r>
    </w:p>
    <w:p>
      <w:pPr>
        <w:pStyle w:val="MdListItem"/>
        <w:numPr>
          <w:ilvl w:val="1"/>
          <w:numId w:val="2"/>
        </w:numPr>
      </w:pPr>
      <w:r>
        <w:t xml:space="preserve">الميزانية العمومية (Balance Sheet)</w:t>
      </w:r>
    </w:p>
    <w:p>
      <w:pPr>
        <w:pStyle w:val="MdListItem"/>
        <w:numPr>
          <w:ilvl w:val="1"/>
          <w:numId w:val="2"/>
        </w:numPr>
      </w:pPr>
      <w:r>
        <w:t xml:space="preserve">قائمة الدخل (Income Statement)</w:t>
      </w:r>
    </w:p>
    <w:p>
      <w:pPr>
        <w:pStyle w:val="MdListItem"/>
        <w:numPr>
          <w:ilvl w:val="1"/>
          <w:numId w:val="2"/>
        </w:numPr>
      </w:pPr>
      <w:r>
        <w:t xml:space="preserve">قائمة التدفقات النقدية (Cash Flow)</w:t>
      </w:r>
    </w:p>
    <w:p>
      <w:pPr>
        <w:pStyle w:val="MdListItem"/>
        <w:numPr>
          <w:ilvl w:val="1"/>
          <w:numId w:val="2"/>
        </w:numPr>
      </w:pPr>
      <w:r>
        <w:t xml:space="preserve">الميزانية التجريبية (Trial Balance)</w:t>
      </w:r>
    </w:p>
    <w:p>
      <w:pPr>
        <w:pStyle w:val="MdListItem"/>
        <w:numPr>
          <w:ilvl w:val="1"/>
          <w:numId w:val="2"/>
        </w:numPr>
      </w:pPr>
      <w:r>
        <w:t xml:space="preserve">تقرير الحسابات المختلفة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المعايير:</w:t>
      </w:r>
    </w:p>
    <w:p>
      <w:pPr>
        <w:pStyle w:val="MdListItem"/>
        <w:numPr>
          <w:ilvl w:val="0"/>
          <w:numId w:val="2"/>
        </w:numPr>
      </w:pPr>
      <w:r>
        <w:t xml:space="preserve">دقة عالية جداً (Decimal 18,2)</w:t>
      </w:r>
    </w:p>
    <w:p>
      <w:pPr>
        <w:pStyle w:val="MdListItem"/>
        <w:numPr>
          <w:ilvl w:val="0"/>
          <w:numId w:val="2"/>
        </w:numPr>
      </w:pPr>
      <w:r>
        <w:t xml:space="preserve">دعم العملات: دينار عراقي (IQD)، دولار أمريكي (USD)</w:t>
      </w:r>
    </w:p>
    <w:p>
      <w:pPr>
        <w:pStyle w:val="MdListItem"/>
        <w:numPr>
          <w:ilvl w:val="0"/>
          <w:numId w:val="2"/>
        </w:numPr>
      </w:pPr>
      <w:r>
        <w:t xml:space="preserve">تحويل العملات بأسعار صرف محدثة يومياً</w:t>
      </w:r>
    </w:p>
    <w:p>
      <w:pPr>
        <w:pStyle w:val="MdListItem"/>
        <w:numPr>
          <w:ilvl w:val="0"/>
          <w:numId w:val="2"/>
        </w:numPr>
      </w:pPr>
      <w:r>
        <w:t xml:space="preserve">الامتثال الكامل للنظام المحاسبي الموحد العراقي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2️⃣ النظام المالي (Financial Management System)</w:t>
      </w:r>
    </w:p>
    <w:p>
      <w:pPr>
        <w:pStyle w:val="Heading4"/>
        <w:pStyle w:val="MdHeading4"/>
      </w:pPr>
      <w:r>
        <w:t xml:space="preserve">المتطلبات الأساسية: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إدارة الميزانيات</w:t>
      </w:r>
    </w:p>
    <w:p>
      <w:pPr>
        <w:pStyle w:val="MdListItem"/>
        <w:numPr>
          <w:ilvl w:val="1"/>
          <w:numId w:val="2"/>
        </w:numPr>
      </w:pPr>
      <w:r>
        <w:t xml:space="preserve">وضع ميزانيات سنوية</w:t>
      </w:r>
    </w:p>
    <w:p>
      <w:pPr>
        <w:pStyle w:val="MdListItem"/>
        <w:numPr>
          <w:ilvl w:val="1"/>
          <w:numId w:val="2"/>
        </w:numPr>
      </w:pPr>
      <w:r>
        <w:t xml:space="preserve">تتبع الإنفاق مقابل الميزانية</w:t>
      </w:r>
    </w:p>
    <w:p>
      <w:pPr>
        <w:pStyle w:val="MdListItem"/>
        <w:numPr>
          <w:ilvl w:val="1"/>
          <w:numId w:val="2"/>
        </w:numPr>
      </w:pPr>
      <w:r>
        <w:t xml:space="preserve">تنبيهات عند تجاوز الحدود المسموحة</w:t>
      </w:r>
    </w:p>
    <w:p>
      <w:pPr>
        <w:pStyle w:val="MdListItem"/>
        <w:numPr>
          <w:ilvl w:val="1"/>
          <w:numId w:val="2"/>
        </w:numPr>
      </w:pPr>
      <w:r>
        <w:t xml:space="preserve">تقارير الانحرافات (Variance Analysis)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إدارة الحسابات البنكية</w:t>
      </w:r>
    </w:p>
    <w:p>
      <w:pPr>
        <w:pStyle w:val="MdListItem"/>
        <w:numPr>
          <w:ilvl w:val="1"/>
          <w:numId w:val="2"/>
        </w:numPr>
      </w:pPr>
      <w:r>
        <w:t xml:space="preserve">تسجيل الحسابات البنكية</w:t>
      </w:r>
    </w:p>
    <w:p>
      <w:pPr>
        <w:pStyle w:val="MdListItem"/>
        <w:numPr>
          <w:ilvl w:val="1"/>
          <w:numId w:val="2"/>
        </w:numPr>
      </w:pPr>
      <w:r>
        <w:t xml:space="preserve">تسجيل الإيداعات والسحب</w:t>
      </w:r>
    </w:p>
    <w:p>
      <w:pPr>
        <w:pStyle w:val="MdListItem"/>
        <w:numPr>
          <w:ilvl w:val="1"/>
          <w:numId w:val="2"/>
        </w:numPr>
      </w:pPr>
      <w:r>
        <w:t xml:space="preserve">المصالحة البنكية (Bank Reconciliation)</w:t>
      </w:r>
    </w:p>
    <w:p>
      <w:pPr>
        <w:pStyle w:val="MdListItem"/>
        <w:numPr>
          <w:ilvl w:val="1"/>
          <w:numId w:val="2"/>
        </w:numPr>
      </w:pPr>
      <w:r>
        <w:t xml:space="preserve">تقارير الأرصدة البنكية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إدارة الفواتير والمدفوعات</w:t>
      </w:r>
    </w:p>
    <w:p>
      <w:pPr>
        <w:pStyle w:val="MdListItem"/>
        <w:numPr>
          <w:ilvl w:val="1"/>
          <w:numId w:val="2"/>
        </w:numPr>
      </w:pPr>
      <w:r>
        <w:t xml:space="preserve">إصدار الفواتير</w:t>
      </w:r>
    </w:p>
    <w:p>
      <w:pPr>
        <w:pStyle w:val="MdListItem"/>
        <w:numPr>
          <w:ilvl w:val="1"/>
          <w:numId w:val="2"/>
        </w:numPr>
      </w:pPr>
      <w:r>
        <w:t xml:space="preserve">تسجيل المدفوعات</w:t>
      </w:r>
    </w:p>
    <w:p>
      <w:pPr>
        <w:pStyle w:val="MdListItem"/>
        <w:numPr>
          <w:ilvl w:val="1"/>
          <w:numId w:val="2"/>
        </w:numPr>
      </w:pPr>
      <w:r>
        <w:t xml:space="preserve">تتبع الفواتير المستحقة</w:t>
      </w:r>
    </w:p>
    <w:p>
      <w:pPr>
        <w:pStyle w:val="MdListItem"/>
        <w:numPr>
          <w:ilvl w:val="1"/>
          <w:numId w:val="2"/>
        </w:numPr>
      </w:pPr>
      <w:r>
        <w:t xml:space="preserve">تقارير الذمم المدينة والدائنة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إدارة الأصول الثابتة</w:t>
      </w:r>
    </w:p>
    <w:p>
      <w:pPr>
        <w:pStyle w:val="MdListItem"/>
        <w:numPr>
          <w:ilvl w:val="1"/>
          <w:numId w:val="2"/>
        </w:numPr>
      </w:pPr>
      <w:r>
        <w:t xml:space="preserve">تسجيل الأصول الثابتة</w:t>
      </w:r>
    </w:p>
    <w:p>
      <w:pPr>
        <w:pStyle w:val="MdListItem"/>
        <w:numPr>
          <w:ilvl w:val="1"/>
          <w:numId w:val="2"/>
        </w:numPr>
      </w:pPr>
      <w:r>
        <w:t xml:space="preserve">حساب الاستهلاك التلقائي</w:t>
      </w:r>
    </w:p>
    <w:p>
      <w:pPr>
        <w:pStyle w:val="MdListItem"/>
        <w:numPr>
          <w:ilvl w:val="1"/>
          <w:numId w:val="2"/>
        </w:numPr>
      </w:pPr>
      <w:r>
        <w:t xml:space="preserve">تتبع صيانة الأصول</w:t>
      </w:r>
    </w:p>
    <w:p>
      <w:pPr>
        <w:pStyle w:val="MdListItem"/>
        <w:numPr>
          <w:ilvl w:val="1"/>
          <w:numId w:val="2"/>
        </w:numPr>
      </w:pPr>
      <w:r>
        <w:t xml:space="preserve">تقارير الأصول الثابتة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إدارة التكاليف</w:t>
      </w:r>
    </w:p>
    <w:p>
      <w:pPr>
        <w:pStyle w:val="MdListItem"/>
        <w:numPr>
          <w:ilvl w:val="1"/>
          <w:numId w:val="2"/>
        </w:numPr>
      </w:pPr>
      <w:r>
        <w:t xml:space="preserve">توزيع التكاليف على المشاريع</w:t>
      </w:r>
    </w:p>
    <w:p>
      <w:pPr>
        <w:pStyle w:val="MdListItem"/>
        <w:numPr>
          <w:ilvl w:val="1"/>
          <w:numId w:val="2"/>
        </w:numPr>
      </w:pPr>
      <w:r>
        <w:t xml:space="preserve">حساب تكاليف الإنتاج</w:t>
      </w:r>
    </w:p>
    <w:p>
      <w:pPr>
        <w:pStyle w:val="MdListItem"/>
        <w:numPr>
          <w:ilvl w:val="1"/>
          <w:numId w:val="2"/>
        </w:numPr>
      </w:pPr>
      <w:r>
        <w:t xml:space="preserve">تقارير التكاليف والأرباح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المعايير:</w:t>
      </w:r>
    </w:p>
    <w:p>
      <w:pPr>
        <w:pStyle w:val="MdListItem"/>
        <w:numPr>
          <w:ilvl w:val="0"/>
          <w:numId w:val="2"/>
        </w:numPr>
      </w:pPr>
      <w:r>
        <w:t xml:space="preserve">تقارير مالية شهرية وفصلية وسنوية</w:t>
      </w:r>
    </w:p>
    <w:p>
      <w:pPr>
        <w:pStyle w:val="MdListItem"/>
        <w:numPr>
          <w:ilvl w:val="0"/>
          <w:numId w:val="2"/>
        </w:numPr>
      </w:pPr>
      <w:r>
        <w:t xml:space="preserve">تحليل مالي متقدم (Ratio Analysis)</w:t>
      </w:r>
    </w:p>
    <w:p>
      <w:pPr>
        <w:pStyle w:val="MdListItem"/>
        <w:numPr>
          <w:ilvl w:val="0"/>
          <w:numId w:val="2"/>
        </w:numPr>
      </w:pPr>
      <w:r>
        <w:t xml:space="preserve">توقعات مالية (Financial Forecasting)</w:t>
      </w:r>
    </w:p>
    <w:p>
      <w:pPr>
        <w:pStyle w:val="MdListItem"/>
        <w:numPr>
          <w:ilvl w:val="0"/>
          <w:numId w:val="2"/>
        </w:numPr>
      </w:pPr>
      <w:r>
        <w:t xml:space="preserve">سيناريوهات مالية (What-If Analysis)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3️⃣ النظام المخزني (Inventory Management System)</w:t>
      </w:r>
    </w:p>
    <w:p>
      <w:pPr>
        <w:pStyle w:val="Heading4"/>
        <w:pStyle w:val="MdHeading4"/>
      </w:pPr>
      <w:r>
        <w:t xml:space="preserve">المتطلبات الأساسية: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إدارة المستودعات</w:t>
      </w:r>
    </w:p>
    <w:p>
      <w:pPr>
        <w:pStyle w:val="MdListItem"/>
        <w:numPr>
          <w:ilvl w:val="1"/>
          <w:numId w:val="2"/>
        </w:numPr>
      </w:pPr>
      <w:r>
        <w:t xml:space="preserve">تسجيل المستودعات المختلفة</w:t>
      </w:r>
    </w:p>
    <w:p>
      <w:pPr>
        <w:pStyle w:val="MdListItem"/>
        <w:numPr>
          <w:ilvl w:val="1"/>
          <w:numId w:val="2"/>
        </w:numPr>
      </w:pPr>
      <w:r>
        <w:t xml:space="preserve">تحديد موقع المخزون داخل المستودع</w:t>
      </w:r>
    </w:p>
    <w:p>
      <w:pPr>
        <w:pStyle w:val="MdListItem"/>
        <w:numPr>
          <w:ilvl w:val="1"/>
          <w:numId w:val="2"/>
        </w:numPr>
      </w:pPr>
      <w:r>
        <w:t xml:space="preserve">إدارة مساحات التخزين</w:t>
      </w:r>
    </w:p>
    <w:p>
      <w:pPr>
        <w:pStyle w:val="MdListItem"/>
        <w:numPr>
          <w:ilvl w:val="1"/>
          <w:numId w:val="2"/>
        </w:numPr>
      </w:pPr>
      <w:r>
        <w:t xml:space="preserve">تقارير حالة المستودعات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إدارة المواد والمنتجات</w:t>
      </w:r>
    </w:p>
    <w:p>
      <w:pPr>
        <w:pStyle w:val="MdListItem"/>
        <w:numPr>
          <w:ilvl w:val="1"/>
          <w:numId w:val="2"/>
        </w:numPr>
      </w:pPr>
      <w:r>
        <w:t xml:space="preserve">تسجيل المواد والمنتجات</w:t>
      </w:r>
    </w:p>
    <w:p>
      <w:pPr>
        <w:pStyle w:val="MdListItem"/>
        <w:numPr>
          <w:ilvl w:val="1"/>
          <w:numId w:val="2"/>
        </w:numPr>
      </w:pPr>
      <w:r>
        <w:t xml:space="preserve">تحديد الفئات والأنواع</w:t>
      </w:r>
    </w:p>
    <w:p>
      <w:pPr>
        <w:pStyle w:val="MdListItem"/>
        <w:numPr>
          <w:ilvl w:val="1"/>
          <w:numId w:val="2"/>
        </w:numPr>
      </w:pPr>
      <w:r>
        <w:t xml:space="preserve">تتبع الرقم التسلسلي (Serial Number)</w:t>
      </w:r>
    </w:p>
    <w:p>
      <w:pPr>
        <w:pStyle w:val="MdListItem"/>
        <w:numPr>
          <w:ilvl w:val="1"/>
          <w:numId w:val="2"/>
        </w:numPr>
      </w:pPr>
      <w:r>
        <w:t xml:space="preserve">إدارة الصور والمواصفات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تتبع حركات المخزون</w:t>
      </w:r>
    </w:p>
    <w:p>
      <w:pPr>
        <w:pStyle w:val="MdListItem"/>
        <w:numPr>
          <w:ilvl w:val="1"/>
          <w:numId w:val="2"/>
        </w:numPr>
      </w:pPr>
      <w:r>
        <w:t xml:space="preserve">الاستقبال من الموردين</w:t>
      </w:r>
    </w:p>
    <w:p>
      <w:pPr>
        <w:pStyle w:val="MdListItem"/>
        <w:numPr>
          <w:ilvl w:val="1"/>
          <w:numId w:val="2"/>
        </w:numPr>
      </w:pPr>
      <w:r>
        <w:t xml:space="preserve">الصرف للمشاريع والأقسام</w:t>
      </w:r>
    </w:p>
    <w:p>
      <w:pPr>
        <w:pStyle w:val="MdListItem"/>
        <w:numPr>
          <w:ilvl w:val="1"/>
          <w:numId w:val="2"/>
        </w:numPr>
      </w:pPr>
      <w:r>
        <w:t xml:space="preserve">التحويلات بين المستودعات</w:t>
      </w:r>
    </w:p>
    <w:p>
      <w:pPr>
        <w:pStyle w:val="MdListItem"/>
        <w:numPr>
          <w:ilvl w:val="1"/>
          <w:numId w:val="2"/>
        </w:numPr>
      </w:pPr>
      <w:r>
        <w:t xml:space="preserve">الفقد والتالف والهالك</w:t>
      </w:r>
    </w:p>
    <w:p>
      <w:pPr>
        <w:pStyle w:val="MdListItem"/>
        <w:numPr>
          <w:ilvl w:val="1"/>
          <w:numId w:val="2"/>
        </w:numPr>
      </w:pPr>
      <w:r>
        <w:t xml:space="preserve">العودة من المشاريع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إدارة الأسعار والتقييم</w:t>
      </w:r>
    </w:p>
    <w:p>
      <w:pPr>
        <w:pStyle w:val="MdListItem"/>
        <w:numPr>
          <w:ilvl w:val="1"/>
          <w:numId w:val="2"/>
        </w:numPr>
      </w:pPr>
      <w:r>
        <w:t xml:space="preserve">تحديد أسعار المواد</w:t>
      </w:r>
    </w:p>
    <w:p>
      <w:pPr>
        <w:pStyle w:val="MdListItem"/>
        <w:numPr>
          <w:ilvl w:val="1"/>
          <w:numId w:val="2"/>
        </w:numPr>
      </w:pPr>
      <w:r>
        <w:t xml:space="preserve">طرق التقييم (FIFO, LIFO, Average)</w:t>
      </w:r>
    </w:p>
    <w:p>
      <w:pPr>
        <w:pStyle w:val="MdListItem"/>
        <w:numPr>
          <w:ilvl w:val="1"/>
          <w:numId w:val="2"/>
        </w:numPr>
      </w:pPr>
      <w:r>
        <w:t xml:space="preserve">تحديثات الأسعار</w:t>
      </w:r>
    </w:p>
    <w:p>
      <w:pPr>
        <w:pStyle w:val="MdListItem"/>
        <w:numPr>
          <w:ilvl w:val="1"/>
          <w:numId w:val="2"/>
        </w:numPr>
      </w:pPr>
      <w:r>
        <w:t xml:space="preserve">تقارير تقييم المخزون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التنبيهات والطلبات</w:t>
      </w:r>
    </w:p>
    <w:p>
      <w:pPr>
        <w:pStyle w:val="MdListItem"/>
        <w:numPr>
          <w:ilvl w:val="1"/>
          <w:numId w:val="2"/>
        </w:numPr>
      </w:pPr>
      <w:r>
        <w:t xml:space="preserve">تنبيهات المخزون المنخفض</w:t>
      </w:r>
    </w:p>
    <w:p>
      <w:pPr>
        <w:pStyle w:val="MdListItem"/>
        <w:numPr>
          <w:ilvl w:val="1"/>
          <w:numId w:val="2"/>
        </w:numPr>
      </w:pPr>
      <w:r>
        <w:t xml:space="preserve">طلبات الشراء التلقائية</w:t>
      </w:r>
    </w:p>
    <w:p>
      <w:pPr>
        <w:pStyle w:val="MdListItem"/>
        <w:numPr>
          <w:ilvl w:val="1"/>
          <w:numId w:val="2"/>
        </w:numPr>
      </w:pPr>
      <w:r>
        <w:t xml:space="preserve">إدارة مستويات إعادة الطلب (Reorder Points)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المعايير:</w:t>
      </w:r>
    </w:p>
    <w:p>
      <w:pPr>
        <w:pStyle w:val="MdListItem"/>
        <w:numPr>
          <w:ilvl w:val="0"/>
          <w:numId w:val="2"/>
        </w:numPr>
      </w:pPr>
      <w:r>
        <w:t xml:space="preserve">دقة عالية في تتبع المخزون</w:t>
      </w:r>
    </w:p>
    <w:p>
      <w:pPr>
        <w:pStyle w:val="MdListItem"/>
        <w:numPr>
          <w:ilvl w:val="0"/>
          <w:numId w:val="2"/>
        </w:numPr>
      </w:pPr>
      <w:r>
        <w:t xml:space="preserve">تقارير يومية للحركات</w:t>
      </w:r>
    </w:p>
    <w:p>
      <w:pPr>
        <w:pStyle w:val="MdListItem"/>
        <w:numPr>
          <w:ilvl w:val="0"/>
          <w:numId w:val="2"/>
        </w:numPr>
      </w:pPr>
      <w:r>
        <w:t xml:space="preserve">تقارير شهرية للأرصدة</w:t>
      </w:r>
    </w:p>
    <w:p>
      <w:pPr>
        <w:pStyle w:val="MdListItem"/>
        <w:numPr>
          <w:ilvl w:val="0"/>
          <w:numId w:val="2"/>
        </w:numPr>
      </w:pPr>
      <w:r>
        <w:t xml:space="preserve">جرد دوري وسنوي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4️⃣ نظام إدارة الموارد البشرية (HR Management System)</w:t>
      </w:r>
    </w:p>
    <w:p>
      <w:pPr>
        <w:pStyle w:val="Heading4"/>
        <w:pStyle w:val="MdHeading4"/>
      </w:pPr>
      <w:r>
        <w:t xml:space="preserve">المتطلبات الأساسية:</w:t>
      </w:r>
    </w:p>
    <w:p>
      <w:pPr>
        <w:pStyle w:val="MdParagraph"/>
      </w:pPr>
      <w:r>
        <w:rPr>
          <w:rStyle w:val="MdStrong"/>
          <w:b/>
          <w:bCs/>
        </w:rPr>
        <w:t xml:space="preserve">أ) إدارة الموظفين:</w:t>
      </w:r>
    </w:p>
    <w:p>
      <w:pPr>
        <w:pStyle w:val="MdListItem"/>
        <w:numPr>
          <w:ilvl w:val="0"/>
          <w:numId w:val="2"/>
        </w:numPr>
      </w:pPr>
      <w:r>
        <w:t xml:space="preserve">تسجيل بيانات الموظفين الشاملة</w:t>
      </w:r>
    </w:p>
    <w:p>
      <w:pPr>
        <w:pStyle w:val="MdListItem"/>
        <w:numPr>
          <w:ilvl w:val="0"/>
          <w:numId w:val="2"/>
        </w:numPr>
      </w:pPr>
      <w:r>
        <w:t xml:space="preserve">إدارة العقود الوظيفية</w:t>
      </w:r>
    </w:p>
    <w:p>
      <w:pPr>
        <w:pStyle w:val="MdListItem"/>
        <w:numPr>
          <w:ilvl w:val="0"/>
          <w:numId w:val="2"/>
        </w:numPr>
      </w:pPr>
      <w:r>
        <w:t xml:space="preserve">تسجيل المؤهلات والشهادات</w:t>
      </w:r>
    </w:p>
    <w:p>
      <w:pPr>
        <w:pStyle w:val="MdListItem"/>
        <w:numPr>
          <w:ilvl w:val="0"/>
          <w:numId w:val="2"/>
        </w:numPr>
      </w:pPr>
      <w:r>
        <w:t xml:space="preserve">إدارة الترقيات والنقل الوظيفي</w:t>
      </w:r>
    </w:p>
    <w:p>
      <w:pPr>
        <w:pStyle w:val="MdListItem"/>
        <w:numPr>
          <w:ilvl w:val="0"/>
          <w:numId w:val="2"/>
        </w:numPr>
      </w:pPr>
      <w:r>
        <w:t xml:space="preserve">تسجيل الانضباط والعقوبات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ب) نظام الرواتب والعلاوات:</w:t>
      </w:r>
    </w:p>
    <w:p>
      <w:pPr>
        <w:pStyle w:val="MdListItem"/>
        <w:numPr>
          <w:ilvl w:val="0"/>
          <w:numId w:val="2"/>
        </w:numPr>
      </w:pPr>
      <w:r>
        <w:t xml:space="preserve">حساب الرواتب الأساسية</w:t>
      </w:r>
    </w:p>
    <w:p>
      <w:pPr>
        <w:pStyle w:val="MdListItem"/>
        <w:numPr>
          <w:ilvl w:val="0"/>
          <w:numId w:val="2"/>
        </w:numPr>
      </w:pPr>
      <w:r>
        <w:t xml:space="preserve">إدارة العلاوات والحوافز</w:t>
      </w:r>
    </w:p>
    <w:p>
      <w:pPr>
        <w:pStyle w:val="MdListItem"/>
        <w:numPr>
          <w:ilvl w:val="0"/>
          <w:numId w:val="2"/>
        </w:numPr>
      </w:pPr>
      <w:r>
        <w:t xml:space="preserve">معالجة الخصومات والضرائب</w:t>
      </w:r>
    </w:p>
    <w:p>
      <w:pPr>
        <w:pStyle w:val="MdListItem"/>
        <w:numPr>
          <w:ilvl w:val="0"/>
          <w:numId w:val="2"/>
        </w:numPr>
      </w:pPr>
      <w:r>
        <w:t xml:space="preserve">حساب الراتب التقاعدي</w:t>
      </w:r>
    </w:p>
    <w:p>
      <w:pPr>
        <w:pStyle w:val="MdListItem"/>
        <w:numPr>
          <w:ilvl w:val="0"/>
          <w:numId w:val="2"/>
        </w:numPr>
      </w:pPr>
      <w:r>
        <w:t xml:space="preserve">معالجة الرواتب الشهرية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ج) إدارة الإجازات:</w:t>
      </w:r>
    </w:p>
    <w:p>
      <w:pPr>
        <w:pStyle w:val="MdListItem"/>
        <w:numPr>
          <w:ilvl w:val="0"/>
          <w:numId w:val="2"/>
        </w:numPr>
      </w:pPr>
      <w:r>
        <w:t xml:space="preserve">أنواع الإجازات المختلفة</w:t>
      </w:r>
    </w:p>
    <w:p>
      <w:pPr>
        <w:pStyle w:val="MdListItem"/>
        <w:numPr>
          <w:ilvl w:val="0"/>
          <w:numId w:val="2"/>
        </w:numPr>
      </w:pPr>
      <w:r>
        <w:t xml:space="preserve">حساب الإجازات المستحقة</w:t>
      </w:r>
    </w:p>
    <w:p>
      <w:pPr>
        <w:pStyle w:val="MdListItem"/>
        <w:numPr>
          <w:ilvl w:val="0"/>
          <w:numId w:val="2"/>
        </w:numPr>
      </w:pPr>
      <w:r>
        <w:t xml:space="preserve">طلبات الإجازة والموافقات</w:t>
      </w:r>
    </w:p>
    <w:p>
      <w:pPr>
        <w:pStyle w:val="MdListItem"/>
        <w:numPr>
          <w:ilvl w:val="0"/>
          <w:numId w:val="2"/>
        </w:numPr>
      </w:pPr>
      <w:r>
        <w:t xml:space="preserve">تقارير الإجازات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د) إدارة التدريب والتطوير:</w:t>
      </w:r>
    </w:p>
    <w:p>
      <w:pPr>
        <w:pStyle w:val="MdListItem"/>
        <w:numPr>
          <w:ilvl w:val="0"/>
          <w:numId w:val="2"/>
        </w:numPr>
      </w:pPr>
      <w:r>
        <w:t xml:space="preserve">تسجيل برامج التدريب</w:t>
      </w:r>
    </w:p>
    <w:p>
      <w:pPr>
        <w:pStyle w:val="MdListItem"/>
        <w:numPr>
          <w:ilvl w:val="0"/>
          <w:numId w:val="2"/>
        </w:numPr>
      </w:pPr>
      <w:r>
        <w:t xml:space="preserve">تسجيل المتدربين</w:t>
      </w:r>
    </w:p>
    <w:p>
      <w:pPr>
        <w:pStyle w:val="MdListItem"/>
        <w:numPr>
          <w:ilvl w:val="0"/>
          <w:numId w:val="2"/>
        </w:numPr>
      </w:pPr>
      <w:r>
        <w:t xml:space="preserve">تقييم البرامج</w:t>
      </w:r>
    </w:p>
    <w:p>
      <w:pPr>
        <w:pStyle w:val="MdListItem"/>
        <w:numPr>
          <w:ilvl w:val="0"/>
          <w:numId w:val="2"/>
        </w:numPr>
      </w:pPr>
      <w:r>
        <w:t xml:space="preserve">تقارير التطوير الوظيفي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هـ) الصحة والسلامة:</w:t>
      </w:r>
    </w:p>
    <w:p>
      <w:pPr>
        <w:pStyle w:val="MdListItem"/>
        <w:numPr>
          <w:ilvl w:val="0"/>
          <w:numId w:val="2"/>
        </w:numPr>
      </w:pPr>
      <w:r>
        <w:t xml:space="preserve">تسجيل حوادث العمل</w:t>
      </w:r>
    </w:p>
    <w:p>
      <w:pPr>
        <w:pStyle w:val="MdListItem"/>
        <w:numPr>
          <w:ilvl w:val="0"/>
          <w:numId w:val="2"/>
        </w:numPr>
      </w:pPr>
      <w:r>
        <w:t xml:space="preserve">إدارة الفحوصات الطبية</w:t>
      </w:r>
    </w:p>
    <w:p>
      <w:pPr>
        <w:pStyle w:val="MdListItem"/>
        <w:numPr>
          <w:ilvl w:val="0"/>
          <w:numId w:val="2"/>
        </w:numPr>
      </w:pPr>
      <w:r>
        <w:t xml:space="preserve">تقارير الصحة والسلامة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المعايير:</w:t>
      </w:r>
    </w:p>
    <w:p>
      <w:pPr>
        <w:pStyle w:val="MdListItem"/>
        <w:numPr>
          <w:ilvl w:val="0"/>
          <w:numId w:val="2"/>
        </w:numPr>
      </w:pPr>
      <w:r>
        <w:t xml:space="preserve">الامتثال للقوانين العراقية</w:t>
      </w:r>
    </w:p>
    <w:p>
      <w:pPr>
        <w:pStyle w:val="MdListItem"/>
        <w:numPr>
          <w:ilvl w:val="0"/>
          <w:numId w:val="2"/>
        </w:numPr>
      </w:pPr>
      <w:r>
        <w:t xml:space="preserve">حساب الرواتب دقيق وآمن</w:t>
      </w:r>
    </w:p>
    <w:p>
      <w:pPr>
        <w:pStyle w:val="MdListItem"/>
        <w:numPr>
          <w:ilvl w:val="0"/>
          <w:numId w:val="2"/>
        </w:numPr>
      </w:pPr>
      <w:r>
        <w:t xml:space="preserve">تقارير شاملة للموارد البشرية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5️⃣ نظام العقود والمشتريات (Procurement System)</w:t>
      </w:r>
    </w:p>
    <w:p>
      <w:pPr>
        <w:pStyle w:val="Heading4"/>
        <w:pStyle w:val="MdHeading4"/>
      </w:pPr>
      <w:r>
        <w:t xml:space="preserve">المتطلبات الأساسية:</w:t>
      </w:r>
    </w:p>
    <w:p>
      <w:pPr>
        <w:pStyle w:val="MdParagraph"/>
      </w:pPr>
      <w:r>
        <w:rPr>
          <w:rStyle w:val="MdStrong"/>
          <w:b/>
          <w:bCs/>
        </w:rPr>
        <w:t xml:space="preserve">أ) إدارة الموردين:</w:t>
      </w:r>
    </w:p>
    <w:p>
      <w:pPr>
        <w:pStyle w:val="MdListItem"/>
        <w:numPr>
          <w:ilvl w:val="0"/>
          <w:numId w:val="2"/>
        </w:numPr>
      </w:pPr>
      <w:r>
        <w:t xml:space="preserve">تسجيل بيانات الموردين</w:t>
      </w:r>
    </w:p>
    <w:p>
      <w:pPr>
        <w:pStyle w:val="MdListItem"/>
        <w:numPr>
          <w:ilvl w:val="0"/>
          <w:numId w:val="2"/>
        </w:numPr>
      </w:pPr>
      <w:r>
        <w:t xml:space="preserve">تقييم الموردين</w:t>
      </w:r>
    </w:p>
    <w:p>
      <w:pPr>
        <w:pStyle w:val="MdListItem"/>
        <w:numPr>
          <w:ilvl w:val="0"/>
          <w:numId w:val="2"/>
        </w:numPr>
      </w:pPr>
      <w:r>
        <w:t xml:space="preserve">إدارة العلاقات مع الموردين</w:t>
      </w:r>
    </w:p>
    <w:p>
      <w:pPr>
        <w:pStyle w:val="MdListItem"/>
        <w:numPr>
          <w:ilvl w:val="0"/>
          <w:numId w:val="2"/>
        </w:numPr>
      </w:pPr>
      <w:r>
        <w:t xml:space="preserve">تقارير الموردين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ب) إدارة المشتريات:</w:t>
      </w:r>
    </w:p>
    <w:p>
      <w:pPr>
        <w:pStyle w:val="MdListItem"/>
        <w:numPr>
          <w:ilvl w:val="0"/>
          <w:numId w:val="2"/>
        </w:numPr>
      </w:pPr>
      <w:r>
        <w:t xml:space="preserve">طلبات الشراء</w:t>
      </w:r>
    </w:p>
    <w:p>
      <w:pPr>
        <w:pStyle w:val="MdListItem"/>
        <w:numPr>
          <w:ilvl w:val="0"/>
          <w:numId w:val="2"/>
        </w:numPr>
      </w:pPr>
      <w:r>
        <w:t xml:space="preserve">المناقصات والعطاءات</w:t>
      </w:r>
    </w:p>
    <w:p>
      <w:pPr>
        <w:pStyle w:val="MdListItem"/>
        <w:numPr>
          <w:ilvl w:val="0"/>
          <w:numId w:val="2"/>
        </w:numPr>
      </w:pPr>
      <w:r>
        <w:t xml:space="preserve">مقارنة العروض</w:t>
      </w:r>
    </w:p>
    <w:p>
      <w:pPr>
        <w:pStyle w:val="MdListItem"/>
        <w:numPr>
          <w:ilvl w:val="0"/>
          <w:numId w:val="2"/>
        </w:numPr>
      </w:pPr>
      <w:r>
        <w:t xml:space="preserve">إصدار أوامر الشراء</w:t>
      </w:r>
    </w:p>
    <w:p>
      <w:pPr>
        <w:pStyle w:val="MdListItem"/>
        <w:numPr>
          <w:ilvl w:val="0"/>
          <w:numId w:val="2"/>
        </w:numPr>
      </w:pPr>
      <w:r>
        <w:t xml:space="preserve">تتبع الطلبيات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ج) إدارة العقود:</w:t>
      </w:r>
    </w:p>
    <w:p>
      <w:pPr>
        <w:pStyle w:val="MdListItem"/>
        <w:numPr>
          <w:ilvl w:val="0"/>
          <w:numId w:val="2"/>
        </w:numPr>
      </w:pPr>
      <w:r>
        <w:t xml:space="preserve">إنشاء العقود</w:t>
      </w:r>
    </w:p>
    <w:p>
      <w:pPr>
        <w:pStyle w:val="MdListItem"/>
        <w:numPr>
          <w:ilvl w:val="0"/>
          <w:numId w:val="2"/>
        </w:numPr>
      </w:pPr>
      <w:r>
        <w:t xml:space="preserve">تتبع شروط العقد</w:t>
      </w:r>
    </w:p>
    <w:p>
      <w:pPr>
        <w:pStyle w:val="MdListItem"/>
        <w:numPr>
          <w:ilvl w:val="0"/>
          <w:numId w:val="2"/>
        </w:numPr>
      </w:pPr>
      <w:r>
        <w:t xml:space="preserve">إدارة المواعيد النهائية</w:t>
      </w:r>
    </w:p>
    <w:p>
      <w:pPr>
        <w:pStyle w:val="MdListItem"/>
        <w:numPr>
          <w:ilvl w:val="0"/>
          <w:numId w:val="2"/>
        </w:numPr>
      </w:pPr>
      <w:r>
        <w:t xml:space="preserve">تسجيل الفواتير والمدفوعات</w:t>
      </w:r>
    </w:p>
    <w:p>
      <w:pPr>
        <w:pStyle w:val="MdListItem"/>
        <w:numPr>
          <w:ilvl w:val="0"/>
          <w:numId w:val="2"/>
        </w:numPr>
      </w:pPr>
      <w:r>
        <w:t xml:space="preserve">تقييم أداء العقد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د) إدارة المناقصات:</w:t>
      </w:r>
    </w:p>
    <w:p>
      <w:pPr>
        <w:pStyle w:val="MdListItem"/>
        <w:numPr>
          <w:ilvl w:val="0"/>
          <w:numId w:val="2"/>
        </w:numPr>
      </w:pPr>
      <w:r>
        <w:t xml:space="preserve">إعلان المناقصات</w:t>
      </w:r>
    </w:p>
    <w:p>
      <w:pPr>
        <w:pStyle w:val="MdListItem"/>
        <w:numPr>
          <w:ilvl w:val="0"/>
          <w:numId w:val="2"/>
        </w:numPr>
      </w:pPr>
      <w:r>
        <w:t xml:space="preserve">استقبال العروض</w:t>
      </w:r>
    </w:p>
    <w:p>
      <w:pPr>
        <w:pStyle w:val="MdListItem"/>
        <w:numPr>
          <w:ilvl w:val="0"/>
          <w:numId w:val="2"/>
        </w:numPr>
      </w:pPr>
      <w:r>
        <w:t xml:space="preserve">تقييم العروض</w:t>
      </w:r>
    </w:p>
    <w:p>
      <w:pPr>
        <w:pStyle w:val="MdListItem"/>
        <w:numPr>
          <w:ilvl w:val="0"/>
          <w:numId w:val="2"/>
        </w:numPr>
      </w:pPr>
      <w:r>
        <w:t xml:space="preserve">اختيار الفائز</w:t>
      </w:r>
    </w:p>
    <w:p>
      <w:pPr>
        <w:pStyle w:val="MdListItem"/>
        <w:numPr>
          <w:ilvl w:val="0"/>
          <w:numId w:val="2"/>
        </w:numPr>
      </w:pPr>
      <w:r>
        <w:t xml:space="preserve">إصدار أوامر الشراء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المعايير:</w:t>
      </w:r>
    </w:p>
    <w:p>
      <w:pPr>
        <w:pStyle w:val="MdListItem"/>
        <w:numPr>
          <w:ilvl w:val="0"/>
          <w:numId w:val="2"/>
        </w:numPr>
      </w:pPr>
      <w:r>
        <w:t xml:space="preserve">الامتثال للقوانين العراقية</w:t>
      </w:r>
    </w:p>
    <w:p>
      <w:pPr>
        <w:pStyle w:val="MdListItem"/>
        <w:numPr>
          <w:ilvl w:val="0"/>
          <w:numId w:val="2"/>
        </w:numPr>
      </w:pPr>
      <w:r>
        <w:t xml:space="preserve">شفافية كاملة في المشتريات</w:t>
      </w:r>
    </w:p>
    <w:p>
      <w:pPr>
        <w:pStyle w:val="MdListItem"/>
        <w:numPr>
          <w:ilvl w:val="0"/>
          <w:numId w:val="2"/>
        </w:numPr>
      </w:pPr>
      <w:r>
        <w:t xml:space="preserve">تقارير شاملة للمشتريات والعقود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6️⃣ نظام التقارير والتحليلات (Reporting &amp; Analytics)</w:t>
      </w:r>
    </w:p>
    <w:p>
      <w:pPr>
        <w:pStyle w:val="Heading4"/>
        <w:pStyle w:val="MdHeading4"/>
      </w:pPr>
      <w:r>
        <w:t xml:space="preserve">المتطلبات الأساسية:</w:t>
      </w:r>
    </w:p>
    <w:p>
      <w:pPr>
        <w:pStyle w:val="MdParagraph"/>
      </w:pPr>
      <w:r>
        <w:rPr>
          <w:rStyle w:val="MdStrong"/>
          <w:b/>
          <w:bCs/>
        </w:rPr>
        <w:t xml:space="preserve">أ) التقارير المالية:</w:t>
      </w:r>
    </w:p>
    <w:p>
      <w:pPr>
        <w:pStyle w:val="MdListItem"/>
        <w:numPr>
          <w:ilvl w:val="0"/>
          <w:numId w:val="2"/>
        </w:numPr>
      </w:pPr>
      <w:r>
        <w:t xml:space="preserve">تقارير الأداء المالي</w:t>
      </w:r>
    </w:p>
    <w:p>
      <w:pPr>
        <w:pStyle w:val="MdListItem"/>
        <w:numPr>
          <w:ilvl w:val="0"/>
          <w:numId w:val="2"/>
        </w:numPr>
      </w:pPr>
      <w:r>
        <w:t xml:space="preserve">تقارير الربحية</w:t>
      </w:r>
    </w:p>
    <w:p>
      <w:pPr>
        <w:pStyle w:val="MdListItem"/>
        <w:numPr>
          <w:ilvl w:val="0"/>
          <w:numId w:val="2"/>
        </w:numPr>
      </w:pPr>
      <w:r>
        <w:t xml:space="preserve">تقارير التدفقات النقدية</w:t>
      </w:r>
    </w:p>
    <w:p>
      <w:pPr>
        <w:pStyle w:val="MdListItem"/>
        <w:numPr>
          <w:ilvl w:val="0"/>
          <w:numId w:val="2"/>
        </w:numPr>
      </w:pPr>
      <w:r>
        <w:t xml:space="preserve">تقارير الميزانية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ب) التقارير التشغيلية:</w:t>
      </w:r>
    </w:p>
    <w:p>
      <w:pPr>
        <w:pStyle w:val="MdListItem"/>
        <w:numPr>
          <w:ilvl w:val="0"/>
          <w:numId w:val="2"/>
        </w:numPr>
      </w:pPr>
      <w:r>
        <w:t xml:space="preserve">تقارير المخزون</w:t>
      </w:r>
    </w:p>
    <w:p>
      <w:pPr>
        <w:pStyle w:val="MdListItem"/>
        <w:numPr>
          <w:ilvl w:val="0"/>
          <w:numId w:val="2"/>
        </w:numPr>
      </w:pPr>
      <w:r>
        <w:t xml:space="preserve">تقارير المشتريات</w:t>
      </w:r>
    </w:p>
    <w:p>
      <w:pPr>
        <w:pStyle w:val="MdListItem"/>
        <w:numPr>
          <w:ilvl w:val="0"/>
          <w:numId w:val="2"/>
        </w:numPr>
      </w:pPr>
      <w:r>
        <w:t xml:space="preserve">تقارير الموارد البشرية</w:t>
      </w:r>
    </w:p>
    <w:p>
      <w:pPr>
        <w:pStyle w:val="MdListItem"/>
        <w:numPr>
          <w:ilvl w:val="0"/>
          <w:numId w:val="2"/>
        </w:numPr>
      </w:pPr>
      <w:r>
        <w:t xml:space="preserve">تقارير الأداء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ج) التحليلات المتقدمة:</w:t>
      </w:r>
    </w:p>
    <w:p>
      <w:pPr>
        <w:pStyle w:val="MdListItem"/>
        <w:numPr>
          <w:ilvl w:val="0"/>
          <w:numId w:val="2"/>
        </w:numPr>
      </w:pPr>
      <w:r>
        <w:t xml:space="preserve">تحليل الاتجاهات</w:t>
      </w:r>
    </w:p>
    <w:p>
      <w:pPr>
        <w:pStyle w:val="MdListItem"/>
        <w:numPr>
          <w:ilvl w:val="0"/>
          <w:numId w:val="2"/>
        </w:numPr>
      </w:pPr>
      <w:r>
        <w:t xml:space="preserve">مقارنة الفترات</w:t>
      </w:r>
    </w:p>
    <w:p>
      <w:pPr>
        <w:pStyle w:val="MdListItem"/>
        <w:numPr>
          <w:ilvl w:val="0"/>
          <w:numId w:val="2"/>
        </w:numPr>
      </w:pPr>
      <w:r>
        <w:t xml:space="preserve">تحليل الانحرافات</w:t>
      </w:r>
    </w:p>
    <w:p>
      <w:pPr>
        <w:pStyle w:val="MdListItem"/>
        <w:numPr>
          <w:ilvl w:val="0"/>
          <w:numId w:val="2"/>
        </w:numPr>
      </w:pPr>
      <w:r>
        <w:t xml:space="preserve">التنبؤات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د) لوحات المعلومات (Dashboards):</w:t>
      </w:r>
    </w:p>
    <w:p>
      <w:pPr>
        <w:pStyle w:val="MdListItem"/>
        <w:numPr>
          <w:ilvl w:val="0"/>
          <w:numId w:val="2"/>
        </w:numPr>
      </w:pPr>
      <w:r>
        <w:t xml:space="preserve">لوحة معلومات مالية</w:t>
      </w:r>
    </w:p>
    <w:p>
      <w:pPr>
        <w:pStyle w:val="MdListItem"/>
        <w:numPr>
          <w:ilvl w:val="0"/>
          <w:numId w:val="2"/>
        </w:numPr>
      </w:pPr>
      <w:r>
        <w:t xml:space="preserve">لوحة معلومات تشغيلية</w:t>
      </w:r>
    </w:p>
    <w:p>
      <w:pPr>
        <w:pStyle w:val="MdListItem"/>
        <w:numPr>
          <w:ilvl w:val="0"/>
          <w:numId w:val="2"/>
        </w:numPr>
      </w:pPr>
      <w:r>
        <w:t xml:space="preserve">لوحة معلومات إدارية</w:t>
      </w:r>
    </w:p>
    <w:p>
      <w:pPr>
        <w:pStyle w:val="MdListItem"/>
        <w:numPr>
          <w:ilvl w:val="0"/>
          <w:numId w:val="2"/>
        </w:numPr>
      </w:pPr>
      <w:r>
        <w:t xml:space="preserve">مؤشرات الأداء الرئيسية (KPIs)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المعايير:</w:t>
      </w:r>
    </w:p>
    <w:p>
      <w:pPr>
        <w:pStyle w:val="MdListItem"/>
        <w:numPr>
          <w:ilvl w:val="0"/>
          <w:numId w:val="2"/>
        </w:numPr>
      </w:pPr>
      <w:r>
        <w:t xml:space="preserve">تقارير يومية وشهرية وسنوية</w:t>
      </w:r>
    </w:p>
    <w:p>
      <w:pPr>
        <w:pStyle w:val="MdListItem"/>
        <w:numPr>
          <w:ilvl w:val="0"/>
          <w:numId w:val="2"/>
        </w:numPr>
      </w:pPr>
      <w:r>
        <w:t xml:space="preserve">إمكانية التصفية والبحث المتقدم</w:t>
      </w:r>
    </w:p>
    <w:p>
      <w:pPr>
        <w:pStyle w:val="MdListItem"/>
        <w:numPr>
          <w:ilvl w:val="0"/>
          <w:numId w:val="2"/>
        </w:numPr>
      </w:pPr>
      <w:r>
        <w:t xml:space="preserve">تصدير إلى PDF و Excel</w:t>
      </w:r>
    </w:p>
    <w:p>
      <w:pPr>
        <w:pStyle w:val="MdListItem"/>
        <w:numPr>
          <w:ilvl w:val="0"/>
          <w:numId w:val="2"/>
        </w:numPr>
      </w:pPr>
      <w:r>
        <w:t xml:space="preserve">رسوم بيانية وجداول توضيحية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🏗️ العمارة التقنية المقترحة</w:t>
      </w:r>
    </w:p>
    <w:p>
      <w:pPr>
        <w:pStyle w:val="Heading3"/>
        <w:pStyle w:val="MdHeading3"/>
      </w:pPr>
      <w:r>
        <w:t xml:space="preserve">المكدس التقنولوجي: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Frontend Layer: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React 19 (UI Framework)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Tailwind CSS 4 (Styling)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Recharts (Data Visualization)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 shadcn/ui (Component Library)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Backend Layer: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Node.js + Express 4 (Server)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tRPC 11 (API Framework)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Drizzle ORM (Database ORM)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 TypeScript (Type Safety)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Database Layer: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MySQL 8 (Primary Database)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Redis (Caching)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 Elasticsearch (Search &amp; Analytics)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Infrastructure: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Docker (Containerization)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Kubernetes (Orchestration)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AWS/Azure (Cloud Hosting)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 CI/CD Pipeline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قاعدة البيانات:</w:t>
      </w:r>
    </w:p>
    <w:p>
      <w:pPr>
        <w:pStyle w:val="MdParagraph"/>
      </w:pPr>
      <w:r>
        <w:rPr>
          <w:rStyle w:val="MdStrong"/>
          <w:b/>
          <w:bCs/>
        </w:rPr>
        <w:t xml:space="preserve">الجداول الرئيسية: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accounts</w:t>
      </w:r>
      <w:r>
        <w:t xml:space="preserve"> - الشجرة المحاسبية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journal_entries</w:t>
      </w:r>
      <w:r>
        <w:t xml:space="preserve"> - القيود اليومية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ledger</w:t>
      </w:r>
      <w:r>
        <w:t xml:space="preserve"> - دفتر الأستاذ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employees</w:t>
      </w:r>
      <w:r>
        <w:t xml:space="preserve"> - الموظفون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payroll</w:t>
      </w:r>
      <w:r>
        <w:t xml:space="preserve"> - الرواتب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inventory</w:t>
      </w:r>
      <w:r>
        <w:t xml:space="preserve"> - المخزون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warehouses</w:t>
      </w:r>
      <w:r>
        <w:t xml:space="preserve"> - المستودعات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suppliers</w:t>
      </w:r>
      <w:r>
        <w:t xml:space="preserve"> - الموردون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purchases</w:t>
      </w:r>
      <w:r>
        <w:t xml:space="preserve"> - المشتريات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contracts</w:t>
      </w:r>
      <w:r>
        <w:t xml:space="preserve"> - العقود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budgets</w:t>
      </w:r>
      <w:r>
        <w:t xml:space="preserve"> - الميزانيات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users</w:t>
      </w:r>
      <w:r>
        <w:t xml:space="preserve"> - المستخدمون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roles</w:t>
      </w:r>
      <w:r>
        <w:t xml:space="preserve"> - الأدوار والصلاحيات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audit_logs</w:t>
      </w:r>
      <w:r>
        <w:t xml:space="preserve"> - سجلات التدقيق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📅 خطة التطوير المرحلية</w:t>
      </w:r>
    </w:p>
    <w:p>
      <w:pPr>
        <w:pStyle w:val="Heading3"/>
        <w:pStyle w:val="MdHeading3"/>
      </w:pPr>
      <w:r>
        <w:t xml:space="preserve">المرحلة 1: الأساس والبنية (الأسابيع 1-8)</w:t>
      </w:r>
    </w:p>
    <w:p>
      <w:pPr>
        <w:pStyle w:val="MdParagraph"/>
      </w:pPr>
      <w:r>
        <w:rPr>
          <w:rStyle w:val="MdStrong"/>
          <w:b/>
          <w:bCs/>
        </w:rPr>
        <w:t xml:space="preserve">الهدف:</w:t>
      </w:r>
      <w:r>
        <w:t xml:space="preserve"> بناء البنية الأساسية والنظام المحاسبي الأساسي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المخرجات:</w:t>
      </w:r>
    </w:p>
    <w:p>
      <w:pPr>
        <w:pStyle w:val="MdListItem"/>
        <w:numPr>
          <w:ilvl w:val="0"/>
          <w:numId w:val="2"/>
        </w:numPr>
      </w:pPr>
      <w:r>
        <w:t xml:space="preserve">✅ قاعدة بيانات متكاملة</w:t>
      </w:r>
    </w:p>
    <w:p>
      <w:pPr>
        <w:pStyle w:val="MdListItem"/>
        <w:numPr>
          <w:ilvl w:val="0"/>
          <w:numId w:val="2"/>
        </w:numPr>
      </w:pPr>
      <w:r>
        <w:t xml:space="preserve">✅ نظام المصادقة والأمان</w:t>
      </w:r>
    </w:p>
    <w:p>
      <w:pPr>
        <w:pStyle w:val="MdListItem"/>
        <w:numPr>
          <w:ilvl w:val="0"/>
          <w:numId w:val="2"/>
        </w:numPr>
      </w:pPr>
      <w:r>
        <w:t xml:space="preserve">✅ الشجرة المحاسبية (1469 حساب)</w:t>
      </w:r>
    </w:p>
    <w:p>
      <w:pPr>
        <w:pStyle w:val="MdListItem"/>
        <w:numPr>
          <w:ilvl w:val="0"/>
          <w:numId w:val="2"/>
        </w:numPr>
      </w:pPr>
      <w:r>
        <w:t xml:space="preserve">✅ نظام القيود اليومية الأساسي</w:t>
      </w:r>
    </w:p>
    <w:p>
      <w:pPr>
        <w:pStyle w:val="MdListItem"/>
        <w:numPr>
          <w:ilvl w:val="0"/>
          <w:numId w:val="2"/>
        </w:numPr>
      </w:pPr>
      <w:r>
        <w:t xml:space="preserve">✅ لوحة تحكم أساسية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المدة:</w:t>
      </w:r>
      <w:r>
        <w:t xml:space="preserve"> 8 أسابيع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المرحلة 2: النظام المحاسبي المتقدم (الأسابيع 9-16)</w:t>
      </w:r>
    </w:p>
    <w:p>
      <w:pPr>
        <w:pStyle w:val="MdParagraph"/>
      </w:pPr>
      <w:r>
        <w:rPr>
          <w:rStyle w:val="MdStrong"/>
          <w:b/>
          <w:bCs/>
        </w:rPr>
        <w:t xml:space="preserve">الهدف:</w:t>
      </w:r>
      <w:r>
        <w:t xml:space="preserve"> إكمال النظام المحاسبي الموحد العراقي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المخرجات:</w:t>
      </w:r>
    </w:p>
    <w:p>
      <w:pPr>
        <w:pStyle w:val="MdListItem"/>
        <w:numPr>
          <w:ilvl w:val="0"/>
          <w:numId w:val="2"/>
        </w:numPr>
      </w:pPr>
      <w:r>
        <w:t xml:space="preserve">✅ دفتر الأستاذ العام</w:t>
      </w:r>
    </w:p>
    <w:p>
      <w:pPr>
        <w:pStyle w:val="MdListItem"/>
        <w:numPr>
          <w:ilvl w:val="0"/>
          <w:numId w:val="2"/>
        </w:numPr>
      </w:pPr>
      <w:r>
        <w:t xml:space="preserve">✅ التقارير المالية الأساسية</w:t>
      </w:r>
    </w:p>
    <w:p>
      <w:pPr>
        <w:pStyle w:val="MdListItem"/>
        <w:numPr>
          <w:ilvl w:val="0"/>
          <w:numId w:val="2"/>
        </w:numPr>
      </w:pPr>
      <w:r>
        <w:t xml:space="preserve">✅ إدارة الأصول الثابتة</w:t>
      </w:r>
    </w:p>
    <w:p>
      <w:pPr>
        <w:pStyle w:val="MdListItem"/>
        <w:numPr>
          <w:ilvl w:val="0"/>
          <w:numId w:val="2"/>
        </w:numPr>
      </w:pPr>
      <w:r>
        <w:t xml:space="preserve">✅ إدارة التكاليف</w:t>
      </w:r>
    </w:p>
    <w:p>
      <w:pPr>
        <w:pStyle w:val="MdListItem"/>
        <w:numPr>
          <w:ilvl w:val="0"/>
          <w:numId w:val="2"/>
        </w:numPr>
      </w:pPr>
      <w:r>
        <w:t xml:space="preserve">✅ نظام المصالحة البنكية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المدة:</w:t>
      </w:r>
      <w:r>
        <w:t xml:space="preserve"> 8 أسابيع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المرحلة 3: النظام المالي (الأسابيع 17-24)</w:t>
      </w:r>
    </w:p>
    <w:p>
      <w:pPr>
        <w:pStyle w:val="MdParagraph"/>
      </w:pPr>
      <w:r>
        <w:rPr>
          <w:rStyle w:val="MdStrong"/>
          <w:b/>
          <w:bCs/>
        </w:rPr>
        <w:t xml:space="preserve">الهدف:</w:t>
      </w:r>
      <w:r>
        <w:t xml:space="preserve"> بناء نظام إدارة مالي متقدم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المخرجات:</w:t>
      </w:r>
    </w:p>
    <w:p>
      <w:pPr>
        <w:pStyle w:val="MdListItem"/>
        <w:numPr>
          <w:ilvl w:val="0"/>
          <w:numId w:val="2"/>
        </w:numPr>
      </w:pPr>
      <w:r>
        <w:t xml:space="preserve">✅ إدارة الميزانيات</w:t>
      </w:r>
    </w:p>
    <w:p>
      <w:pPr>
        <w:pStyle w:val="MdListItem"/>
        <w:numPr>
          <w:ilvl w:val="0"/>
          <w:numId w:val="2"/>
        </w:numPr>
      </w:pPr>
      <w:r>
        <w:t xml:space="preserve">✅ إدارة الحسابات البنكية</w:t>
      </w:r>
    </w:p>
    <w:p>
      <w:pPr>
        <w:pStyle w:val="MdListItem"/>
        <w:numPr>
          <w:ilvl w:val="0"/>
          <w:numId w:val="2"/>
        </w:numPr>
      </w:pPr>
      <w:r>
        <w:t xml:space="preserve">✅ إدارة الفواتير والمدفوعات</w:t>
      </w:r>
    </w:p>
    <w:p>
      <w:pPr>
        <w:pStyle w:val="MdListItem"/>
        <w:numPr>
          <w:ilvl w:val="0"/>
          <w:numId w:val="2"/>
        </w:numPr>
      </w:pPr>
      <w:r>
        <w:t xml:space="preserve">✅ تحليل مالي متقدم</w:t>
      </w:r>
    </w:p>
    <w:p>
      <w:pPr>
        <w:pStyle w:val="MdListItem"/>
        <w:numPr>
          <w:ilvl w:val="0"/>
          <w:numId w:val="2"/>
        </w:numPr>
      </w:pPr>
      <w:r>
        <w:t xml:space="preserve">✅ توقعات مالية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المدة:</w:t>
      </w:r>
      <w:r>
        <w:t xml:space="preserve"> 8 أسابيع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المرحلة 4: النظام المخزني (الأسابيع 25-32)</w:t>
      </w:r>
    </w:p>
    <w:p>
      <w:pPr>
        <w:pStyle w:val="MdParagraph"/>
      </w:pPr>
      <w:r>
        <w:rPr>
          <w:rStyle w:val="MdStrong"/>
          <w:b/>
          <w:bCs/>
        </w:rPr>
        <w:t xml:space="preserve">الهدف:</w:t>
      </w:r>
      <w:r>
        <w:t xml:space="preserve"> بناء نظام إدارة مخزون متقدم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المخرجات:</w:t>
      </w:r>
    </w:p>
    <w:p>
      <w:pPr>
        <w:pStyle w:val="MdListItem"/>
        <w:numPr>
          <w:ilvl w:val="0"/>
          <w:numId w:val="2"/>
        </w:numPr>
      </w:pPr>
      <w:r>
        <w:t xml:space="preserve">✅ إدارة المستودعات</w:t>
      </w:r>
    </w:p>
    <w:p>
      <w:pPr>
        <w:pStyle w:val="MdListItem"/>
        <w:numPr>
          <w:ilvl w:val="0"/>
          <w:numId w:val="2"/>
        </w:numPr>
      </w:pPr>
      <w:r>
        <w:t xml:space="preserve">✅ تتبع حركات المخزون</w:t>
      </w:r>
    </w:p>
    <w:p>
      <w:pPr>
        <w:pStyle w:val="MdListItem"/>
        <w:numPr>
          <w:ilvl w:val="0"/>
          <w:numId w:val="2"/>
        </w:numPr>
      </w:pPr>
      <w:r>
        <w:t xml:space="preserve">✅ إدارة الأسعار والتقييم</w:t>
      </w:r>
    </w:p>
    <w:p>
      <w:pPr>
        <w:pStyle w:val="MdListItem"/>
        <w:numPr>
          <w:ilvl w:val="0"/>
          <w:numId w:val="2"/>
        </w:numPr>
      </w:pPr>
      <w:r>
        <w:t xml:space="preserve">✅ التنبيهات والطلبات التلقائية</w:t>
      </w:r>
    </w:p>
    <w:p>
      <w:pPr>
        <w:pStyle w:val="MdListItem"/>
        <w:numPr>
          <w:ilvl w:val="0"/>
          <w:numId w:val="2"/>
        </w:numPr>
      </w:pPr>
      <w:r>
        <w:t xml:space="preserve">✅ تقارير المخزون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المدة:</w:t>
      </w:r>
      <w:r>
        <w:t xml:space="preserve"> 8 أسابيع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المرحلة 5: نظام الموارد البشرية (الأسابيع 33-48)</w:t>
      </w:r>
    </w:p>
    <w:p>
      <w:pPr>
        <w:pStyle w:val="MdParagraph"/>
      </w:pPr>
      <w:r>
        <w:rPr>
          <w:rStyle w:val="MdStrong"/>
          <w:b/>
          <w:bCs/>
        </w:rPr>
        <w:t xml:space="preserve">الهدف:</w:t>
      </w:r>
      <w:r>
        <w:t xml:space="preserve"> بناء نظام HR متقدم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المخرجات:</w:t>
      </w:r>
    </w:p>
    <w:p>
      <w:pPr>
        <w:pStyle w:val="MdListItem"/>
        <w:numPr>
          <w:ilvl w:val="0"/>
          <w:numId w:val="2"/>
        </w:numPr>
      </w:pPr>
      <w:r>
        <w:t xml:space="preserve">✅ إدارة الموظفين</w:t>
      </w:r>
    </w:p>
    <w:p>
      <w:pPr>
        <w:pStyle w:val="MdListItem"/>
        <w:numPr>
          <w:ilvl w:val="0"/>
          <w:numId w:val="2"/>
        </w:numPr>
      </w:pPr>
      <w:r>
        <w:t xml:space="preserve">✅ نظام الرواتب والعلاوات</w:t>
      </w:r>
    </w:p>
    <w:p>
      <w:pPr>
        <w:pStyle w:val="MdListItem"/>
        <w:numPr>
          <w:ilvl w:val="0"/>
          <w:numId w:val="2"/>
        </w:numPr>
      </w:pPr>
      <w:r>
        <w:t xml:space="preserve">✅ إدارة الإجازات</w:t>
      </w:r>
    </w:p>
    <w:p>
      <w:pPr>
        <w:pStyle w:val="MdListItem"/>
        <w:numPr>
          <w:ilvl w:val="0"/>
          <w:numId w:val="2"/>
        </w:numPr>
      </w:pPr>
      <w:r>
        <w:t xml:space="preserve">✅ إدارة التدريب والتطوير</w:t>
      </w:r>
    </w:p>
    <w:p>
      <w:pPr>
        <w:pStyle w:val="MdListItem"/>
        <w:numPr>
          <w:ilvl w:val="0"/>
          <w:numId w:val="2"/>
        </w:numPr>
      </w:pPr>
      <w:r>
        <w:t xml:space="preserve">✅ تقارير الموارد البشرية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المدة:</w:t>
      </w:r>
      <w:r>
        <w:t xml:space="preserve"> 16 أسبوع (معقد جداً)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المرحلة 6: نظام العقود والمشتريات (الأسابيع 49-60)</w:t>
      </w:r>
    </w:p>
    <w:p>
      <w:pPr>
        <w:pStyle w:val="MdParagraph"/>
      </w:pPr>
      <w:r>
        <w:rPr>
          <w:rStyle w:val="MdStrong"/>
          <w:b/>
          <w:bCs/>
        </w:rPr>
        <w:t xml:space="preserve">الهدف:</w:t>
      </w:r>
      <w:r>
        <w:t xml:space="preserve"> بناء نظام عقود ومشتريات متقدم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المخرجات:</w:t>
      </w:r>
    </w:p>
    <w:p>
      <w:pPr>
        <w:pStyle w:val="MdListItem"/>
        <w:numPr>
          <w:ilvl w:val="0"/>
          <w:numId w:val="2"/>
        </w:numPr>
      </w:pPr>
      <w:r>
        <w:t xml:space="preserve">✅ إدارة الموردين</w:t>
      </w:r>
    </w:p>
    <w:p>
      <w:pPr>
        <w:pStyle w:val="MdListItem"/>
        <w:numPr>
          <w:ilvl w:val="0"/>
          <w:numId w:val="2"/>
        </w:numPr>
      </w:pPr>
      <w:r>
        <w:t xml:space="preserve">✅ إدارة المشتريات</w:t>
      </w:r>
    </w:p>
    <w:p>
      <w:pPr>
        <w:pStyle w:val="MdListItem"/>
        <w:numPr>
          <w:ilvl w:val="0"/>
          <w:numId w:val="2"/>
        </w:numPr>
      </w:pPr>
      <w:r>
        <w:t xml:space="preserve">✅ إدارة العقود</w:t>
      </w:r>
    </w:p>
    <w:p>
      <w:pPr>
        <w:pStyle w:val="MdListItem"/>
        <w:numPr>
          <w:ilvl w:val="0"/>
          <w:numId w:val="2"/>
        </w:numPr>
      </w:pPr>
      <w:r>
        <w:t xml:space="preserve">✅ إدارة المناقصات</w:t>
      </w:r>
    </w:p>
    <w:p>
      <w:pPr>
        <w:pStyle w:val="MdListItem"/>
        <w:numPr>
          <w:ilvl w:val="0"/>
          <w:numId w:val="2"/>
        </w:numPr>
      </w:pPr>
      <w:r>
        <w:t xml:space="preserve">✅ تقارير المشتريات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المدة:</w:t>
      </w:r>
      <w:r>
        <w:t xml:space="preserve"> 12 أسبوع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المرحلة 7: نظام التقارير والتحليلات (الأسابيع 61-72)</w:t>
      </w:r>
    </w:p>
    <w:p>
      <w:pPr>
        <w:pStyle w:val="MdParagraph"/>
      </w:pPr>
      <w:r>
        <w:rPr>
          <w:rStyle w:val="MdStrong"/>
          <w:b/>
          <w:bCs/>
        </w:rPr>
        <w:t xml:space="preserve">الهدف:</w:t>
      </w:r>
      <w:r>
        <w:t xml:space="preserve"> بناء نظام تقارير وتحليلات متقدم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المخرجات:</w:t>
      </w:r>
    </w:p>
    <w:p>
      <w:pPr>
        <w:pStyle w:val="MdListItem"/>
        <w:numPr>
          <w:ilvl w:val="0"/>
          <w:numId w:val="2"/>
        </w:numPr>
      </w:pPr>
      <w:r>
        <w:t xml:space="preserve">✅ نظام التقارير الشامل</w:t>
      </w:r>
    </w:p>
    <w:p>
      <w:pPr>
        <w:pStyle w:val="MdListItem"/>
        <w:numPr>
          <w:ilvl w:val="0"/>
          <w:numId w:val="2"/>
        </w:numPr>
      </w:pPr>
      <w:r>
        <w:t xml:space="preserve">✅ لوحات المعلومات (Dashboards)</w:t>
      </w:r>
    </w:p>
    <w:p>
      <w:pPr>
        <w:pStyle w:val="MdListItem"/>
        <w:numPr>
          <w:ilvl w:val="0"/>
          <w:numId w:val="2"/>
        </w:numPr>
      </w:pPr>
      <w:r>
        <w:t xml:space="preserve">✅ التحليلات المتقدمة</w:t>
      </w:r>
    </w:p>
    <w:p>
      <w:pPr>
        <w:pStyle w:val="MdListItem"/>
        <w:numPr>
          <w:ilvl w:val="0"/>
          <w:numId w:val="2"/>
        </w:numPr>
      </w:pPr>
      <w:r>
        <w:t xml:space="preserve">✅ مؤشرات الأداء الرئيسية (KPIs)</w:t>
      </w:r>
    </w:p>
    <w:p>
      <w:pPr>
        <w:pStyle w:val="MdListItem"/>
        <w:numPr>
          <w:ilvl w:val="0"/>
          <w:numId w:val="2"/>
        </w:numPr>
      </w:pPr>
      <w:r>
        <w:t xml:space="preserve">✅ التصدير والمشاركة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المدة:</w:t>
      </w:r>
      <w:r>
        <w:t xml:space="preserve"> 12 أسبوع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المرحلة 8: الدعم ثنائي اللغة والتكامل (الأسابيع 73-80)</w:t>
      </w:r>
    </w:p>
    <w:p>
      <w:pPr>
        <w:pStyle w:val="MdParagraph"/>
      </w:pPr>
      <w:r>
        <w:rPr>
          <w:rStyle w:val="MdStrong"/>
          <w:b/>
          <w:bCs/>
        </w:rPr>
        <w:t xml:space="preserve">الهدف:</w:t>
      </w:r>
      <w:r>
        <w:t xml:space="preserve"> إضافة دعم اللغة العربية والإنجليزية والتكاملات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المخرجات:</w:t>
      </w:r>
    </w:p>
    <w:p>
      <w:pPr>
        <w:pStyle w:val="MdListItem"/>
        <w:numPr>
          <w:ilvl w:val="0"/>
          <w:numId w:val="2"/>
        </w:numPr>
      </w:pPr>
      <w:r>
        <w:t xml:space="preserve">✅ دعم اللغة العربية والإنجليزية</w:t>
      </w:r>
    </w:p>
    <w:p>
      <w:pPr>
        <w:pStyle w:val="MdListItem"/>
        <w:numPr>
          <w:ilvl w:val="0"/>
          <w:numId w:val="2"/>
        </w:numPr>
      </w:pPr>
      <w:r>
        <w:t xml:space="preserve">✅ دعم العملات المتعددة</w:t>
      </w:r>
    </w:p>
    <w:p>
      <w:pPr>
        <w:pStyle w:val="MdListItem"/>
        <w:numPr>
          <w:ilvl w:val="0"/>
          <w:numId w:val="2"/>
        </w:numPr>
      </w:pPr>
      <w:r>
        <w:t xml:space="preserve">✅ التكاملات الخارجية</w:t>
      </w:r>
    </w:p>
    <w:p>
      <w:pPr>
        <w:pStyle w:val="MdListItem"/>
        <w:numPr>
          <w:ilvl w:val="0"/>
          <w:numId w:val="2"/>
        </w:numPr>
      </w:pPr>
      <w:r>
        <w:t xml:space="preserve">✅ نظام الإخطارات والتنبيهات</w:t>
      </w:r>
    </w:p>
    <w:p>
      <w:pPr>
        <w:pStyle w:val="MdListItem"/>
        <w:numPr>
          <w:ilvl w:val="0"/>
          <w:numId w:val="2"/>
        </w:numPr>
      </w:pPr>
      <w:r>
        <w:t xml:space="preserve">✅ نظام التدقيق الشامل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المدة:</w:t>
      </w:r>
      <w:r>
        <w:t xml:space="preserve"> 8 أسابيع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المرحلة 9: الاختبار والتحسينات (الأسابيع 81-90)</w:t>
      </w:r>
    </w:p>
    <w:p>
      <w:pPr>
        <w:pStyle w:val="MdParagraph"/>
      </w:pPr>
      <w:r>
        <w:rPr>
          <w:rStyle w:val="MdStrong"/>
          <w:b/>
          <w:bCs/>
        </w:rPr>
        <w:t xml:space="preserve">الهدف:</w:t>
      </w:r>
      <w:r>
        <w:t xml:space="preserve"> اختبار شامل وتحسينات نهائية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المخرجات:</w:t>
      </w:r>
    </w:p>
    <w:p>
      <w:pPr>
        <w:pStyle w:val="MdListItem"/>
        <w:numPr>
          <w:ilvl w:val="0"/>
          <w:numId w:val="2"/>
        </w:numPr>
      </w:pPr>
      <w:r>
        <w:t xml:space="preserve">✅ اختبار شامل لجميع المكونات</w:t>
      </w:r>
    </w:p>
    <w:p>
      <w:pPr>
        <w:pStyle w:val="MdListItem"/>
        <w:numPr>
          <w:ilvl w:val="0"/>
          <w:numId w:val="2"/>
        </w:numPr>
      </w:pPr>
      <w:r>
        <w:t xml:space="preserve">✅ اختبار الأداء والأمان</w:t>
      </w:r>
    </w:p>
    <w:p>
      <w:pPr>
        <w:pStyle w:val="MdListItem"/>
        <w:numPr>
          <w:ilvl w:val="0"/>
          <w:numId w:val="2"/>
        </w:numPr>
      </w:pPr>
      <w:r>
        <w:t xml:space="preserve">✅ تصحيح الأخطاء والمشاكل</w:t>
      </w:r>
    </w:p>
    <w:p>
      <w:pPr>
        <w:pStyle w:val="MdListItem"/>
        <w:numPr>
          <w:ilvl w:val="0"/>
          <w:numId w:val="2"/>
        </w:numPr>
      </w:pPr>
      <w:r>
        <w:t xml:space="preserve">✅ توثيق شامل</w:t>
      </w:r>
    </w:p>
    <w:p>
      <w:pPr>
        <w:pStyle w:val="MdListItem"/>
        <w:numPr>
          <w:ilvl w:val="0"/>
          <w:numId w:val="2"/>
        </w:numPr>
      </w:pPr>
      <w:r>
        <w:t xml:space="preserve">✅ تدريب المستخدمين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المدة:</w:t>
      </w:r>
      <w:r>
        <w:t xml:space="preserve"> 10 أسابيع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المرحلة 10: الإطلاق والدعم (الأسابيع 91-100)</w:t>
      </w:r>
    </w:p>
    <w:p>
      <w:pPr>
        <w:pStyle w:val="MdParagraph"/>
      </w:pPr>
      <w:r>
        <w:rPr>
          <w:rStyle w:val="MdStrong"/>
          <w:b/>
          <w:bCs/>
        </w:rPr>
        <w:t xml:space="preserve">الهدف:</w:t>
      </w:r>
      <w:r>
        <w:t xml:space="preserve"> إطلاق النظام والدعم الأولي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المخرجات:</w:t>
      </w:r>
    </w:p>
    <w:p>
      <w:pPr>
        <w:pStyle w:val="MdListItem"/>
        <w:numPr>
          <w:ilvl w:val="0"/>
          <w:numId w:val="2"/>
        </w:numPr>
      </w:pPr>
      <w:r>
        <w:t xml:space="preserve">✅ إطلاق النظام في الإنتاج</w:t>
      </w:r>
    </w:p>
    <w:p>
      <w:pPr>
        <w:pStyle w:val="MdListItem"/>
        <w:numPr>
          <w:ilvl w:val="0"/>
          <w:numId w:val="2"/>
        </w:numPr>
      </w:pPr>
      <w:r>
        <w:t xml:space="preserve">✅ دعم أولي للمستخدمين</w:t>
      </w:r>
    </w:p>
    <w:p>
      <w:pPr>
        <w:pStyle w:val="MdListItem"/>
        <w:numPr>
          <w:ilvl w:val="0"/>
          <w:numId w:val="2"/>
        </w:numPr>
      </w:pPr>
      <w:r>
        <w:t xml:space="preserve">✅ مراقبة الأداء</w:t>
      </w:r>
    </w:p>
    <w:p>
      <w:pPr>
        <w:pStyle w:val="MdListItem"/>
        <w:numPr>
          <w:ilvl w:val="0"/>
          <w:numId w:val="2"/>
        </w:numPr>
      </w:pPr>
      <w:r>
        <w:t xml:space="preserve">✅ تحسينات بناءً على ملاحظات المستخدمين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المدة:</w:t>
      </w:r>
      <w:r>
        <w:t xml:space="preserve"> 10 أسابيع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📊 الجدول الزمني الإجمالي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المرحلة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المدة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الفترة الزمنية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 الأساس والبنية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 أسابيع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الأسابيع 1-8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 النظام المحاسبي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 أسابيع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الأسابيع 9-16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 النظام المالي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 أسابيع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الأسابيع 17-24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 النظام المخزني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 أسابيع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الأسابيع 25-32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 نظام HR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16 أسبوع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الأسابيع 33-48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 العقود والمشتريات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 أسبوع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الأسابيع 49-60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 التقارير والتحليلات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 أسبوع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الأسابيع 61-72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8. اللغة والتكامل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 أسابيع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الأسابيع 73-80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9. الاختبار والتحسينات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 أسابيع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الأسابيع 81-90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10. الإطلاق والدعم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 أسابيع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الأسابيع 91-100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الإجمالي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100 أسبوع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حوالي سنتين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👥 فريق التطوير المقترح</w:t>
      </w:r>
    </w:p>
    <w:p>
      <w:pPr>
        <w:pStyle w:val="Heading3"/>
        <w:pStyle w:val="MdHeading3"/>
      </w:pPr>
      <w:r>
        <w:t xml:space="preserve">حجم الفريق: 15-20 شخص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الدور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العدد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المسؤوليات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Project Manager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إدارة المشروع والجدول الزمني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Business Analyst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تحليل المتطلبات والعمليات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Solution Architect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تصميم العمارة التقنية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Frontend Developer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تطوير الواجهات الأمامية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Backend Developer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تطوير الخوادم والـ APIs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Database Engineer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تصميم وإدارة قاعدة البيانات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QA Engineer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اختبار الجودة والأداء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DevOps Engineer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البنية التحتية والنشر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Technical Writer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التوثيق والدعم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Security Specialist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الأمان والامتثال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🔒 متطلبات الأمان والامتثال</w:t>
      </w:r>
    </w:p>
    <w:p>
      <w:pPr>
        <w:pStyle w:val="Heading3"/>
        <w:pStyle w:val="MdHeading3"/>
      </w:pPr>
      <w:r>
        <w:t xml:space="preserve">1. الأمان:</w:t>
      </w:r>
    </w:p>
    <w:p>
      <w:pPr>
        <w:pStyle w:val="MdListItem"/>
        <w:numPr>
          <w:ilvl w:val="0"/>
          <w:numId w:val="2"/>
        </w:numPr>
      </w:pPr>
      <w:r>
        <w:t xml:space="preserve">تشفير البيانات في الانتقال (TLS/SSL)</w:t>
      </w:r>
    </w:p>
    <w:p>
      <w:pPr>
        <w:pStyle w:val="MdListItem"/>
        <w:numPr>
          <w:ilvl w:val="0"/>
          <w:numId w:val="2"/>
        </w:numPr>
      </w:pPr>
      <w:r>
        <w:t xml:space="preserve">تشفير البيانات في التخزين</w:t>
      </w:r>
    </w:p>
    <w:p>
      <w:pPr>
        <w:pStyle w:val="MdListItem"/>
        <w:numPr>
          <w:ilvl w:val="0"/>
          <w:numId w:val="2"/>
        </w:numPr>
      </w:pPr>
      <w:r>
        <w:t xml:space="preserve">مصادقة قوية (OAuth 2.0)</w:t>
      </w:r>
    </w:p>
    <w:p>
      <w:pPr>
        <w:pStyle w:val="MdListItem"/>
        <w:numPr>
          <w:ilvl w:val="0"/>
          <w:numId w:val="2"/>
        </w:numPr>
      </w:pPr>
      <w:r>
        <w:t xml:space="preserve">تفويض قائم على الأدوار (RBAC)</w:t>
      </w:r>
    </w:p>
    <w:p>
      <w:pPr>
        <w:pStyle w:val="MdListItem"/>
        <w:numPr>
          <w:ilvl w:val="0"/>
          <w:numId w:val="2"/>
        </w:numPr>
      </w:pPr>
      <w:r>
        <w:t xml:space="preserve">سجلات تدقيق شاملة (Audit Logs)</w:t>
      </w:r>
    </w:p>
    <w:p>
      <w:pPr>
        <w:pStyle w:val="MdListItem"/>
        <w:numPr>
          <w:ilvl w:val="0"/>
          <w:numId w:val="2"/>
        </w:numPr>
      </w:pPr>
      <w:r>
        <w:t xml:space="preserve">حماية من الهجمات الشائعة (OWASP Top 10)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الامتثال:</w:t>
      </w:r>
    </w:p>
    <w:p>
      <w:pPr>
        <w:pStyle w:val="MdListItem"/>
        <w:numPr>
          <w:ilvl w:val="0"/>
          <w:numId w:val="2"/>
        </w:numPr>
      </w:pPr>
      <w:r>
        <w:t xml:space="preserve">الامتثال للقوانين العراقية</w:t>
      </w:r>
    </w:p>
    <w:p>
      <w:pPr>
        <w:pStyle w:val="MdListItem"/>
        <w:numPr>
          <w:ilvl w:val="0"/>
          <w:numId w:val="2"/>
        </w:numPr>
      </w:pPr>
      <w:r>
        <w:t xml:space="preserve">الامتثال لمعايير المحاسبة الدولية (IFRS)</w:t>
      </w:r>
    </w:p>
    <w:p>
      <w:pPr>
        <w:pStyle w:val="MdListItem"/>
        <w:numPr>
          <w:ilvl w:val="0"/>
          <w:numId w:val="2"/>
        </w:numPr>
      </w:pPr>
      <w:r>
        <w:t xml:space="preserve">الامتثال لمعايير الأمن السيبراني</w:t>
      </w:r>
    </w:p>
    <w:p>
      <w:pPr>
        <w:pStyle w:val="MdListItem"/>
        <w:numPr>
          <w:ilvl w:val="0"/>
          <w:numId w:val="2"/>
        </w:numPr>
      </w:pPr>
      <w:r>
        <w:t xml:space="preserve">الامتثال لحماية البيانات الشخصية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النسخ الاحتياطي والاستعادة:</w:t>
      </w:r>
    </w:p>
    <w:p>
      <w:pPr>
        <w:pStyle w:val="MdListItem"/>
        <w:numPr>
          <w:ilvl w:val="0"/>
          <w:numId w:val="2"/>
        </w:numPr>
      </w:pPr>
      <w:r>
        <w:t xml:space="preserve">نسخ احتياطية يومية</w:t>
      </w:r>
    </w:p>
    <w:p>
      <w:pPr>
        <w:pStyle w:val="MdListItem"/>
        <w:numPr>
          <w:ilvl w:val="0"/>
          <w:numId w:val="2"/>
        </w:numPr>
      </w:pPr>
      <w:r>
        <w:t xml:space="preserve">استعادة من النقاط الزمنية المختلفة</w:t>
      </w:r>
    </w:p>
    <w:p>
      <w:pPr>
        <w:pStyle w:val="MdListItem"/>
        <w:numPr>
          <w:ilvl w:val="0"/>
          <w:numId w:val="2"/>
        </w:numPr>
      </w:pPr>
      <w:r>
        <w:t xml:space="preserve">اختبار الاستعادة الدوري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💰 التكاليف المتوقعة</w:t>
      </w:r>
    </w:p>
    <w:p>
      <w:pPr>
        <w:pStyle w:val="Heading3"/>
        <w:pStyle w:val="MdHeading3"/>
      </w:pPr>
      <w:r>
        <w:t xml:space="preserve">تكاليف التطوير: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الموارد البشرية:</w:t>
      </w:r>
      <w:r>
        <w:t xml:space="preserve"> 60-70% من الميزانية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البنية التحتية:</w:t>
      </w:r>
      <w:r>
        <w:t xml:space="preserve"> 15-20% من الميزانية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الأدوات والرخص:</w:t>
      </w:r>
      <w:r>
        <w:t xml:space="preserve"> 10-15% من الميزانية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تكاليف التشغيل السنوية: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الاستضافة والبنية التحتية:</w:t>
      </w:r>
      <w:r>
        <w:t xml:space="preserve"> 30-40%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الصيانة والدعم:</w:t>
      </w:r>
      <w:r>
        <w:t xml:space="preserve"> 40-50%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التحديثات والتحسينات:</w:t>
      </w:r>
      <w:r>
        <w:t xml:space="preserve"> 10-20%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⚠️ المخاطر والتحديات</w:t>
      </w:r>
    </w:p>
    <w:p>
      <w:pPr>
        <w:pStyle w:val="Heading3"/>
        <w:pStyle w:val="MdHeading3"/>
      </w:pPr>
      <w:r>
        <w:t xml:space="preserve">المخاطر التقنية: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تعقيد النظام:</w:t>
      </w:r>
      <w:r>
        <w:t xml:space="preserve"> نظام كبير جداً قد يعاني من مشاكل أداء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تكامل الأنظمة:</w:t>
      </w:r>
      <w:r>
        <w:t xml:space="preserve"> قد يكون معقداً وخطيراً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الترحيل من الأنظمة القديمة:</w:t>
      </w:r>
      <w:r>
        <w:t xml:space="preserve"> قد يؤدي إلى فقدان البيانات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المخاطر التنظيمية: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عدم استقرار المتطلبات:</w:t>
      </w:r>
      <w:r>
        <w:t xml:space="preserve"> قد تتغير المتطلبات أثناء التطوير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عدم التعاون:</w:t>
      </w:r>
      <w:r>
        <w:t xml:space="preserve"> قد لا تتعاون الأقسام المختلفة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نقص الموارد:</w:t>
      </w:r>
      <w:r>
        <w:t xml:space="preserve"> قد لا تتوفر الموارد البشرية اللازمة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المخاطر التشغيلية: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التدريب:</w:t>
      </w:r>
      <w:r>
        <w:t xml:space="preserve"> قد يتطلب تدريب شامل للموظفين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الدعم:</w:t>
      </w:r>
      <w:r>
        <w:t xml:space="preserve"> قد يتطلب دعم فني قوي بعد التطبيق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المقاومة للتغيير:</w:t>
      </w:r>
      <w:r>
        <w:t xml:space="preserve"> قد يرفض الموظفون استخدام النظام الجديد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🎯 مؤشرات النجاح</w:t>
      </w:r>
    </w:p>
    <w:p>
      <w:pPr>
        <w:pStyle w:val="Heading3"/>
        <w:pStyle w:val="MdHeading3"/>
      </w:pPr>
      <w:r>
        <w:t xml:space="preserve">المؤشرات الفنية:</w:t>
      </w:r>
    </w:p>
    <w:p>
      <w:pPr>
        <w:pStyle w:val="MdListItem"/>
        <w:numPr>
          <w:ilvl w:val="0"/>
          <w:numId w:val="2"/>
        </w:numPr>
      </w:pPr>
      <w:r>
        <w:t xml:space="preserve">✅ النظام يعمل بدون أخطاء حرجة</w:t>
      </w:r>
    </w:p>
    <w:p>
      <w:pPr>
        <w:pStyle w:val="MdListItem"/>
        <w:numPr>
          <w:ilvl w:val="0"/>
          <w:numId w:val="2"/>
        </w:numPr>
      </w:pPr>
      <w:r>
        <w:t xml:space="preserve">✅ الأداء يلبي المتطلبات (استجابة أقل من 2 ثانية)</w:t>
      </w:r>
    </w:p>
    <w:p>
      <w:pPr>
        <w:pStyle w:val="MdListItem"/>
        <w:numPr>
          <w:ilvl w:val="0"/>
          <w:numId w:val="2"/>
        </w:numPr>
      </w:pPr>
      <w:r>
        <w:t xml:space="preserve">✅ توفر النظام 99.9%</w:t>
      </w:r>
    </w:p>
    <w:p>
      <w:pPr>
        <w:pStyle w:val="MdListItem"/>
        <w:numPr>
          <w:ilvl w:val="0"/>
          <w:numId w:val="2"/>
        </w:numPr>
      </w:pPr>
      <w:r>
        <w:t xml:space="preserve">✅ جميع الاختبارات تمر بنجاح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المؤشرات التشغيلية:</w:t>
      </w:r>
    </w:p>
    <w:p>
      <w:pPr>
        <w:pStyle w:val="MdListItem"/>
        <w:numPr>
          <w:ilvl w:val="0"/>
          <w:numId w:val="2"/>
        </w:numPr>
      </w:pPr>
      <w:r>
        <w:t xml:space="preserve">✅ المستخدمون راضون عن النظام</w:t>
      </w:r>
    </w:p>
    <w:p>
      <w:pPr>
        <w:pStyle w:val="MdListItem"/>
        <w:numPr>
          <w:ilvl w:val="0"/>
          <w:numId w:val="2"/>
        </w:numPr>
      </w:pPr>
      <w:r>
        <w:t xml:space="preserve">✅ انخفاض الأخطاء اليدوية بنسبة 90%</w:t>
      </w:r>
    </w:p>
    <w:p>
      <w:pPr>
        <w:pStyle w:val="MdListItem"/>
        <w:numPr>
          <w:ilvl w:val="0"/>
          <w:numId w:val="2"/>
        </w:numPr>
      </w:pPr>
      <w:r>
        <w:t xml:space="preserve">✅ زيادة الإنتاجية بنسبة 50%</w:t>
      </w:r>
    </w:p>
    <w:p>
      <w:pPr>
        <w:pStyle w:val="MdListItem"/>
        <w:numPr>
          <w:ilvl w:val="0"/>
          <w:numId w:val="2"/>
        </w:numPr>
      </w:pPr>
      <w:r>
        <w:t xml:space="preserve">✅ تقليل الوقت المستغرق للعمليات بنسبة 60%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المؤشرات المالية:</w:t>
      </w:r>
    </w:p>
    <w:p>
      <w:pPr>
        <w:pStyle w:val="MdListItem"/>
        <w:numPr>
          <w:ilvl w:val="0"/>
          <w:numId w:val="2"/>
        </w:numPr>
      </w:pPr>
      <w:r>
        <w:t xml:space="preserve">✅ تقليل التكاليف التشغيلية بنسبة 30%</w:t>
      </w:r>
    </w:p>
    <w:p>
      <w:pPr>
        <w:pStyle w:val="MdListItem"/>
        <w:numPr>
          <w:ilvl w:val="0"/>
          <w:numId w:val="2"/>
        </w:numPr>
      </w:pPr>
      <w:r>
        <w:t xml:space="preserve">✅ تحسين الدقة المالية بنسبة 99%</w:t>
      </w:r>
    </w:p>
    <w:p>
      <w:pPr>
        <w:pStyle w:val="MdListItem"/>
        <w:numPr>
          <w:ilvl w:val="0"/>
          <w:numId w:val="2"/>
        </w:numPr>
      </w:pPr>
      <w:r>
        <w:t xml:space="preserve">✅ تقليل الأخطاء المحاسبية بنسبة 95%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📝 الخطوات التالية</w:t>
      </w:r>
    </w:p>
    <w:p>
      <w:pPr>
        <w:pStyle w:val="Heading3"/>
        <w:pStyle w:val="MdHeading3"/>
      </w:pPr>
      <w:r>
        <w:t xml:space="preserve">1. المرحلة التحضيرية (الأسابيع 1-2):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تشكيل فريق المشروع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إجراء اجتماعات مع الأقسام المختلفة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توضيح المتطلبات بالتفصيل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إعداد خطة تفصيلية للتطوير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المرحلة الأولى (الأسابيع 3-10):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بناء البنية الأساسية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إنشاء قاعدة البيانات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تطوير نظام المصادقة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استيراد الشجرة المحاسبية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المراحل اللاحقة: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متابعة الجدول الزمني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اختبار شامل لكل مرحلة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جمع ملاحظات المستخدمين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تحسينات مستمرة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📞 نقاط الاتصال والمراجع</w:t>
      </w:r>
    </w:p>
    <w:p>
      <w:pPr>
        <w:pStyle w:val="Heading3"/>
        <w:pStyle w:val="MdHeading3"/>
      </w:pPr>
      <w:r>
        <w:t xml:space="preserve">المراجع القانونية:</w:t>
      </w:r>
    </w:p>
    <w:p>
      <w:pPr>
        <w:pStyle w:val="MdListItem"/>
        <w:numPr>
          <w:ilvl w:val="0"/>
          <w:numId w:val="2"/>
        </w:numPr>
      </w:pPr>
      <w:r>
        <w:t xml:space="preserve">القانون رقم 25 لسنة 1980 (قانون الشركات الحكومية)</w:t>
      </w:r>
    </w:p>
    <w:p>
      <w:pPr>
        <w:pStyle w:val="MdListItem"/>
        <w:numPr>
          <w:ilvl w:val="0"/>
          <w:numId w:val="2"/>
        </w:numPr>
      </w:pPr>
      <w:r>
        <w:t xml:space="preserve">القانون رقم 21 لسنة 2010 (قانون المحاسبة الحكومية)</w:t>
      </w:r>
    </w:p>
    <w:p>
      <w:pPr>
        <w:pStyle w:val="MdListItem"/>
        <w:numPr>
          <w:ilvl w:val="0"/>
          <w:numId w:val="2"/>
        </w:numPr>
      </w:pPr>
      <w:r>
        <w:t xml:space="preserve">التعليمات المحاسبية الموحدة العراقية</w:t>
      </w:r>
    </w:p>
    <w:p>
      <w:pPr>
        <w:pStyle w:val="MdListItem"/>
        <w:numPr>
          <w:ilvl w:val="0"/>
          <w:numId w:val="2"/>
        </w:numPr>
      </w:pPr>
      <w:r>
        <w:t xml:space="preserve">قانون العمل العراقي رقم 37 لسنة 2015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الجهات المسؤولة:</w:t>
      </w:r>
    </w:p>
    <w:p>
      <w:pPr>
        <w:pStyle w:val="MdListItem"/>
        <w:numPr>
          <w:ilvl w:val="0"/>
          <w:numId w:val="2"/>
        </w:numPr>
      </w:pPr>
      <w:r>
        <w:t xml:space="preserve">وزارة النفط العراقية</w:t>
      </w:r>
    </w:p>
    <w:p>
      <w:pPr>
        <w:pStyle w:val="MdListItem"/>
        <w:numPr>
          <w:ilvl w:val="0"/>
          <w:numId w:val="2"/>
        </w:numPr>
      </w:pPr>
      <w:r>
        <w:t xml:space="preserve">ديوان الرقابة المالية</w:t>
      </w:r>
    </w:p>
    <w:p>
      <w:pPr>
        <w:pStyle w:val="MdListItem"/>
        <w:numPr>
          <w:ilvl w:val="0"/>
          <w:numId w:val="2"/>
        </w:numPr>
      </w:pPr>
      <w:r>
        <w:t xml:space="preserve">وزارة المالية العراقية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تاريخ الإعداد:</w:t>
      </w:r>
      <w:r>
        <w:t xml:space="preserve"> 2026-04-15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الحالة:</w:t>
      </w:r>
      <w:r>
        <w:t xml:space="preserve"> جاهز للمراجعة والموافقة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الإصدار:</w:t>
      </w:r>
      <w:r>
        <w:t xml:space="preserve"> 1.0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2026-04-16T05:35:28.548Z</dcterms:created>
  <dcterms:modified xsi:type="dcterms:W3CDTF">2026-04-16T05:35:28.548Z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