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58408084e51a28607026cc3f6d10c8d8e320c0e"/>
    <w:p>
      <w:pPr>
        <w:pStyle w:val="Heading1"/>
      </w:pPr>
      <w:r>
        <w:t xml:space="preserve">HORIZON MEDICAL — Quality Management System (ISO 13485:2016)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t xml:space="preserve">HM-QMS-001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2026-05-16</w:t>
      </w:r>
      <w:r>
        <w:br/>
      </w:r>
      <w:r>
        <w:rPr>
          <w:bCs/>
          <w:b/>
        </w:rPr>
        <w:t xml:space="preserve">Referencia:</w:t>
      </w:r>
      <w:r>
        <w:t xml:space="preserve"> </w:t>
      </w:r>
      <w:r>
        <w:t xml:space="preserve">ISO 13485:2016, 21 CFR 820 (QSR)</w:t>
      </w:r>
    </w:p>
    <w:p>
      <w:r>
        <w:pict>
          <v:rect style="width:0;height:1.5pt" o:hralign="center" o:hrstd="t" o:hr="t"/>
        </w:pict>
      </w:r>
    </w:p>
    <w:bookmarkStart w:id="20" w:name="tabla-de-contenidos"/>
    <w:p>
      <w:pPr>
        <w:pStyle w:val="Heading2"/>
      </w:pPr>
      <w:r>
        <w:t xml:space="preserve">Tabla de Contenidos</w:t>
      </w:r>
    </w:p>
    <w:p>
      <w:pPr>
        <w:numPr>
          <w:ilvl w:val="0"/>
          <w:numId w:val="1001"/>
        </w:numPr>
        <w:pStyle w:val="Compact"/>
      </w:pPr>
      <w:hyperlink w:anchor="Xb59c0b4886363fcdf4acd0aa422b3de80122f58">
        <w:r>
          <w:rPr>
            <w:rStyle w:val="Hyperlink"/>
          </w:rPr>
          <w:t xml:space="preserve">Estructura del QMS</w:t>
        </w:r>
      </w:hyperlink>
    </w:p>
    <w:p>
      <w:pPr>
        <w:numPr>
          <w:ilvl w:val="0"/>
          <w:numId w:val="1001"/>
        </w:numPr>
        <w:pStyle w:val="Compact"/>
      </w:pPr>
      <w:hyperlink w:anchor="X93821573fd2c056ea3a2e8502d9a26ef4dd6187">
        <w:r>
          <w:rPr>
            <w:rStyle w:val="Hyperlink"/>
          </w:rPr>
          <w:t xml:space="preserve">Manual de Calidad</w:t>
        </w:r>
      </w:hyperlink>
    </w:p>
    <w:p>
      <w:pPr>
        <w:numPr>
          <w:ilvl w:val="0"/>
          <w:numId w:val="1001"/>
        </w:numPr>
        <w:pStyle w:val="Compact"/>
      </w:pPr>
      <w:hyperlink w:anchor="X4a9e9c63eb3819f1b8b94e521c2609ec40a7238">
        <w:r>
          <w:rPr>
            <w:rStyle w:val="Hyperlink"/>
          </w:rPr>
          <w:t xml:space="preserve">Procedimientos Operativos Estándar (SOPs)</w:t>
        </w:r>
      </w:hyperlink>
    </w:p>
    <w:p>
      <w:pPr>
        <w:numPr>
          <w:ilvl w:val="0"/>
          <w:numId w:val="1001"/>
        </w:numPr>
        <w:pStyle w:val="Compact"/>
      </w:pPr>
      <w:hyperlink w:anchor="Xe7b7606fab5b3fdb790398e82ed7ca35696e67c">
        <w:r>
          <w:rPr>
            <w:rStyle w:val="Hyperlink"/>
          </w:rPr>
          <w:t xml:space="preserve">Control de Documentos</w:t>
        </w:r>
      </w:hyperlink>
    </w:p>
    <w:p>
      <w:pPr>
        <w:numPr>
          <w:ilvl w:val="0"/>
          <w:numId w:val="1001"/>
        </w:numPr>
        <w:pStyle w:val="Compact"/>
      </w:pPr>
      <w:hyperlink w:anchor="X45d66c78fe35883560de88faf719e6457457d69">
        <w:r>
          <w:rPr>
            <w:rStyle w:val="Hyperlink"/>
          </w:rPr>
          <w:t xml:space="preserve">Auditorías Internas</w:t>
        </w:r>
      </w:hyperlink>
    </w:p>
    <w:p>
      <w:pPr>
        <w:numPr>
          <w:ilvl w:val="0"/>
          <w:numId w:val="1001"/>
        </w:numPr>
        <w:pStyle w:val="Compact"/>
      </w:pPr>
      <w:hyperlink w:anchor="Xa80edd9bab4208f8592329876c65a8833da1617">
        <w:r>
          <w:rPr>
            <w:rStyle w:val="Hyperlink"/>
          </w:rPr>
          <w:t xml:space="preserve">CAPA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estructura-del-qms"/>
    <w:p>
      <w:pPr>
        <w:pStyle w:val="Heading2"/>
      </w:pPr>
      <w:r>
        <w:t xml:space="preserve">1. Estructura del QMS</w:t>
      </w:r>
    </w:p>
    <w:bookmarkStart w:id="21" w:name="pirámide-documental"/>
    <w:p>
      <w:pPr>
        <w:pStyle w:val="Heading3"/>
      </w:pPr>
      <w:r>
        <w:t xml:space="preserve">1.1 Pirámide Documental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 MANUAL DE  │  Nivel 1: Política y objetivos</w:t>
      </w:r>
      <w:r>
        <w:br/>
      </w:r>
      <w:r>
        <w:rPr>
          <w:rStyle w:val="VerbatimChar"/>
        </w:rPr>
        <w:t xml:space="preserve">                    │   CALIDAD    │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┌─────────┴─────────┐</w:t>
      </w:r>
      <w:r>
        <w:br/>
      </w:r>
      <w:r>
        <w:rPr>
          <w:rStyle w:val="VerbatimChar"/>
        </w:rPr>
        <w:t xml:space="preserve">                 │   PROCEDIMIENTOS  │  Nivel 2: SOPs (cómo se hacen las cosas)</w:t>
      </w:r>
      <w:r>
        <w:br/>
      </w:r>
      <w:r>
        <w:rPr>
          <w:rStyle w:val="VerbatimChar"/>
        </w:rPr>
        <w:t xml:space="preserve">                 │   (SOPs)          │</w:t>
      </w:r>
      <w:r>
        <w:br/>
      </w:r>
      <w:r>
        <w:rPr>
          <w:rStyle w:val="VerbatimChar"/>
        </w:rPr>
        <w:t xml:space="preserve">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┌───────────────┴───────────────┐</w:t>
      </w:r>
      <w:r>
        <w:br/>
      </w:r>
      <w:r>
        <w:rPr>
          <w:rStyle w:val="VerbatimChar"/>
        </w:rPr>
        <w:t xml:space="preserve">           │    INSTRUCCIONES DE TRABAJO   │  Nivel 3: WI, Templates, Forms</w:t>
      </w:r>
      <w:r>
        <w:br/>
      </w:r>
      <w:r>
        <w:rPr>
          <w:rStyle w:val="VerbatimChar"/>
        </w:rPr>
        <w:t xml:space="preserve">           │    (WI, Templates, Forms)     │</w:t>
      </w:r>
      <w:r>
        <w:br/>
      </w:r>
      <w:r>
        <w:rPr>
          <w:rStyle w:val="VerbatimChar"/>
        </w:rPr>
        <w:t xml:space="preserve">           └───────────────┬───────────────┘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 │     REGISTROS           │  Nivel 4: Evidencia de cumplimiento</w:t>
      </w:r>
      <w:r>
        <w:br/>
      </w:r>
      <w:r>
        <w:rPr>
          <w:rStyle w:val="VerbatimChar"/>
        </w:rPr>
        <w:t xml:space="preserve">              │     (Records)          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└─────────────────────────┘</w:t>
      </w:r>
    </w:p>
    <w:bookmarkEnd w:id="21"/>
    <w:bookmarkStart w:id="22" w:name="alcance-del-qms"/>
    <w:p>
      <w:pPr>
        <w:pStyle w:val="Heading3"/>
      </w:pPr>
      <w:r>
        <w:t xml:space="preserve">1.2 Alcance del QMS</w:t>
      </w:r>
    </w:p>
    <w:p>
      <w:pPr>
        <w:pStyle w:val="FirstParagraph"/>
      </w:pPr>
      <w:r>
        <w:t xml:space="preserve">El sistema de gestión de calidad de Horizon Medical cubre el diseño, desarrollo, manufactura, distribución, instalación, servicio y soporte del sistema de monitoreo electrocardiográfico ambulatorio Horizon Medical Holter ECG System (HM-H100) y todos sus componentes de software.</w:t>
      </w:r>
    </w:p>
    <w:bookmarkEnd w:id="22"/>
    <w:bookmarkStart w:id="23" w:name="exclusiones"/>
    <w:p>
      <w:pPr>
        <w:pStyle w:val="Heading3"/>
      </w:pPr>
      <w:r>
        <w:t xml:space="preserve">1.3 Exclusiones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Cláusula ISO 13485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7.5.2 — Limpieza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aplica esterilización; aplica limpieza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7.5.5 — Requisitos particulares de DM estériles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dispositivo no es estéril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7.5.7 — Requisitos particulares de validación de esterilización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aplica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manual-de-calidad"/>
    <w:p>
      <w:pPr>
        <w:pStyle w:val="Heading2"/>
      </w:pPr>
      <w:r>
        <w:t xml:space="preserve">2. Manual de Calidad</w:t>
      </w:r>
    </w:p>
    <w:bookmarkStart w:id="25" w:name="política-de-calidad"/>
    <w:p>
      <w:pPr>
        <w:pStyle w:val="Heading3"/>
      </w:pPr>
      <w:r>
        <w:t xml:space="preserve">2.1 Política de Calidad</w:t>
      </w:r>
    </w:p>
    <w:p>
      <w:pPr>
        <w:pStyle w:val="BlockText"/>
      </w:pPr>
      <w:r>
        <w:rPr>
          <w:bCs/>
          <w:b/>
        </w:rPr>
        <w:t xml:space="preserve">Política de Calidad de Horizon Medical:</w:t>
      </w:r>
    </w:p>
    <w:p>
      <w:pPr>
        <w:pStyle w:val="BlockText"/>
      </w:pPr>
      <w:r>
        <w:t xml:space="preserve">Horizon Medical se compromete a diseñar, desarrollar y fabricar dispositivos médicos seguros, eficaces y de la más alta calidad, cumpliendo con todos los requisitos regulatorios aplicables y las necesidades de nuestros usuarios — pacientes, profesionales de salud y sistemas de salud.</w:t>
      </w:r>
    </w:p>
    <w:p>
      <w:pPr>
        <w:pStyle w:val="BlockText"/>
      </w:pPr>
      <w:r>
        <w:t xml:space="preserve">Nos comprometemos a:</w:t>
      </w:r>
      <w:r>
        <w:t xml:space="preserve"> </w:t>
      </w:r>
      <w:r>
        <w:t xml:space="preserve">- Mantener un sistema de gestión de calidad conforme a ISO 13485:2016</w:t>
      </w:r>
      <w:r>
        <w:t xml:space="preserve"> </w:t>
      </w:r>
      <w:r>
        <w:t xml:space="preserve">- Cumplir con los requisitos regulatorios de todas las jurisdicciones donde operamos</w:t>
      </w:r>
      <w:r>
        <w:t xml:space="preserve"> </w:t>
      </w:r>
      <w:r>
        <w:t xml:space="preserve">- Mejorar continuamente la eficacia de nuestros procesos</w:t>
      </w:r>
      <w:r>
        <w:t xml:space="preserve"> </w:t>
      </w:r>
      <w:r>
        <w:t xml:space="preserve">- Asegurar la competencia y capacitación de nuestro personal</w:t>
      </w:r>
      <w:r>
        <w:t xml:space="preserve"> </w:t>
      </w:r>
      <w:r>
        <w:t xml:space="preserve">- Escuchar y responder a las necesidades de nuestros clientes y usuarios</w:t>
      </w:r>
      <w:r>
        <w:t xml:space="preserve"> </w:t>
      </w:r>
      <w:r>
        <w:t xml:space="preserve">- Gestionar los riesgos de nuestros productos de manera proactiva</w:t>
      </w:r>
    </w:p>
    <w:bookmarkEnd w:id="25"/>
    <w:bookmarkStart w:id="26" w:name="objetivos-de-calidad"/>
    <w:p>
      <w:pPr>
        <w:pStyle w:val="Heading3"/>
      </w:pPr>
      <w:r>
        <w:t xml:space="preserve">2.2 Objetivos de Calidad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 (KPI)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 de 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sanitarios vigentes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Satisfacción del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NPS (Net Promoter Score)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Quejas de 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Tasa de quejas por unidad vendida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Eficacia de 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CAPAs cerradas dentro de 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Tasa de rechazo en inspección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 a 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Pedidos entregados a 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Auditorías internas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conformidades mayores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Competencia del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con capacitación vigente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</w:tr>
    </w:tbl>
    <w:bookmarkEnd w:id="26"/>
    <w:bookmarkStart w:id="27" w:name="organigrama-de-calidad"/>
    <w:p>
      <w:pPr>
        <w:pStyle w:val="Heading3"/>
      </w:pPr>
      <w:r>
        <w:t xml:space="preserve">2.3 Organigrama de Calidad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Gerencia General   │</w:t>
      </w:r>
      <w:r>
        <w:br/>
      </w:r>
      <w:r>
        <w:rPr>
          <w:rStyle w:val="VerbatimChar"/>
        </w:rPr>
        <w:t xml:space="preserve">│   (Management Rep.) 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┌─────┴──────────────────┬──────────────────┐</w:t>
      </w:r>
      <w:r>
        <w:br/>
      </w:r>
      <w:r>
        <w:rPr>
          <w:rStyle w:val="VerbatimChar"/>
        </w:rPr>
        <w:t xml:space="preserve">     │                        │                  │</w:t>
      </w:r>
      <w:r>
        <w:br/>
      </w:r>
      <w:r>
        <w:rPr>
          <w:rStyle w:val="VerbatimChar"/>
        </w:rPr>
        <w:t xml:space="preserve">┌────┴────┐          ┌───────┴────────┐   ┌─────┴──────┐</w:t>
      </w:r>
      <w:r>
        <w:br/>
      </w:r>
      <w:r>
        <w:rPr>
          <w:rStyle w:val="VerbatimChar"/>
        </w:rPr>
        <w:t xml:space="preserve">│Calidad &amp; │          │ Ingeniería &amp;   │   │ Operaciones│</w:t>
      </w:r>
      <w:r>
        <w:br/>
      </w:r>
      <w:r>
        <w:rPr>
          <w:rStyle w:val="VerbatimChar"/>
        </w:rPr>
        <w:t xml:space="preserve">│Regulatorio│         │ Desarrollo     │   │ &amp; Manufactura│</w:t>
      </w:r>
      <w:r>
        <w:br/>
      </w:r>
      <w:r>
        <w:rPr>
          <w:rStyle w:val="VerbatimChar"/>
        </w:rPr>
        <w:t xml:space="preserve">└────┬────┘          └───────┬────────┘   └─────┬──────┘</w:t>
      </w:r>
      <w:r>
        <w:br/>
      </w:r>
      <w:r>
        <w:rPr>
          <w:rStyle w:val="VerbatimChar"/>
        </w:rPr>
        <w:t xml:space="preserve">     │                        │                  │</w:t>
      </w:r>
      <w:r>
        <w:br/>
      </w:r>
      <w:r>
        <w:rPr>
          <w:rStyle w:val="VerbatimChar"/>
        </w:rPr>
        <w:t xml:space="preserve">     ├── QA Manager           ├── HW Engineer    ├── Production</w:t>
      </w:r>
      <w:r>
        <w:br/>
      </w:r>
      <w:r>
        <w:rPr>
          <w:rStyle w:val="VerbatimChar"/>
        </w:rPr>
        <w:t xml:space="preserve">     ├── RA Manager           ├── FW Engineer    ├── Purchasing</w:t>
      </w:r>
      <w:r>
        <w:br/>
      </w:r>
      <w:r>
        <w:rPr>
          <w:rStyle w:val="VerbatimChar"/>
        </w:rPr>
        <w:t xml:space="preserve">     ├── Document Control     ├── SW Engineer    ├── Warehouse</w:t>
      </w:r>
      <w:r>
        <w:br/>
      </w:r>
      <w:r>
        <w:rPr>
          <w:rStyle w:val="VerbatimChar"/>
        </w:rPr>
        <w:t xml:space="preserve">     ├── Internal Auditor     ├── AI/ML Engineer └── Logistics</w:t>
      </w:r>
      <w:r>
        <w:br/>
      </w:r>
      <w:r>
        <w:rPr>
          <w:rStyle w:val="VerbatimChar"/>
        </w:rPr>
        <w:t xml:space="preserve">     └── Tecnovigilancia      ├── Clinical</w:t>
      </w:r>
      <w:r>
        <w:br/>
      </w:r>
      <w:r>
        <w:rPr>
          <w:rStyle w:val="VerbatimChar"/>
        </w:rPr>
        <w:t xml:space="preserve">                              └── UX/UI</w:t>
      </w:r>
    </w:p>
    <w:bookmarkEnd w:id="27"/>
    <w:bookmarkStart w:id="28" w:name="procesos-del-qms"/>
    <w:p>
      <w:pPr>
        <w:pStyle w:val="Heading3"/>
      </w:pPr>
      <w:r>
        <w:t xml:space="preserve">2.4 Procesos del QMS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documentos y registros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 de la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recursos y competencia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/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Planificación y diseño del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diseño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y evaluación de proveedores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Producción y control de 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Inspección y ensayo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producto no conforme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Acciones correctivas y preventivas (CAPA)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Auditorías internas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por la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Manejo de quejas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Tecnovigilancia / Vigilance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Quality/Engineering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Calibración y mantenimiento de equipos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QA/Production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Almacenamiento y distribución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cambios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Quality/Engineering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SOP-020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procedimientos-operativos-estándar-sops"/>
    <w:p>
      <w:pPr>
        <w:pStyle w:val="Heading2"/>
      </w:pPr>
      <w:r>
        <w:t xml:space="preserve">3. Procedimientos Operativos Estándar (SOPs)</w:t>
      </w:r>
    </w:p>
    <w:bookmarkStart w:id="30" w:name="lista-maestra-de-sops"/>
    <w:p>
      <w:pPr>
        <w:pStyle w:val="Heading3"/>
      </w:pPr>
      <w:r>
        <w:t xml:space="preserve">3.1 Lista Maestra de SOPs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SOP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13485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CFR 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Documentos y Registros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4.2.4, 4.2.5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820.40, 820.180, 820.184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 de la Dirección y Revisión por la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Recursos Humanos y Competencia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Planificación de la Realización del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Diseño y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y Control de Proveedores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Producción y Prestación del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820.70, 820.72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Inspección, Medición y Ensayo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7.6, 8.2.4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820.80, 820.250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Producto No Conforme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Acciones Correctivas y Preventivas (CAPA)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8.5.2, 8.5.3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820.90(a), 820.90(b)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Auditorías Internas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por la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820.20(c)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Manejo de Quejas y Feedback del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Tecnovigilancia y Reporte de Eventos Adversos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820.198, 21 CFR 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 (ISO 14971)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820.30(g)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Software y Sistemas Computarizados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7.5.6, 7.6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820.70(i)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Calibración y Mantenimiento de Equipos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Identificación y 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7.5.8, 7.5.9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820.60, 820.65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Almacenamiento, Manejo y Distribución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820.150, 820.160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Cambios de Diseño y 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820.30(i)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Draft</w:t>
            </w:r>
          </w:p>
        </w:tc>
      </w:tr>
    </w:tbl>
    <w:bookmarkEnd w:id="30"/>
    <w:bookmarkStart w:id="31" w:name="ejemplo-de-sop-sop-010-capa"/>
    <w:p>
      <w:pPr>
        <w:pStyle w:val="Heading3"/>
      </w:pPr>
      <w:r>
        <w:t xml:space="preserve">3.2 Ejemplo de SOP — SOP-010: CAPA</w:t>
      </w:r>
    </w:p>
    <w:p>
      <w:pPr>
        <w:pStyle w:val="FirstParagraph"/>
      </w:pPr>
      <w:r>
        <w:rPr>
          <w:bCs/>
          <w:b/>
        </w:rPr>
        <w:t xml:space="preserve">SOP-010: Acciones Correctivas y Preventivas (CAPA)</w:t>
      </w:r>
    </w:p>
    <w:p>
      <w:pPr>
        <w:pStyle w:val="BodyText"/>
      </w:pPr>
      <w:r>
        <w:rPr>
          <w:bCs/>
          <w:b/>
        </w:rPr>
        <w:t xml:space="preserve">1. Propósito:</w:t>
      </w:r>
      <w:r>
        <w:t xml:space="preserve"> </w:t>
      </w:r>
      <w:r>
        <w:t xml:space="preserve">Establecer el procedimiento para identificar, investigar, implementar y verificar acciones correctivas y preventivas.</w:t>
      </w:r>
    </w:p>
    <w:p>
      <w:pPr>
        <w:pStyle w:val="BodyText"/>
      </w:pPr>
      <w:r>
        <w:rPr>
          <w:bCs/>
          <w:b/>
        </w:rPr>
        <w:t xml:space="preserve">2. Alcance:</w:t>
      </w:r>
      <w:r>
        <w:t xml:space="preserve"> </w:t>
      </w:r>
      <w:r>
        <w:t xml:space="preserve">Aplica a todas las no conformidades, quejas, eventos adversos, hallazgos de auditoría y tendencias negativas.</w:t>
      </w:r>
    </w:p>
    <w:p>
      <w:pPr>
        <w:pStyle w:val="BodyText"/>
      </w:pPr>
      <w:r>
        <w:rPr>
          <w:bCs/>
          <w:b/>
        </w:rPr>
        <w:t xml:space="preserve">3. Responsabilidades:</w:t>
      </w:r>
      <w:r>
        <w:t xml:space="preserve"> </w:t>
      </w:r>
      <w:r>
        <w:t xml:space="preserve">- QA Manager: Administra el sistema CAPA</w:t>
      </w:r>
      <w:r>
        <w:t xml:space="preserve"> </w:t>
      </w:r>
      <w:r>
        <w:t xml:space="preserve">- Process Owner: Implementa las acciones</w:t>
      </w:r>
      <w:r>
        <w:t xml:space="preserve"> </w:t>
      </w:r>
      <w:r>
        <w:t xml:space="preserve">- Management Representative: Aprueba CAPAs de alto impacto</w:t>
      </w:r>
    </w:p>
    <w:p>
      <w:pPr>
        <w:pStyle w:val="BodyText"/>
      </w:pPr>
      <w:r>
        <w:rPr>
          <w:bCs/>
          <w:b/>
        </w:rPr>
        <w:t xml:space="preserve">4. Procedimiento: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Identificar la no conformidad o situación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 empleado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Form (Sección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Evaluar impacto y asignar prioridad (Crítica/Mayor/Menor)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Form (Sección 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Investigar causa raíz (5 Whys, Ishikawa, FTA)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Owner +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Form (Sección 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acciones correctivas/preventivas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Owner +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Form (Sección 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Evaluar impacto regulatorio de los cambios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Form (Sección 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 acciones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Form (Sección 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efectividad de las acciones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Form (Sección 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Cerrar 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Form (Sección H)</w:t>
            </w:r>
          </w:p>
        </w:tc>
      </w:tr>
    </w:tbl>
    <w:p>
      <w:pPr>
        <w:pStyle w:val="BodyText"/>
      </w:pPr>
      <w:r>
        <w:rPr>
          <w:bCs/>
          <w:b/>
        </w:rPr>
        <w:t xml:space="preserve">5. Plazos:</w:t>
      </w:r>
      <w:r>
        <w:t xml:space="preserve"> </w:t>
      </w:r>
      <w:r>
        <w:t xml:space="preserve">- CAPA Crítica: Investigación en 5 días, implementación en 30 días</w:t>
      </w:r>
      <w:r>
        <w:t xml:space="preserve"> </w:t>
      </w:r>
      <w:r>
        <w:t xml:space="preserve">- CAPA Mayor: Investigación en 15 días, implementación en 60 días</w:t>
      </w:r>
      <w:r>
        <w:t xml:space="preserve"> </w:t>
      </w:r>
      <w:r>
        <w:t xml:space="preserve">- CAPA Menor: Investigación en 30 días, implementación en 90 días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control-de-documentos"/>
    <w:p>
      <w:pPr>
        <w:pStyle w:val="Heading2"/>
      </w:pPr>
      <w:r>
        <w:t xml:space="preserve">4. Control de Documentos</w:t>
      </w:r>
    </w:p>
    <w:bookmarkStart w:id="33" w:name="tipos-de-documentos"/>
    <w:p>
      <w:pPr>
        <w:pStyle w:val="Heading3"/>
      </w:pPr>
      <w:r>
        <w:t xml:space="preserve">4.1 Tipos de Documentos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de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HM-QM-XXX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HM-QM-001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Procedimiento (SOP)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HM-SOP-XXX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HM-SOP-010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Instrucción de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HM-WI-XXX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HM-WI-005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Formulario /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HM-FM-XXX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HM-FM-020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HM-REC-XXX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HM-REC-100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HM-SPEC-XXX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HM-SPEC-001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HM-RPT-XXX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HM-RPT-010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Plano / Dibujo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HM-DWG-XXX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HM-DWG-001</w:t>
            </w:r>
          </w:p>
        </w:tc>
      </w:tr>
    </w:tbl>
    <w:bookmarkEnd w:id="33"/>
    <w:bookmarkStart w:id="34" w:name="ciclo-de-vida-de-documentos"/>
    <w:p>
      <w:pPr>
        <w:pStyle w:val="Heading3"/>
      </w:pPr>
      <w:r>
        <w:t xml:space="preserve">4.2 Ciclo de Vida de Documentos</w:t>
      </w:r>
    </w:p>
    <w:p>
      <w:pPr>
        <w:pStyle w:val="SourceCode"/>
      </w:pPr>
      <w:r>
        <w:rPr>
          <w:rStyle w:val="VerbatimChar"/>
        </w:rPr>
        <w:t xml:space="preserve">┌──────┐    ┌──────────┐    ┌──────────┐    ┌──────────┐</w:t>
      </w:r>
      <w:r>
        <w:br/>
      </w:r>
      <w:r>
        <w:rPr>
          <w:rStyle w:val="VerbatimChar"/>
        </w:rPr>
        <w:t xml:space="preserve">│ Draft │───▶│ Review   │───▶│ Approval │───▶│ Effective│</w:t>
      </w:r>
      <w:r>
        <w:br/>
      </w:r>
      <w:r>
        <w:rPr>
          <w:rStyle w:val="VerbatimChar"/>
        </w:rPr>
        <w:t xml:space="preserve">└──────┘    └──────────┘    └──────────┘    └────┬─────┘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     ┌───────┴───────┐</w:t>
      </w:r>
      <w:r>
        <w:br/>
      </w:r>
      <w:r>
        <w:rPr>
          <w:rStyle w:val="VerbatimChar"/>
        </w:rPr>
        <w:t xml:space="preserve">                                          │               │</w:t>
      </w:r>
      <w:r>
        <w:br/>
      </w:r>
      <w:r>
        <w:rPr>
          <w:rStyle w:val="VerbatimChar"/>
        </w:rPr>
        <w:t xml:space="preserve">                                    ┌─────┴─────┐  ┌─────┴────┐</w:t>
      </w:r>
      <w:r>
        <w:br/>
      </w:r>
      <w:r>
        <w:rPr>
          <w:rStyle w:val="VerbatimChar"/>
        </w:rPr>
        <w:t xml:space="preserve">                                    │ Revision  │  │ Obsolete │</w:t>
      </w:r>
      <w:r>
        <w:br/>
      </w:r>
      <w:r>
        <w:rPr>
          <w:rStyle w:val="VerbatimChar"/>
        </w:rPr>
        <w:t xml:space="preserve">                                    │ (new ver) │  │ (retired)│</w:t>
      </w:r>
      <w:r>
        <w:br/>
      </w:r>
      <w:r>
        <w:rPr>
          <w:rStyle w:val="VerbatimChar"/>
        </w:rPr>
        <w:t xml:space="preserve">                                    └───────────┘  └──────────┘</w:t>
      </w:r>
    </w:p>
    <w:bookmarkEnd w:id="34"/>
    <w:bookmarkStart w:id="35" w:name="control-de-revisiones"/>
    <w:p>
      <w:pPr>
        <w:pStyle w:val="Heading3"/>
      </w:pPr>
      <w:r>
        <w:t xml:space="preserve">4.3 Control de Revisiones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Numeración de revisiones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B, C… (draft); 1.0, 1.1, 2.0… (approved)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Cambios menores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Incremento decimal (1.0 → 1.1) — aprobación del autor +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Cambios mayores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Incremento entero (1.x → 2.0) — revisión completa + aprobación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Retención de 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2 veces la vida útil del dispositivo (≥10 años)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 a documentos obsoletos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Archivados, marcados como</w:t>
            </w:r>
            <w:r>
              <w:t xml:space="preserve"> </w:t>
            </w:r>
            <w:r>
              <w:t xml:space="preserve">“</w:t>
            </w:r>
            <w:r>
              <w:t xml:space="preserve">OBSOLETO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auditorías-internas"/>
    <w:p>
      <w:pPr>
        <w:pStyle w:val="Heading2"/>
      </w:pPr>
      <w:r>
        <w:t xml:space="preserve">5. Auditorías Internas</w:t>
      </w:r>
    </w:p>
    <w:bookmarkStart w:id="37" w:name="programa-de-auditorías"/>
    <w:p>
      <w:pPr>
        <w:pStyle w:val="Heading3"/>
      </w:pPr>
      <w:r>
        <w:t xml:space="preserve">5.1 Programa de Auditorías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Proceso / 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de 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de diseño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Compras y proveedores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Inspección y ensayo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Quejas y vigilancia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riesgos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Almacenamiento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Software/IA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requisitos-del-auditor"/>
    <w:p>
      <w:pPr>
        <w:pStyle w:val="Heading3"/>
      </w:pPr>
      <w:r>
        <w:t xml:space="preserve">5.2 Requisitos del Auditor</w:t>
      </w:r>
    </w:p>
    <w:p>
      <w:pPr>
        <w:numPr>
          <w:ilvl w:val="0"/>
          <w:numId w:val="1002"/>
        </w:numPr>
        <w:pStyle w:val="Compact"/>
      </w:pPr>
      <w:r>
        <w:t xml:space="preserve">Independencia del área auditada</w:t>
      </w:r>
    </w:p>
    <w:p>
      <w:pPr>
        <w:numPr>
          <w:ilvl w:val="0"/>
          <w:numId w:val="1002"/>
        </w:numPr>
        <w:pStyle w:val="Compact"/>
      </w:pPr>
      <w:r>
        <w:t xml:space="preserve">Capacitación en auditoría de sistemas de gestión (ISO 19011)</w:t>
      </w:r>
    </w:p>
    <w:p>
      <w:pPr>
        <w:numPr>
          <w:ilvl w:val="0"/>
          <w:numId w:val="1002"/>
        </w:numPr>
        <w:pStyle w:val="Compact"/>
      </w:pPr>
      <w:r>
        <w:t xml:space="preserve">Conocimiento de ISO 13485 y/o 21 CFR 820</w:t>
      </w:r>
    </w:p>
    <w:p>
      <w:pPr>
        <w:numPr>
          <w:ilvl w:val="0"/>
          <w:numId w:val="1002"/>
        </w:numPr>
        <w:pStyle w:val="Compact"/>
      </w:pPr>
      <w:r>
        <w:t xml:space="preserve">Experiencia en dispositivos médicos (preferido)</w:t>
      </w:r>
    </w:p>
    <w:bookmarkEnd w:id="38"/>
    <w:bookmarkStart w:id="39" w:name="clasificación-de-hallazgos"/>
    <w:p>
      <w:pPr>
        <w:pStyle w:val="Heading3"/>
      </w:pPr>
      <w:r>
        <w:t xml:space="preserve">5.3 Clasificación de Hallazgos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Requerida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conformidad mayor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de un requisito del QMS o falla sistémica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obligatoria, plazo 30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conformidad menor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Desviación puntual que no compromete 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Corrección + CAPA si es recurrente, plazo 60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Oportunidad de mejora, no es una no conformidad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opcional,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Buena práctica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Práctica ejemplar identificada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Compartir con la organización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capa"/>
    <w:p>
      <w:pPr>
        <w:pStyle w:val="Heading2"/>
      </w:pPr>
      <w:r>
        <w:t xml:space="preserve">6. CAPA</w:t>
      </w:r>
    </w:p>
    <w:bookmarkStart w:id="41" w:name="fuentes-de-entrada-para-capa"/>
    <w:p>
      <w:pPr>
        <w:pStyle w:val="Heading3"/>
      </w:pPr>
      <w:r>
        <w:t xml:space="preserve">6.1 Fuentes de Entrada para CAPA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 de Revisión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Quejas de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Eventos adversos / tecnovigilancia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Auditorías internas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Después de cada 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Auditor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Auditorías externas (NB, FDA, INVIMA)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Después de cada 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 no conforme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/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por la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Semestral/Anual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Análisis de tendencias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Resultados de V&amp;V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finalizar cada 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Post-market surveillance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 de campo (servicio técnico)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Manager</w:t>
            </w:r>
          </w:p>
        </w:tc>
      </w:tr>
    </w:tbl>
    <w:bookmarkEnd w:id="41"/>
    <w:bookmarkStart w:id="42" w:name="métricas-capa"/>
    <w:p>
      <w:pPr>
        <w:pStyle w:val="Heading3"/>
      </w:pPr>
      <w:r>
        <w:t xml:space="preserve">6.2 Métricas CAPA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CAPAs abiertas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CAPAs abiertas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promedio de 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Σ(fecha cierre - fecha apertura)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45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CAPAs vencidas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CAPAs no cerradas dentro de 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Efectividad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CAPAs cerradas sin recurrencia en 6 meses / Total cerradas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CAPAs por 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Distribución por tipo de 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</w:tr>
    </w:tbl>
    <w:bookmarkEnd w:id="42"/>
    <w:bookmarkStart w:id="43" w:name="herramientas-de-análisis-de-causa-raíz"/>
    <w:p>
      <w:pPr>
        <w:pStyle w:val="Heading3"/>
      </w:pPr>
      <w:r>
        <w:t xml:space="preserve">6.3 Herramientas de Análisis de Causa Raíz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Usar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Whys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Problemas simples con causa lineal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Diagrama de Ishikawa (Fishbone)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Problemas complejos con múltiples factores (personas, métodos, materiales, equipos, ambiente, medición)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Fault Tree Analysis (FTA)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fallos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Failure Mode and Effects Analysis (FMEA)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preventivo de modos de fallo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Is/Is Not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Delimitar el problema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X4833a0694e398a466be6445d74863475bb559f7"/>
    <w:p>
      <w:pPr>
        <w:pStyle w:val="Heading2"/>
      </w:pPr>
      <w:r>
        <w:t xml:space="preserve">Apéndice: Registros Requeridos por ISO 13485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Cláusula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del QMS (generales)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del dispositivo + 2 años (mín. 10 años)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Actas de revisión por la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de capacitación y competencia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Empleo + 5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del dispositivo + 5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del dispositivo + 5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Actas de design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del dispositivo + 5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de design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del dispositivo + 5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de design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del dispositivo + 5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de cambios de diseño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del dispositivo + 5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de evaluación de proveedores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de producción (DHR)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del dispositivo + 2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de validación de procesos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de calibración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de auditorías internas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de inspección y ensayo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del dispositivo + 2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de producto no conforme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de acciones correctivas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de acciones preventivas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años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Control de Versiones: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inicial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confidencial — Horizon Medical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2026-05-16T17:34:33Z</dcterms:created>
  <dcterms:modified xsi:type="dcterms:W3CDTF">2026-05-16T17:34:33Z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