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e214584fd4c738b2872b0ba62f61c74fbf77602"/>
    <w:p>
      <w:pPr>
        <w:pStyle w:val="Heading1"/>
      </w:pPr>
      <w:r>
        <w:t xml:space="preserve">HORIZON MEDICAL — Risk Management File (ISO 14971:2019)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HM-RMF-001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2026-05-16</w:t>
      </w:r>
      <w:r>
        <w:br/>
      </w:r>
      <w:r>
        <w:rPr>
          <w:bCs/>
          <w:b/>
        </w:rPr>
        <w:t xml:space="preserve">Referencia:</w:t>
      </w:r>
      <w:r>
        <w:t xml:space="preserve"> </w:t>
      </w:r>
      <w:r>
        <w:t xml:space="preserve">ISO 14971:2019, ISO/TR 24971:2020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Xd764286d9082ca88c5497ebe2a3906de788b0b5">
        <w:r>
          <w:rPr>
            <w:rStyle w:val="Hyperlink"/>
          </w:rPr>
          <w:t xml:space="preserve">Risk Management Plan</w:t>
        </w:r>
      </w:hyperlink>
    </w:p>
    <w:p>
      <w:pPr>
        <w:numPr>
          <w:ilvl w:val="0"/>
          <w:numId w:val="1001"/>
        </w:numPr>
        <w:pStyle w:val="Compact"/>
      </w:pPr>
      <w:hyperlink w:anchor="X8bbed0d8642c3a2ed04867e8a7eb9cf909cc1b7">
        <w:r>
          <w:rPr>
            <w:rStyle w:val="Hyperlink"/>
          </w:rPr>
          <w:t xml:space="preserve">Identificación de Peligros (Hazard Identification)</w:t>
        </w:r>
      </w:hyperlink>
    </w:p>
    <w:p>
      <w:pPr>
        <w:numPr>
          <w:ilvl w:val="0"/>
          <w:numId w:val="1001"/>
        </w:numPr>
        <w:pStyle w:val="Compact"/>
      </w:pPr>
      <w:hyperlink w:anchor="X492956cc1b4f16ac3513c6cc86dcdf415244dda">
        <w:r>
          <w:rPr>
            <w:rStyle w:val="Hyperlink"/>
          </w:rPr>
          <w:t xml:space="preserve">Análisis de Riesgo por Componente</w:t>
        </w:r>
      </w:hyperlink>
    </w:p>
    <w:p>
      <w:pPr>
        <w:numPr>
          <w:ilvl w:val="0"/>
          <w:numId w:val="1001"/>
        </w:numPr>
        <w:pStyle w:val="Compact"/>
      </w:pPr>
      <w:hyperlink w:anchor="Xc9251d53b00f8aef41670b50736b15339649f4f">
        <w:r>
          <w:rPr>
            <w:rStyle w:val="Hyperlink"/>
          </w:rPr>
          <w:t xml:space="preserve">Estimación y Evaluación de Riesgos</w:t>
        </w:r>
      </w:hyperlink>
    </w:p>
    <w:p>
      <w:pPr>
        <w:numPr>
          <w:ilvl w:val="0"/>
          <w:numId w:val="1001"/>
        </w:numPr>
        <w:pStyle w:val="Compact"/>
      </w:pPr>
      <w:hyperlink w:anchor="X4dffb96f5752c5a8fec034b0d19dec424af5512">
        <w:r>
          <w:rPr>
            <w:rStyle w:val="Hyperlink"/>
          </w:rPr>
          <w:t xml:space="preserve">Control y Mitigación de Riesgos</w:t>
        </w:r>
      </w:hyperlink>
    </w:p>
    <w:p>
      <w:pPr>
        <w:numPr>
          <w:ilvl w:val="0"/>
          <w:numId w:val="1001"/>
        </w:numPr>
        <w:pStyle w:val="Compact"/>
      </w:pPr>
      <w:hyperlink w:anchor="X825e68b876ddb80a91f8fd86562f77babd5dbb5">
        <w:r>
          <w:rPr>
            <w:rStyle w:val="Hyperlink"/>
          </w:rPr>
          <w:t xml:space="preserve">Riesgo Residual</w:t>
        </w:r>
      </w:hyperlink>
    </w:p>
    <w:p>
      <w:pPr>
        <w:numPr>
          <w:ilvl w:val="0"/>
          <w:numId w:val="1001"/>
        </w:numPr>
        <w:pStyle w:val="Compact"/>
      </w:pPr>
      <w:hyperlink w:anchor="X17a05955c534d37fd23521e15173f012001dcc2">
        <w:r>
          <w:rPr>
            <w:rStyle w:val="Hyperlink"/>
          </w:rPr>
          <w:t xml:space="preserve">Análisis Beneficio-Riesgo</w:t>
        </w:r>
      </w:hyperlink>
    </w:p>
    <w:p>
      <w:pPr>
        <w:numPr>
          <w:ilvl w:val="0"/>
          <w:numId w:val="1001"/>
        </w:numPr>
        <w:pStyle w:val="Compact"/>
      </w:pPr>
      <w:hyperlink w:anchor="X5e1168dfdbc44f14081471d5367efbd93e3f14b">
        <w:r>
          <w:rPr>
            <w:rStyle w:val="Hyperlink"/>
          </w:rPr>
          <w:t xml:space="preserve">Risk Management Review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risk-management-plan"/>
    <w:p>
      <w:pPr>
        <w:pStyle w:val="Heading2"/>
      </w:pPr>
      <w:r>
        <w:t xml:space="preserve">1. Risk Management Plan</w:t>
      </w:r>
    </w:p>
    <w:bookmarkStart w:id="21" w:name="alcance"/>
    <w:p>
      <w:pPr>
        <w:pStyle w:val="Heading3"/>
      </w:pPr>
      <w:r>
        <w:t xml:space="preserve">1.1 Alcance</w:t>
      </w:r>
    </w:p>
    <w:p>
      <w:pPr>
        <w:pStyle w:val="FirstParagraph"/>
      </w:pPr>
      <w:r>
        <w:t xml:space="preserve">Este Risk Management File cubre el sistema completo Horizon Medical Holter ECG, incluyendo:</w:t>
      </w:r>
      <w:r>
        <w:t xml:space="preserve"> </w:t>
      </w:r>
      <w:r>
        <w:t xml:space="preserve">- Dispositivo Holter HM-H100 (hardware)</w:t>
      </w:r>
      <w:r>
        <w:t xml:space="preserve"> </w:t>
      </w:r>
      <w:r>
        <w:t xml:space="preserve">- Firmware (nRF52832)</w:t>
      </w:r>
      <w:r>
        <w:t xml:space="preserve"> </w:t>
      </w:r>
      <w:r>
        <w:t xml:space="preserve">- Backend cloud y API</w:t>
      </w:r>
      <w:r>
        <w:t xml:space="preserve"> </w:t>
      </w:r>
      <w:r>
        <w:t xml:space="preserve">- Módulo de IA (CNN-LSTM)</w:t>
      </w:r>
      <w:r>
        <w:t xml:space="preserve"> </w:t>
      </w:r>
      <w:r>
        <w:t xml:space="preserve">- Aplicación móvil (iOS/Android)</w:t>
      </w:r>
      <w:r>
        <w:t xml:space="preserve"> </w:t>
      </w:r>
      <w:r>
        <w:t xml:space="preserve">- Dashboard web clínico</w:t>
      </w:r>
      <w:r>
        <w:t xml:space="preserve"> </w:t>
      </w:r>
      <w:r>
        <w:t xml:space="preserve">- Electrodos y accesorios</w:t>
      </w:r>
    </w:p>
    <w:bookmarkEnd w:id="21"/>
    <w:bookmarkStart w:id="25" w:name="criterios-de-aceptabilidad-del-riesgo"/>
    <w:p>
      <w:pPr>
        <w:pStyle w:val="Heading3"/>
      </w:pPr>
      <w:r>
        <w:t xml:space="preserve">1.2 Criterios de Aceptabilidad del Riesgo</w:t>
      </w:r>
    </w:p>
    <w:bookmarkStart w:id="22" w:name="matriz-de-severidad"/>
    <w:p>
      <w:pPr>
        <w:pStyle w:val="Heading4"/>
      </w:pPr>
      <w:r>
        <w:t xml:space="preserve">Matriz de Severidad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Insignificante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Inconveniente o molestia temporal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Lesión temporal que no requiere intervención profesional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Lesión que requiere intervención médica profesional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Lesión permanente o que pone en peligro la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Catastrófica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Muerte del paciente</w:t>
            </w:r>
          </w:p>
        </w:tc>
      </w:tr>
    </w:tbl>
    <w:bookmarkEnd w:id="22"/>
    <w:bookmarkStart w:id="23" w:name="matriz-de-probabilidad"/>
    <w:p>
      <w:pPr>
        <w:pStyle w:val="Heading4"/>
      </w:pPr>
      <w:r>
        <w:t xml:space="preserve">Matriz de Probabilidad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Estimada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en 1,000,000 usos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en 100,000 a 1,000,000 usos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en 10,000 a 100,000 usos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en 1,000 a 10,000 usos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 en 1,000 usos</w:t>
            </w:r>
          </w:p>
        </w:tc>
      </w:tr>
    </w:tbl>
    <w:bookmarkEnd w:id="23"/>
    <w:bookmarkStart w:id="24" w:name="matriz-de-aceptabilidad-del-riesgo"/>
    <w:p>
      <w:pPr>
        <w:pStyle w:val="Heading4"/>
      </w:pPr>
      <w:r>
        <w:t xml:space="preserve">Matriz de Aceptabilidad del Riesgo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S1 (Insignif.)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(Menor)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(Seria)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 (Crítica)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(Catastrófica)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 (Frecuente)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(Probable)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(Ocasional)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(Remota)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(Improbable)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Aceptable:</w:t>
      </w:r>
      <w:r>
        <w:t xml:space="preserve"> </w:t>
      </w:r>
      <w:r>
        <w:t xml:space="preserve">Riesgo aceptable sin medidas adicionales</w:t>
      </w:r>
    </w:p>
    <w:p>
      <w:pPr>
        <w:numPr>
          <w:ilvl w:val="0"/>
          <w:numId w:val="1002"/>
        </w:numPr>
        <w:pStyle w:val="Compact"/>
      </w:pPr>
      <w:r>
        <w:t xml:space="preserve">🟡</w:t>
      </w:r>
      <w:r>
        <w:t xml:space="preserve"> </w:t>
      </w:r>
      <w:r>
        <w:rPr>
          <w:bCs/>
          <w:b/>
        </w:rPr>
        <w:t xml:space="preserve">ALARP:</w:t>
      </w:r>
      <w:r>
        <w:t xml:space="preserve"> </w:t>
      </w:r>
      <w:r>
        <w:t xml:space="preserve">As Low As Reasonably Practicable — requiere reducción si es factible</w:t>
      </w:r>
    </w:p>
    <w:p>
      <w:pPr>
        <w:numPr>
          <w:ilvl w:val="0"/>
          <w:numId w:val="1002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Inaceptable:</w:t>
      </w:r>
      <w:r>
        <w:t xml:space="preserve"> </w:t>
      </w:r>
      <w:r>
        <w:t xml:space="preserve">Requiere medidas de mitigación obligatorias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9" w:name="identificación-de-peligros"/>
    <w:p>
      <w:pPr>
        <w:pStyle w:val="Heading2"/>
      </w:pPr>
      <w:r>
        <w:t xml:space="preserve">2. Identificación de Peligros</w:t>
      </w:r>
    </w:p>
    <w:bookmarkStart w:id="27" w:name="categorías-de-peligros-iso-14971-annex-c"/>
    <w:p>
      <w:pPr>
        <w:pStyle w:val="Heading3"/>
      </w:pPr>
      <w:r>
        <w:t xml:space="preserve">2.1 Categorías de Peligros (ISO 14971 Annex 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Peligros Identificados para Horizon Medical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 eléctrica (batería, corriente de fuga), energía térmica (sobrecalentamiento de batería), energía electromagnética (interferencia BLE/RF)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Reacción alérgica a electrodos/adhesivos, irritación cutánea, infección (superficial)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Falso negativo de IA (arritmia no detectada), falso positivo (alarma falsa), datos incorrectos, pérdida de datos, diagnóstico erróneo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 colocación de electrodos, uso incorrecto de la app, desconexión de electrodos inadvertida, confusión de pacientes (dashboard)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Ciberseguridad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no autorizado a datos, manipulación de datos, denegación de servicio, firmware malicioso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Interferencia electromagnética de otros dispositivos, exposición a agua/humedad, temperatura extrema</w:t>
            </w:r>
          </w:p>
        </w:tc>
      </w:tr>
    </w:tbl>
    <w:bookmarkEnd w:id="27"/>
    <w:bookmarkStart w:id="28" w:name="lista-completa-de-peligros"/>
    <w:p>
      <w:pPr>
        <w:pStyle w:val="Heading3"/>
      </w:pPr>
      <w:r>
        <w:t xml:space="preserve">2.2 Lista Completa de Peligros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Hazard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Situación Peligrosa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Daño Potencial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del módulo IA — falso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Arritmia ventricular (TV/FV) no detectada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Deterioro grave o muerte si no se diagnostica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del módulo IA — falso 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Alarma de arritmia cuando el ritmo es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Ansiedad del paciente, tratamiento innecesario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Desconexión de electrodo no detectada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de señal ECG sin alerta al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 de monitoreo sin datos, arritmia no registrada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de datos en transmisión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ECG no llegan al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incompleto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Corriente de fuga excesiva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 eléctrico con el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Estimulación cardíaca, quemadura, paro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Sobrecalentamiento de batería LiPo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Batería se calienta en contacto con piel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Quemadura térmica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Explosión/incendio de batería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catastrófico de celda LiPo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Quemadura, incendio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Reacción alérgica a adhesivo/electrodo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 prolongado con piel sensible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Dermatitis, reacción alérgica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Interferencia EMI de otros dispositivos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 ECG corrupta por 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Artefactos interpretados como arritmias (falso 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no autorizado a datos del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de datos vía BLE, API o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Violación de privacidad, daño psicológico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corrupto / actualización fallida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deja de funcionar correctamente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de monitoreo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 colocación de electrodos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 de baja calidad o derivaciones invertidas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incorrecto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Confusión de pacientes en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un paciente mostrados a otro 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erróneo, violación de privacidad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móvil crash durante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se cierra inesperadamente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temporal de visualización y alertas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no disponible (downtime)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no procesados por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Retraso en detección de arritmias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Agotamiento prematuro de batería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Batería se agota antes de completar 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incompleto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Latencia excesiva en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de arritmia crítica llega con retraso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Retraso en intervención médica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de IA entrenado con datos sesgados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 inferior en subpoblaciones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menos precisa en ciertos grupos demográficos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análisis-de-riesgo-por-componente"/>
    <w:p>
      <w:pPr>
        <w:pStyle w:val="Heading2"/>
      </w:pPr>
      <w:r>
        <w:t xml:space="preserve">3. Análisis de Riesgo por Componente</w:t>
      </w:r>
    </w:p>
    <w:bookmarkStart w:id="30" w:name="hardware-dispositivo-holter-hm-h100"/>
    <w:p>
      <w:pPr>
        <w:pStyle w:val="Heading3"/>
      </w:pPr>
      <w:r>
        <w:t xml:space="preserve">3.1 Hardware (Dispositivo Holter HM-H100)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(antes)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Riesgo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R-HW-001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Circuito de aislamiento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Aislamiento galvánico, cumplimiento IEC 60601-1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R-HW-002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Batería LiPo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Circuito de protección BMS, thermal shutdown, IEC 62133-2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R-HW-003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Batería LiPo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Celda certificada UN 38.3, BMS, diseño mecánico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R-HW-004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analógico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EMI, cumplimiento IEC 60601-1-2, shielding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R-HW-005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Batería/firmware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de batería, alarma de batería baja, auto-sleep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R-HW-006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Electrodos/detección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de impedancia, alerta de desconexión</w:t>
            </w:r>
          </w:p>
        </w:tc>
      </w:tr>
    </w:tbl>
    <w:bookmarkEnd w:id="30"/>
    <w:bookmarkStart w:id="31" w:name="software-módulo-de-ia"/>
    <w:p>
      <w:pPr>
        <w:pStyle w:val="Heading3"/>
      </w:pPr>
      <w:r>
        <w:t xml:space="preserve">3.2 Software — Módulo de 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(antes)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Riesgo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CNN-LSTM (falso negativo)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extensiva, threshold optimizado, alerta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CNN-LSTM (falso positivo)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calibrado, confirmación por médico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diverso, análisis de bias, validación por subgrupos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R-AI-004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de procesamiento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de procesamiento, redundancia, monitoreo</w:t>
            </w:r>
          </w:p>
        </w:tc>
      </w:tr>
    </w:tbl>
    <w:bookmarkEnd w:id="31"/>
    <w:bookmarkStart w:id="32" w:name="software-backend-app-dashboard"/>
    <w:p>
      <w:pPr>
        <w:pStyle w:val="Heading3"/>
      </w:pPr>
      <w:r>
        <w:t xml:space="preserve">3.3 Software — Backend, App, Dashboard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(antes)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Riesgo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local, retransmisión, verificación de integridad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RBAC, autenticación MFA, session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 recovery, data persistence, auto-reconnect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R-SW-004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Redundancia, auto-scaling, buffer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R-SW-005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Dual-bank OTA, rollback, verificación de integridad</w:t>
            </w:r>
          </w:p>
        </w:tc>
      </w:tr>
    </w:tbl>
    <w:bookmarkEnd w:id="32"/>
    <w:bookmarkStart w:id="33" w:name="ciberseguridad"/>
    <w:p>
      <w:pPr>
        <w:pStyle w:val="Heading3"/>
      </w:pPr>
      <w:r>
        <w:t xml:space="preserve">3.4 Ciberseguridad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(antes)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Riesgo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Secure Connection, encryption, bonding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R-CY-002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1.3, OAuth 2.0, rate limiting, WAF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R-CY-003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rest, RBAC, audit logs, backups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estimación-y-evaluación-de-riesgos"/>
    <w:p>
      <w:pPr>
        <w:pStyle w:val="Heading2"/>
      </w:pPr>
      <w:r>
        <w:t xml:space="preserve">4. Estimación y Evaluación de Riesgos</w:t>
      </w:r>
    </w:p>
    <w:bookmarkStart w:id="35" w:name="X0d2565eabd61bc714270647794489786d401de5"/>
    <w:p>
      <w:pPr>
        <w:pStyle w:val="Heading3"/>
      </w:pPr>
      <w:r>
        <w:t xml:space="preserve">4.1 Tabla de Evaluación de Riesgos Antes y Después de Mitigación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(antes)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(después)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(después)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R-HW-001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Corriente de fuga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Aislamiento +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(ALARP demostrado)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R-HW-002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Sobrecalentamiento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BMS + thermal 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R-HW-003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Explosión batería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38.3 + 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(ALARP demostrado)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R-HW-006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Desconexión electrodo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+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(ALARP demostrado)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Falso negativo (TV/FV)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Val. extensiva +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(beneficio &gt; riesgo)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Falso 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+ confirmación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en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diverso + 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(ALARP demostrado)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R-AI-004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Latencia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+ redundancia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datos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+ retransmisión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+ bonding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R-CY-003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+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ALARP*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(ALARP demostrado)</w:t>
            </w:r>
          </w:p>
        </w:tc>
      </w:tr>
    </w:tbl>
    <w:p>
      <w:pPr>
        <w:pStyle w:val="BodyText"/>
      </w:pPr>
      <w:r>
        <w:rPr>
          <w:iCs/>
          <w:i/>
        </w:rPr>
        <w:t xml:space="preserve">* ALARP: Se ha demostrado que la reducción adicional del riesgo no es practicable sin afectar desproporcionadamente el beneficio del dispositivo.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ontrol-y-mitigación-de-riesgos"/>
    <w:p>
      <w:pPr>
        <w:pStyle w:val="Heading2"/>
      </w:pPr>
      <w:r>
        <w:t xml:space="preserve">5. Control y Mitigación de Riesgos</w:t>
      </w:r>
    </w:p>
    <w:bookmarkStart w:id="37" w:name="X6a3430837002e0297d59f3b20e938e95bd1546a"/>
    <w:p>
      <w:pPr>
        <w:pStyle w:val="Heading3"/>
      </w:pPr>
      <w:r>
        <w:t xml:space="preserve">5.1 Jerarquía de Control de Riesgos (ISO 14971)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Diseño inherentemente seguro</w:t>
      </w:r>
      <w:r>
        <w:t xml:space="preserve"> </w:t>
      </w:r>
      <w:r>
        <w:t xml:space="preserve">(eliminar el peligro)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Medidas de protección</w:t>
      </w:r>
      <w:r>
        <w:t xml:space="preserve"> </w:t>
      </w:r>
      <w:r>
        <w:t xml:space="preserve">(barreras, alarmas, aislamiento)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Información de seguridad</w:t>
      </w:r>
      <w:r>
        <w:t xml:space="preserve"> </w:t>
      </w:r>
      <w:r>
        <w:t xml:space="preserve">(etiquetado, IFU, training)</w:t>
      </w:r>
    </w:p>
    <w:bookmarkEnd w:id="37"/>
    <w:bookmarkStart w:id="38" w:name="controles-implementados"/>
    <w:p>
      <w:pPr>
        <w:pStyle w:val="Heading3"/>
      </w:pPr>
      <w:r>
        <w:t xml:space="preserve">5.2 Controles Implementados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R-HW-001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Aislamiento galvánico paciente (BF 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IEC 60601-1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R-HW-002, R-HW-003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+ Protección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BMS con protección de sobrecarga, sobredescarga, cortocircuito, 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IEC 62133-2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R-HW-004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EMI en entrada, shielding de 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IEC 60601-1-2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R-HW-006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de impedancia de electrodos + alerta en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R-AI-001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de detección optimizado para alta sensibilidad (≥95% Se para TV)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con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R-AI-001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IFU:</w:t>
            </w:r>
            <w:r>
              <w:t xml:space="preserve"> </w:t>
            </w:r>
            <w:r>
              <w:t xml:space="preserve">“</w:t>
            </w:r>
            <w:r>
              <w:t xml:space="preserve">Los resultados de IA son de soporte. La decisión final es del médico.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labeling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R-AI-003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de entrenamiento diverso (edad, sexo, etnia) + validación por subgrupos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R-SW-001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circular en firmware (8h de datos) + retransmisión 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Secure Connections (LE Secure Connections, AES-CCM 128-bit)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R-CY-002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1.3, OAuth 2.0, API rate limiting, 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R-CY-003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encryption at rest, RBAC, MFA, 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R-SW-005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dual-bank con rollback automático, signature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R-AI-004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+ Protección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SLA &lt; 30s, queue monitoring, auto-scale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riesgo-residual"/>
    <w:p>
      <w:pPr>
        <w:pStyle w:val="Heading2"/>
      </w:pPr>
      <w:r>
        <w:t xml:space="preserve">6. Riesgo Residual</w:t>
      </w:r>
    </w:p>
    <w:bookmarkStart w:id="40" w:name="riesgos-residuales-aceptados"/>
    <w:p>
      <w:pPr>
        <w:pStyle w:val="Heading3"/>
      </w:pPr>
      <w:r>
        <w:t xml:space="preserve">6.1 Riesgos Residuales Aceptados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Falso negativo de IA (TV no detectada) en caso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dispositivo es herramienta de soporte, no reemplaza al médico. Beneficio de detección automatizada supera el riesgo residual. Sensibilidad validada ≥95%.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R-HW-001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Corriente de fuga residual dentro de límites normativos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 IEC 60601-1 (&lt; 10 µA), riesgo inherente a todo dispositivo eléctrico en contacto con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R-HW-003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de celda de batería (evento extremadamente raro)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Celda certificada UN 38.3, BMS con múltiples protecciones, riesgo residual comparable al de cualquier dispositivo con batería LiPo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Falsas alarmas ocasionales que causan ansiedad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médico confirma cada alarma antes de actuar. Información en IFU sobre posibilidad de falsas alarmas</w:t>
            </w:r>
          </w:p>
        </w:tc>
      </w:tr>
    </w:tbl>
    <w:bookmarkEnd w:id="40"/>
    <w:bookmarkStart w:id="41" w:name="evaluación-global-del-riesgo-residual"/>
    <w:p>
      <w:pPr>
        <w:pStyle w:val="Heading3"/>
      </w:pPr>
      <w:r>
        <w:t xml:space="preserve">6.2 Evaluación Global del Riesgo Residual</w:t>
      </w:r>
    </w:p>
    <w:p>
      <w:pPr>
        <w:pStyle w:val="FirstParagraph"/>
      </w:pPr>
      <w:r>
        <w:t xml:space="preserve">El riesgo residual global del sistema Horizon Medical Holter ECG se considera</w:t>
      </w:r>
      <w:r>
        <w:t xml:space="preserve"> </w:t>
      </w:r>
      <w:r>
        <w:rPr>
          <w:bCs/>
          <w:b/>
        </w:rPr>
        <w:t xml:space="preserve">aceptable</w:t>
      </w:r>
      <w:r>
        <w:t xml:space="preserve"> </w:t>
      </w:r>
      <w:r>
        <w:t xml:space="preserve">considerando:</w:t>
      </w:r>
    </w:p>
    <w:p>
      <w:pPr>
        <w:numPr>
          <w:ilvl w:val="0"/>
          <w:numId w:val="1004"/>
        </w:numPr>
        <w:pStyle w:val="Compact"/>
      </w:pPr>
      <w:r>
        <w:t xml:space="preserve">Todos los riesgos inaceptables han sido mitigados a niveles ALARP o aceptables</w:t>
      </w:r>
    </w:p>
    <w:p>
      <w:pPr>
        <w:numPr>
          <w:ilvl w:val="0"/>
          <w:numId w:val="1004"/>
        </w:numPr>
        <w:pStyle w:val="Compact"/>
      </w:pPr>
      <w:r>
        <w:t xml:space="preserve">Los riesgos residuales más significativos (R-AI-001) están inherentemente asociados a la naturaleza probabilística de los algoritmos de IA, y se mitigan con la supervisión obligatoria del médico</w:t>
      </w:r>
    </w:p>
    <w:p>
      <w:pPr>
        <w:numPr>
          <w:ilvl w:val="0"/>
          <w:numId w:val="1004"/>
        </w:numPr>
        <w:pStyle w:val="Compact"/>
      </w:pPr>
      <w:r>
        <w:t xml:space="preserve">El perfil de riesgo es consistente con dispositivos equivalentes ya en el mercado (Zio XT, MCOT)</w:t>
      </w:r>
    </w:p>
    <w:p>
      <w:pPr>
        <w:numPr>
          <w:ilvl w:val="0"/>
          <w:numId w:val="1004"/>
        </w:numPr>
        <w:pStyle w:val="Compact"/>
      </w:pPr>
      <w:r>
        <w:t xml:space="preserve">Los beneficios clínicos superan los riesgos residuales (ver Sección 7)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análisis-beneficio-riesgo"/>
    <w:p>
      <w:pPr>
        <w:pStyle w:val="Heading2"/>
      </w:pPr>
      <w:r>
        <w:t xml:space="preserve">7. Análisis Beneficio-Riesgo</w:t>
      </w:r>
    </w:p>
    <w:bookmarkStart w:id="43" w:name="beneficios-clínicos-del-dispositivo"/>
    <w:p>
      <w:pPr>
        <w:pStyle w:val="Heading3"/>
      </w:pPr>
      <w:r>
        <w:t xml:space="preserve">7.1 Beneficios Clínicos del Dispositivo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Detección temprana de arritmias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monitoreo continuo 24–48h aumenta la probabilidad de capturar eventos arrítmicos intermitentes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Literatura publicada (Holter ECG)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Detección automatizada con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Reducción del tiempo de análisis manual, detección de arritmias que podrían pasar desapercibidas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validación del algoritmo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Acceso remoto a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cardiólogo puede revisar datos sin que el paciente visite la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Telemonitoreo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Alertas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temprana de arritmias críticas (TV/FV) permite intervención rápida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Comodidad del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liviano y discreto mejora la adherencia al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needs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 de síntomas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Correlación de síntomas del paciente con ECG mejora el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Práctica clínica</w:t>
            </w:r>
          </w:p>
        </w:tc>
      </w:tr>
    </w:tbl>
    <w:bookmarkEnd w:id="43"/>
    <w:bookmarkStart w:id="44" w:name="conclusión-beneficio-riesgo"/>
    <w:p>
      <w:pPr>
        <w:pStyle w:val="Heading3"/>
      </w:pPr>
      <w:r>
        <w:t xml:space="preserve">7.2 Conclusión Beneficio-Riesgo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Severidad de la condición tratada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— las arritmias cardíacas pueden ser mortales si no se detectan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Probabilidad de beneficio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— el monitoreo Holter es estándar de cuidado para evaluación de arritmias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Magnitud del beneficio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Significativa — detección temprana puede prevenir eventos cardíacos graves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Riesgos residuales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Bajos a moderados, todos en nivel ALARP o aceptable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Alternativas disponibles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Holter convencional (sin IA), monitores de eventos, implantable loop recorders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Ventajas sobre alternativas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automatizada, conectividad remota, alertas en tiempo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 beneficio-riesgo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FAVORABLE</w:t>
            </w:r>
            <w:r>
              <w:t xml:space="preserve"> </w:t>
            </w:r>
            <w:r>
              <w:t xml:space="preserve">— Los beneficios clínicos del monitoreo ECG continuo con IA superan los riesgos residuales identificados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risk-management-review"/>
    <w:p>
      <w:pPr>
        <w:pStyle w:val="Heading2"/>
      </w:pPr>
      <w:r>
        <w:t xml:space="preserve">8. Risk Management Review</w:t>
      </w:r>
    </w:p>
    <w:bookmarkStart w:id="46" w:name="conclusiones-de-la-revisión"/>
    <w:p>
      <w:pPr>
        <w:pStyle w:val="Heading3"/>
      </w:pPr>
      <w:r>
        <w:t xml:space="preserve">8.1 Conclusiones de la Revisión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¿Se ejecutó el Risk Management Plan?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Sí /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¿Están todos los peligros conocidos identificados?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Sí /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¿Están todos los riesgos evaluados y controlados?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Sí /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¿Se verificó la efectividad de los controles?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Sí /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¿Se evaluó el riesgo residual global?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Sí /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¿Es aceptable el riesgo residual global?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Sí /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¿Se documentaron los datos de producción y post-producción?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Sí / ☐ No (post-launch)</w:t>
            </w:r>
          </w:p>
        </w:tc>
      </w:tr>
    </w:tbl>
    <w:bookmarkEnd w:id="46"/>
    <w:bookmarkStart w:id="47" w:name="aprobación"/>
    <w:p>
      <w:pPr>
        <w:pStyle w:val="Heading3"/>
      </w:pPr>
      <w:r>
        <w:t xml:space="preserve">8.2 Aprobación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Management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Affairs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Control de Versiones: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Asuntos Regulatorios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confidencial — Horizon Medical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2026-05-16T17:24:04Z</dcterms:created>
  <dcterms:modified xsi:type="dcterms:W3CDTF">2026-05-16T17:24:04Z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