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horizon-medical-aiml-documentation"/>
    <w:p>
      <w:pPr>
        <w:pStyle w:val="Heading1"/>
      </w:pPr>
      <w:r>
        <w:t xml:space="preserve">HORIZON MEDICAL — AI/ML Documentation</w:t>
      </w:r>
    </w:p>
    <w:p>
      <w:pPr>
        <w:pStyle w:val="FirstParagraph"/>
      </w:pPr>
      <w:r>
        <w:rPr>
          <w:bCs/>
          <w:b/>
        </w:rPr>
        <w:t xml:space="preserve">Documento:</w:t>
      </w:r>
      <w:r>
        <w:t xml:space="preserve"> </w:t>
      </w:r>
      <w:r>
        <w:t xml:space="preserve">HM-AIML-001</w:t>
      </w:r>
      <w:r>
        <w:br/>
      </w:r>
      <w:r>
        <w:rPr>
          <w:bCs/>
          <w:b/>
        </w:rPr>
        <w:t xml:space="preserve">Versión: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Fecha:</w:t>
      </w:r>
      <w:r>
        <w:t xml:space="preserve"> </w:t>
      </w:r>
      <w:r>
        <w:t xml:space="preserve">2026-05-16</w:t>
      </w:r>
      <w:r>
        <w:br/>
      </w:r>
      <w:r>
        <w:rPr>
          <w:bCs/>
          <w:b/>
        </w:rPr>
        <w:t xml:space="preserve">Referencia:</w:t>
      </w:r>
      <w:r>
        <w:t xml:space="preserve"> </w:t>
      </w:r>
      <w:r>
        <w:t xml:space="preserve">FDA AI/ML-Based SaMD Guidance, GMLP, IMDRF SaMD Framework</w:t>
      </w:r>
    </w:p>
    <w:p>
      <w:r>
        <w:pict>
          <v:rect style="width:0;height:1.5pt" o:hralign="center" o:hrstd="t" o:hr="t"/>
        </w:pict>
      </w:r>
    </w:p>
    <w:bookmarkStart w:id="20" w:name="tabla-de-contenidos"/>
    <w:p>
      <w:pPr>
        <w:pStyle w:val="Heading2"/>
      </w:pPr>
      <w:r>
        <w:t xml:space="preserve">Tabla de Contenidos</w:t>
      </w:r>
    </w:p>
    <w:p>
      <w:pPr>
        <w:numPr>
          <w:ilvl w:val="0"/>
          <w:numId w:val="1001"/>
        </w:numPr>
        <w:pStyle w:val="Compact"/>
      </w:pPr>
      <w:hyperlink w:anchor="X24506bddc2d6cea61f405f575ab3f2796d8ba66">
        <w:r>
          <w:rPr>
            <w:rStyle w:val="Hyperlink"/>
          </w:rPr>
          <w:t xml:space="preserve">Regulatory Framework for AI/ML</w:t>
        </w:r>
      </w:hyperlink>
    </w:p>
    <w:p>
      <w:pPr>
        <w:numPr>
          <w:ilvl w:val="0"/>
          <w:numId w:val="1001"/>
        </w:numPr>
        <w:pStyle w:val="Compact"/>
      </w:pPr>
      <w:hyperlink w:anchor="Xea5f68c8fe0f23b6876febece5d81383ef9a194">
        <w:r>
          <w:rPr>
            <w:rStyle w:val="Hyperlink"/>
          </w:rPr>
          <w:t xml:space="preserve">Algorithm Description</w:t>
        </w:r>
      </w:hyperlink>
    </w:p>
    <w:p>
      <w:pPr>
        <w:numPr>
          <w:ilvl w:val="0"/>
          <w:numId w:val="1001"/>
        </w:numPr>
        <w:pStyle w:val="Compact"/>
      </w:pPr>
      <w:hyperlink w:anchor="X4de4e2679a92bea1675621e5fa7e476530b1ef7">
        <w:r>
          <w:rPr>
            <w:rStyle w:val="Hyperlink"/>
          </w:rPr>
          <w:t xml:space="preserve">Training Data and Validation</w:t>
        </w:r>
      </w:hyperlink>
    </w:p>
    <w:p>
      <w:pPr>
        <w:numPr>
          <w:ilvl w:val="0"/>
          <w:numId w:val="1001"/>
        </w:numPr>
        <w:pStyle w:val="Compact"/>
      </w:pPr>
      <w:hyperlink w:anchor="Xb51984979179134aa0c29a6d62124ac9d1d688d">
        <w:r>
          <w:rPr>
            <w:rStyle w:val="Hyperlink"/>
          </w:rPr>
          <w:t xml:space="preserve">Performance Metrics</w:t>
        </w:r>
      </w:hyperlink>
    </w:p>
    <w:p>
      <w:pPr>
        <w:numPr>
          <w:ilvl w:val="0"/>
          <w:numId w:val="1001"/>
        </w:numPr>
        <w:pStyle w:val="Compact"/>
      </w:pPr>
      <w:hyperlink w:anchor="X74b3a0436c107cf3777604070f35d0af5c24e1b">
        <w:r>
          <w:rPr>
            <w:rStyle w:val="Hyperlink"/>
          </w:rPr>
          <w:t xml:space="preserve">Bias and Fairness Analysis</w:t>
        </w:r>
      </w:hyperlink>
    </w:p>
    <w:p>
      <w:pPr>
        <w:numPr>
          <w:ilvl w:val="0"/>
          <w:numId w:val="1001"/>
        </w:numPr>
        <w:pStyle w:val="Compact"/>
      </w:pPr>
      <w:hyperlink w:anchor="Xa1f023af0f3f40356c86c358b4274ebc55545e2">
        <w:r>
          <w:rPr>
            <w:rStyle w:val="Hyperlink"/>
          </w:rPr>
          <w:t xml:space="preserve">Continuous Learning Plan</w:t>
        </w:r>
      </w:hyperlink>
    </w:p>
    <w:p>
      <w:pPr>
        <w:numPr>
          <w:ilvl w:val="0"/>
          <w:numId w:val="1001"/>
        </w:numPr>
        <w:pStyle w:val="Compact"/>
      </w:pPr>
      <w:hyperlink w:anchor="X80c1aa30293dc5cdf0d6f5bec7856f354bc8f46">
        <w:r>
          <w:rPr>
            <w:rStyle w:val="Hyperlink"/>
          </w:rPr>
          <w:t xml:space="preserve">Cybersecurity for AI Models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4" w:name="regulatory-framework-for-aiml"/>
    <w:p>
      <w:pPr>
        <w:pStyle w:val="Heading2"/>
      </w:pPr>
      <w:r>
        <w:t xml:space="preserve">1. Regulatory Framework for AI/ML</w:t>
      </w:r>
    </w:p>
    <w:bookmarkStart w:id="21" w:name="fda-aiml-framework"/>
    <w:p>
      <w:pPr>
        <w:pStyle w:val="Heading3"/>
      </w:pPr>
      <w:r>
        <w:t xml:space="preserve">1.1 FDA AI/ML Framework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AI/ML-Based SaMD Action Plan (2021)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Overall FDA strategy for regulating AI/ML in medical devices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Predetermined Change Control Plan (PCCP) Guidance (2023)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 for planned modifications to AI/ML algorithms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Clinical Decision Support Guidance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Criteria for CDS exclusion from device regulation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Software as Medical Device (SaMD) Guidance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IMDRF framework for SaMD categorization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Good Machine Learning Practice (GMLP) Guiding Principles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principles for developing safe and effective AI/ML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Marketing Submission for AI/ML-enabled Device Software Functions (2025)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Guidance on documentation requirements for 510(k) submissions</w:t>
            </w:r>
          </w:p>
        </w:tc>
      </w:tr>
    </w:tbl>
    <w:bookmarkEnd w:id="21"/>
    <w:bookmarkStart w:id="22" w:name="samd-categorization-imdrf"/>
    <w:p>
      <w:pPr>
        <w:pStyle w:val="Heading3"/>
      </w:pPr>
      <w:r>
        <w:t xml:space="preserve">1.2 SaMD Categorization (IMDRF)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Horizon Medical AI Module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Significance of information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 or diagnose →</w:t>
            </w:r>
            <w:r>
              <w:t xml:space="preserve"> </w:t>
            </w:r>
            <w:r>
              <w:t xml:space="preserve">“</w:t>
            </w:r>
            <w:r>
              <w:t xml:space="preserve">Inform clinical management</w:t>
            </w:r>
            <w:r>
              <w:t xml:space="preserve">”</w:t>
            </w:r>
            <w:r>
              <w:t xml:space="preserve"> </w:t>
            </w:r>
            <w:r>
              <w:t xml:space="preserve">(the AI provides arrhythmia classification that informs the clinician’s decision)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Healthcare situation or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Serious (cardiac arrhythmias — VT/VF can be life-threatening)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SaMD 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Category III</w:t>
            </w:r>
            <w:r>
              <w:t xml:space="preserve"> </w:t>
            </w:r>
            <w:r>
              <w:t xml:space="preserve">(Serious condition + Inform clinical management)</w:t>
            </w:r>
          </w:p>
        </w:tc>
      </w:tr>
    </w:tbl>
    <w:bookmarkEnd w:id="22"/>
    <w:bookmarkStart w:id="23" w:name="locked-vs.-adaptive-algorithm"/>
    <w:p>
      <w:pPr>
        <w:pStyle w:val="Heading3"/>
      </w:pPr>
      <w:r>
        <w:t xml:space="preserve">1.3 Locked vs. Adaptive Algorithm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Horizon Medical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Algorithm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Locked algorithm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algorithm does not learn or modify its behavior after deployment. Any changes to the model require a new version release through the change control process.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Justification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locked algorithm provides the most predictable and auditable behavior for regulatory compliance. Future versions with adaptive capabilities would require a PCCP.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8" w:name="algorithm-description"/>
    <w:p>
      <w:pPr>
        <w:pStyle w:val="Heading2"/>
      </w:pPr>
      <w:r>
        <w:t xml:space="preserve">2. Algorithm Description</w:t>
      </w:r>
    </w:p>
    <w:bookmarkStart w:id="25" w:name="model-architecture-cnn-lstm-hybrid"/>
    <w:p>
      <w:pPr>
        <w:pStyle w:val="Heading3"/>
      </w:pPr>
      <w:r>
        <w:t xml:space="preserve">2.1 Model Architecture: CNN-LSTM Hybrid</w:t>
      </w:r>
    </w:p>
    <w:p>
      <w:pPr>
        <w:pStyle w:val="SourceCode"/>
      </w:pPr>
      <w:r>
        <w:rPr>
          <w:rStyle w:val="VerbatimChar"/>
        </w:rPr>
        <w:t xml:space="preserve">Input: ECG Segment (10 seconds × 3 channels × 500 Hz = 15,000 samples)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PREPROCESSING               │</w:t>
      </w:r>
      <w:r>
        <w:br/>
      </w:r>
      <w:r>
        <w:rPr>
          <w:rStyle w:val="VerbatimChar"/>
        </w:rPr>
        <w:t xml:space="preserve">│  • Resampling to 250 Hz             │</w:t>
      </w:r>
      <w:r>
        <w:br/>
      </w:r>
      <w:r>
        <w:rPr>
          <w:rStyle w:val="VerbatimChar"/>
        </w:rPr>
        <w:t xml:space="preserve">│  • Bandpass filter (0.5–45 Hz)      │</w:t>
      </w:r>
      <w:r>
        <w:br/>
      </w:r>
      <w:r>
        <w:rPr>
          <w:rStyle w:val="VerbatimChar"/>
        </w:rPr>
        <w:t xml:space="preserve">│  • Z-score normalization            │</w:t>
      </w:r>
      <w:r>
        <w:br/>
      </w:r>
      <w:r>
        <w:rPr>
          <w:rStyle w:val="VerbatimChar"/>
        </w:rPr>
        <w:t xml:space="preserve">│  • Segmentation (10s windows)       │</w:t>
      </w:r>
      <w:r>
        <w:br/>
      </w:r>
      <w:r>
        <w:rPr>
          <w:rStyle w:val="VerbatimChar"/>
        </w:rPr>
        <w:t xml:space="preserve">└──────────────┬───────────────────────┘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CNN FEATURE EXTRACTOR            │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 Conv1D (64 filters, k=7) + BN + ReLU│</w:t>
      </w:r>
      <w:r>
        <w:br/>
      </w:r>
      <w:r>
        <w:rPr>
          <w:rStyle w:val="VerbatimChar"/>
        </w:rPr>
        <w:t xml:space="preserve">│  MaxPool1D (2)                       │</w:t>
      </w:r>
      <w:r>
        <w:br/>
      </w:r>
      <w:r>
        <w:rPr>
          <w:rStyle w:val="VerbatimChar"/>
        </w:rPr>
        <w:t xml:space="preserve">│  Conv1D (128 filters, k=5) + BN + ReLU│</w:t>
      </w:r>
      <w:r>
        <w:br/>
      </w:r>
      <w:r>
        <w:rPr>
          <w:rStyle w:val="VerbatimChar"/>
        </w:rPr>
        <w:t xml:space="preserve">│  MaxPool1D (2)                       │</w:t>
      </w:r>
      <w:r>
        <w:br/>
      </w:r>
      <w:r>
        <w:rPr>
          <w:rStyle w:val="VerbatimChar"/>
        </w:rPr>
        <w:t xml:space="preserve">│  Conv1D (256 filters, k=3) + BN + ReLU│</w:t>
      </w:r>
      <w:r>
        <w:br/>
      </w:r>
      <w:r>
        <w:rPr>
          <w:rStyle w:val="VerbatimChar"/>
        </w:rPr>
        <w:t xml:space="preserve">│  MaxPool1D (2)                       │</w:t>
      </w:r>
      <w:r>
        <w:br/>
      </w:r>
      <w:r>
        <w:rPr>
          <w:rStyle w:val="VerbatimChar"/>
        </w:rPr>
        <w:t xml:space="preserve">│  Conv1D (256 filters, k=3) + BN + ReLU│</w:t>
      </w:r>
      <w:r>
        <w:br/>
      </w:r>
      <w:r>
        <w:rPr>
          <w:rStyle w:val="VerbatimChar"/>
        </w:rPr>
        <w:t xml:space="preserve">│  Global Average Pooling             │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 Output: Feature vector (256-dim)    │</w:t>
      </w:r>
      <w:r>
        <w:br/>
      </w:r>
      <w:r>
        <w:rPr>
          <w:rStyle w:val="VerbatimChar"/>
        </w:rPr>
        <w:t xml:space="preserve">└──────────────┬───────────────────────┘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LSTM TEMPORAL ANALYZER           │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 LSTM (128 units, bidirectional)     │</w:t>
      </w:r>
      <w:r>
        <w:br/>
      </w:r>
      <w:r>
        <w:rPr>
          <w:rStyle w:val="VerbatimChar"/>
        </w:rPr>
        <w:t xml:space="preserve">│  Dropout (0.3)                       │</w:t>
      </w:r>
      <w:r>
        <w:br/>
      </w:r>
      <w:r>
        <w:rPr>
          <w:rStyle w:val="VerbatimChar"/>
        </w:rPr>
        <w:t xml:space="preserve">│  LSTM (64 units, bidirectional)      │</w:t>
      </w:r>
      <w:r>
        <w:br/>
      </w:r>
      <w:r>
        <w:rPr>
          <w:rStyle w:val="VerbatimChar"/>
        </w:rPr>
        <w:t xml:space="preserve">│  Dropout (0.3)                       │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 Output: Temporal features (128-dim) │</w:t>
      </w:r>
      <w:r>
        <w:br/>
      </w:r>
      <w:r>
        <w:rPr>
          <w:rStyle w:val="VerbatimChar"/>
        </w:rPr>
        <w:t xml:space="preserve">└──────────────┬───────────────────────┘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CLASSIFIER                       │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 Dense (64) + ReLU + Dropout (0.3)  │</w:t>
      </w:r>
      <w:r>
        <w:br/>
      </w:r>
      <w:r>
        <w:rPr>
          <w:rStyle w:val="VerbatimChar"/>
        </w:rPr>
        <w:t xml:space="preserve">│  Dense (N_classes) + Softmax        │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 Output: Class probabilities         │</w:t>
      </w:r>
      <w:r>
        <w:br/>
      </w:r>
      <w:r>
        <w:rPr>
          <w:rStyle w:val="VerbatimChar"/>
        </w:rPr>
        <w:t xml:space="preserve">└──────────────┬───────────────────────┘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POST-PROCESSING                  │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 • Confidence thresholding           │</w:t>
      </w:r>
      <w:r>
        <w:br/>
      </w:r>
      <w:r>
        <w:rPr>
          <w:rStyle w:val="VerbatimChar"/>
        </w:rPr>
        <w:t xml:space="preserve">│  • Temporal aggregation (majority    │</w:t>
      </w:r>
      <w:r>
        <w:br/>
      </w:r>
      <w:r>
        <w:rPr>
          <w:rStyle w:val="VerbatimChar"/>
        </w:rPr>
        <w:t xml:space="preserve">│    voting over consecutive segments) │</w:t>
      </w:r>
      <w:r>
        <w:br/>
      </w:r>
      <w:r>
        <w:rPr>
          <w:rStyle w:val="VerbatimChar"/>
        </w:rPr>
        <w:t xml:space="preserve">│  • Alert priority assignment         │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 Output: Arrhythmia label + priority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└──────────────────────────────────────┘</w:t>
      </w:r>
    </w:p>
    <w:bookmarkEnd w:id="25"/>
    <w:bookmarkStart w:id="26" w:name="output-classes"/>
    <w:p>
      <w:pPr>
        <w:pStyle w:val="Heading3"/>
      </w:pPr>
      <w:r>
        <w:t xml:space="preserve">2.2 Output Classes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Class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Arrhythmia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 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 Sinus Rhythm (NSR)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Atrial Fibrillation (AF)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Atrial Flutter (AFL)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Ventricular Tachycardia (VT)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Supraventricular Tachycardia (SVT)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Sinus Bradycardia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Sinus Tachycardia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Premature Ventricular Complex (PVC)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Low–Medium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Premature Atrial Complex (PAC)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 Block (2nd/3rd degree)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Sinus Pause (&gt;3 seconds)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</w:tbl>
    <w:bookmarkEnd w:id="26"/>
    <w:bookmarkStart w:id="27" w:name="model-hyperparameters"/>
    <w:p>
      <w:pPr>
        <w:pStyle w:val="Heading3"/>
      </w:pPr>
      <w:r>
        <w:t xml:space="preserve">2.3 Model Hyperparameters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Input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10s × 3ch × 250 Hz = 7,500 samples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CNN layers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Conv1D layers (64, 128, 256, 256 filters)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LSTM layers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bidirectional LSTM layers (128, 64 units)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Dropout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Optimizer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Adam (lr=1e-4, weight decay=1e-5)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Loss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 cross-entropy (class weights inversely proportional to frequency)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 epochs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(with early stopping, patience=10)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~2.5M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Inference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 second per 10-second segment (GPU); &lt;3 seconds (CPU)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3" w:name="training-data-and-validation"/>
    <w:p>
      <w:pPr>
        <w:pStyle w:val="Heading2"/>
      </w:pPr>
      <w:r>
        <w:t xml:space="preserve">3. Training Data and Validation</w:t>
      </w:r>
    </w:p>
    <w:bookmarkStart w:id="29" w:name="training-data-sources"/>
    <w:p>
      <w:pPr>
        <w:pStyle w:val="Heading3"/>
      </w:pPr>
      <w:r>
        <w:t xml:space="preserve">3.1 Training Data Sources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MIT-BIH Arrhythmia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PhysioNet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 records, 30 min 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Beat-level by cardiologists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+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MIT-BIH AF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PhysioNet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records, 10h 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 episodes annotated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+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INCART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PhysioNet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 records, 30 min 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Beat-level annotations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+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PTB-XL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PhysioNet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21,837 records, 10s 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Multi-label by cardiologists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+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Chapman-Shaoxing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PhysioNet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10,646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+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Proprietary clinical 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[Hospital partner]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[N] records, 24h 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Board-certified cardiologists (2 reviewers + adjudicator)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(held-out)</w:t>
            </w:r>
          </w:p>
        </w:tc>
      </w:tr>
    </w:tbl>
    <w:bookmarkEnd w:id="29"/>
    <w:bookmarkStart w:id="30" w:name="data-split"/>
    <w:p>
      <w:pPr>
        <w:pStyle w:val="Heading3"/>
      </w:pPr>
      <w:r>
        <w:t xml:space="preserve">3.2 Data Split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Proportion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Hyperparameter tuning, early stopping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(internal)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(external)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[N] (proprietary clinical dataset)</w:t>
            </w:r>
          </w:p>
        </w:tc>
      </w:tr>
    </w:tbl>
    <w:p>
      <w:pPr>
        <w:pStyle w:val="BlockText"/>
      </w:pPr>
      <w:r>
        <w:rPr>
          <w:bCs/>
          <w:b/>
        </w:rPr>
        <w:t xml:space="preserve">Important:</w:t>
      </w:r>
      <w:r>
        <w:t xml:space="preserve"> </w:t>
      </w:r>
      <w:r>
        <w:t xml:space="preserve">The external test set was NOT used during any stage of model development (training, tuning, architecture selection). It was reserved exclusively for final performance evaluation.</w:t>
      </w:r>
    </w:p>
    <w:bookmarkEnd w:id="30"/>
    <w:bookmarkStart w:id="31" w:name="data-quality-controls"/>
    <w:p>
      <w:pPr>
        <w:pStyle w:val="Heading3"/>
      </w:pPr>
      <w:r>
        <w:t xml:space="preserve">3.3 Data Quality Controls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Annotation 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 annotation by board-certified cardiologists; disagreements resolved by third adjudicator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Inter-annotator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Cohen’s kappa ≥ 0.85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Signal quality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quality assessment; segments with &gt;50% artifact excluded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augmentation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warping, amplitude scaling, noise injection, baseline wander — applied only to training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Class balancing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 sampling + SMOTE for underrepresented classes</w:t>
            </w:r>
          </w:p>
        </w:tc>
      </w:tr>
    </w:tbl>
    <w:bookmarkEnd w:id="31"/>
    <w:bookmarkStart w:id="32" w:name="X5c799091318b38e3d66a8e5c289567571f6129c"/>
    <w:p>
      <w:pPr>
        <w:pStyle w:val="Heading3"/>
      </w:pPr>
      <w:r>
        <w:t xml:space="preserve">3.4 Demographic Distribution of Training Data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Demographic 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18–30: [%], 31–50: [%], 51–70: [%], 71+: [%]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 toward 51–70 (higher arrhythmia prevalence)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Male: [%], Female: [%]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Approximately balanced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Race/Ethnicity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Caucasian: [%], African American: [%], Asian: [%], Hispanic: [%], Other: [%]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Dataset-dependent; bias analysis performed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Comorbidities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Hypertension: [%], Diabetes: [%], Heart failure: [%], CAD: [%]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Represented in clinical dataset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8" w:name="performance-metrics"/>
    <w:p>
      <w:pPr>
        <w:pStyle w:val="Heading2"/>
      </w:pPr>
      <w:r>
        <w:t xml:space="preserve">4. Performance Metrics</w:t>
      </w:r>
    </w:p>
    <w:bookmarkStart w:id="34" w:name="overall-performance-internal-test-set"/>
    <w:p>
      <w:pPr>
        <w:pStyle w:val="Heading3"/>
      </w:pPr>
      <w:r>
        <w:t xml:space="preserve">4.1 Overall Performance (Internal Test Set)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Arrhythmia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(test)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AUC-ROC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[value]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[value]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[value]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[value]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[value]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[value]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SVT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[value]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[value]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Bradycardia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[value]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[value]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Tachycardia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[value]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[value]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[value]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[value]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[value]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[value]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[value]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[value]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Sinus Pause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[value]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[value]</w:t>
            </w:r>
          </w:p>
        </w:tc>
      </w:tr>
    </w:tbl>
    <w:bookmarkEnd w:id="34"/>
    <w:bookmarkStart w:id="35" w:name="performance-on-external-validation-set"/>
    <w:p>
      <w:pPr>
        <w:pStyle w:val="Heading3"/>
      </w:pPr>
      <w:r>
        <w:t xml:space="preserve">4.2 Performance on External Validation Set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Arrhythmia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AUC-ROC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[value]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[value]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[Other arrhythmias]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[value]</w:t>
            </w:r>
          </w:p>
        </w:tc>
      </w:tr>
    </w:tbl>
    <w:bookmarkEnd w:id="35"/>
    <w:bookmarkStart w:id="36" w:name="X63c23c4c3c42d76b97b6ce9598e8446bdb2fbcd"/>
    <w:p>
      <w:pPr>
        <w:pStyle w:val="Heading3"/>
      </w:pPr>
      <w:r>
        <w:t xml:space="preserve">4.3 Confusion Matrix (Example — Internal Test Set)</w:t>
      </w:r>
    </w:p>
    <w:p>
      <w:pPr>
        <w:pStyle w:val="SourceCode"/>
      </w:pPr>
      <w:r>
        <w:rPr>
          <w:rStyle w:val="VerbatimChar"/>
        </w:rPr>
        <w:t xml:space="preserve">              Predicted →</w:t>
      </w:r>
      <w:r>
        <w:br/>
      </w:r>
      <w:r>
        <w:rPr>
          <w:rStyle w:val="VerbatimChar"/>
        </w:rPr>
        <w:t xml:space="preserve">              NSR   AF   AFL   VT   SVT  Brady Tachy PVC  PAC  AVB  Pause</w:t>
      </w:r>
      <w:r>
        <w:br/>
      </w:r>
      <w:r>
        <w:rPr>
          <w:rStyle w:val="VerbatimChar"/>
        </w:rPr>
        <w:t xml:space="preserve">Actual ↓</w:t>
      </w:r>
      <w:r>
        <w:br/>
      </w:r>
      <w:r>
        <w:rPr>
          <w:rStyle w:val="VerbatimChar"/>
        </w:rPr>
        <w:t xml:space="preserve">NSR          [  ]  [  ] [  ]  [  ] [  ]  [  ] [  ]  [  ] [  ] [  ] [  ]</w:t>
      </w:r>
      <w:r>
        <w:br/>
      </w:r>
      <w:r>
        <w:rPr>
          <w:rStyle w:val="VerbatimChar"/>
        </w:rPr>
        <w:t xml:space="preserve">AF           [  ]  [  ] [  ]  [  ] [  ]  [  ] [  ]  [  ] [  ] [  ] [  ]</w:t>
      </w:r>
      <w:r>
        <w:br/>
      </w:r>
      <w:r>
        <w:rPr>
          <w:rStyle w:val="VerbatimChar"/>
        </w:rPr>
        <w:t xml:space="preserve">AFL          [  ]  [  ] [  ]  [  ] [  ]  [  ] [  ]  [  ] [  ] [  ] [  ]</w:t>
      </w:r>
      <w:r>
        <w:br/>
      </w:r>
      <w:r>
        <w:rPr>
          <w:rStyle w:val="VerbatimChar"/>
        </w:rPr>
        <w:t xml:space="preserve">VT           [  ]  [  ] [  ]  [  ] [  ]  [  ] [  ]  [  ] [  ] [  ] [  ]</w:t>
      </w:r>
      <w:r>
        <w:br/>
      </w:r>
      <w:r>
        <w:rPr>
          <w:rStyle w:val="VerbatimChar"/>
        </w:rPr>
        <w:t xml:space="preserve">SVT          [  ]  [  ] [  ]  [  ] [  ]  [  ] [  ]  [  ] [  ] [  ] [  ]</w:t>
      </w:r>
      <w:r>
        <w:br/>
      </w:r>
      <w:r>
        <w:rPr>
          <w:rStyle w:val="VerbatimChar"/>
        </w:rPr>
        <w:t xml:space="preserve">Bradycardia  [  ]  [  ] [  ]  [  ] [  ]  [  ] [  ]  [  ] [  ] [  ] [  ]</w:t>
      </w:r>
      <w:r>
        <w:br/>
      </w:r>
      <w:r>
        <w:rPr>
          <w:rStyle w:val="VerbatimChar"/>
        </w:rPr>
        <w:t xml:space="preserve">Tachycardia  [  ]  [  ] [  ]  [  ] [  ]  [  ] [  ]  [  ] [  ] [  ] [  ]</w:t>
      </w:r>
      <w:r>
        <w:br/>
      </w:r>
      <w:r>
        <w:rPr>
          <w:rStyle w:val="VerbatimChar"/>
        </w:rPr>
        <w:t xml:space="preserve">PVC          [  ]  [  ] [  ]  [  ] [  ]  [  ] [  ]  [  ] [  ] [  ] [  ]</w:t>
      </w:r>
      <w:r>
        <w:br/>
      </w:r>
      <w:r>
        <w:rPr>
          <w:rStyle w:val="VerbatimChar"/>
        </w:rPr>
        <w:t xml:space="preserve">PAC          [  ]  [  ] [  ]  [  ] [  ]  [  ] [  ]  [  ] [  ] [  ] [  ]</w:t>
      </w:r>
      <w:r>
        <w:br/>
      </w:r>
      <w:r>
        <w:rPr>
          <w:rStyle w:val="VerbatimChar"/>
        </w:rPr>
        <w:t xml:space="preserve">AV Block     [  ]  [  ] [  ]  [  ] [  ]  [  ] [  ]  [  ] [  ] [  ] [  ]</w:t>
      </w:r>
      <w:r>
        <w:br/>
      </w:r>
      <w:r>
        <w:rPr>
          <w:rStyle w:val="VerbatimChar"/>
        </w:rPr>
        <w:t xml:space="preserve">Sinus Pause  [  ]  [  ] [  ]  [  ] [  ]  [  ] [  ]  [  ] [  ] [  ] [  ]</w:t>
      </w:r>
    </w:p>
    <w:bookmarkEnd w:id="36"/>
    <w:bookmarkStart w:id="37" w:name="robustness-testing"/>
    <w:p>
      <w:pPr>
        <w:pStyle w:val="Heading3"/>
      </w:pPr>
      <w:r>
        <w:t xml:space="preserve">4.4 Robustness Testing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Noisy signal (SNR = 10 dB)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Sensitivity drops by [%]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Yes / ☐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Motion artifact (simulated walking)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Sensitivity drops by [%]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Yes / ☐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Electrode partial detachment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Sensitivity drops by [%]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Yes / ☐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 wander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Sensitivity drops by [%]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Yes / ☐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 amplitude ECG (0.5× normal)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Sensitivity drops by [%]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Yes / ☐ 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3" w:name="bias-and-fairness-analysis"/>
    <w:p>
      <w:pPr>
        <w:pStyle w:val="Heading2"/>
      </w:pPr>
      <w:r>
        <w:t xml:space="preserve">5. Bias and Fairness Analysis</w:t>
      </w:r>
    </w:p>
    <w:bookmarkStart w:id="39" w:name="subgroup-performance-analysis"/>
    <w:p>
      <w:pPr>
        <w:pStyle w:val="Heading3"/>
      </w:pPr>
      <w:r>
        <w:t xml:space="preserve">5.1 Subgroup Performance Analysis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Subgroup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(test)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VT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Overall AUC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 18–40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[value]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 41–65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[value]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 65+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[value]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[value]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[value]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Caucasian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[value]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African American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[value]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[value]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Hispanic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[value]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BMI &lt; 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[value]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BMI ≥ 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[value]</w:t>
            </w:r>
          </w:p>
        </w:tc>
      </w:tr>
    </w:tbl>
    <w:bookmarkEnd w:id="39"/>
    <w:bookmarkStart w:id="40" w:name="fairness-metrics"/>
    <w:p>
      <w:pPr>
        <w:pStyle w:val="Heading3"/>
      </w:pPr>
      <w:r>
        <w:t xml:space="preserve">5.2 Fairness Metrics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Equalized odds</w:t>
            </w:r>
            <w:r>
              <w:t xml:space="preserve"> </w:t>
            </w:r>
            <w:r>
              <w:t xml:space="preserve">(sensitivity difference across demographics)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5% absolute difference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[Result]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Demographic parity</w:t>
            </w:r>
            <w:r>
              <w:t xml:space="preserve"> </w:t>
            </w:r>
            <w:r>
              <w:t xml:space="preserve">(positive prediction rate across groups)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5% absolute difference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[Result]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Calibration</w:t>
            </w:r>
            <w:r>
              <w:t xml:space="preserve"> </w:t>
            </w:r>
            <w:r>
              <w:t xml:space="preserve">(reliability across subgroups)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Calibration slope 0.8–1.2 in all subgroups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[Result]</w:t>
            </w:r>
          </w:p>
        </w:tc>
      </w:tr>
    </w:tbl>
    <w:bookmarkEnd w:id="40"/>
    <w:bookmarkStart w:id="41" w:name="bias-mitigation-measures"/>
    <w:p>
      <w:pPr>
        <w:pStyle w:val="Heading3"/>
      </w:pPr>
      <w:r>
        <w:t xml:space="preserve">5.3 Bias Mitigation Measures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Training data diversity:</w:t>
      </w:r>
      <w:r>
        <w:t xml:space="preserve"> </w:t>
      </w:r>
      <w:r>
        <w:t xml:space="preserve">Ensured representation of major demographic groups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Class-weighted loss:</w:t>
      </w:r>
      <w:r>
        <w:t xml:space="preserve"> </w:t>
      </w:r>
      <w:r>
        <w:t xml:space="preserve">Prevents bias toward majority class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Subgroup validation:</w:t>
      </w:r>
      <w:r>
        <w:t xml:space="preserve"> </w:t>
      </w:r>
      <w:r>
        <w:t xml:space="preserve">Separate performance evaluation per demographic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Data augmentation:</w:t>
      </w:r>
      <w:r>
        <w:t xml:space="preserve"> </w:t>
      </w:r>
      <w:r>
        <w:t xml:space="preserve">Applied uniformly across groups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Ongoing monitoring:</w:t>
      </w:r>
      <w:r>
        <w:t xml:space="preserve"> </w:t>
      </w:r>
      <w:r>
        <w:t xml:space="preserve">Post-market monitoring of performance by demographics (PMCF Plan)</w:t>
      </w:r>
    </w:p>
    <w:bookmarkEnd w:id="41"/>
    <w:bookmarkStart w:id="42" w:name="known-limitations"/>
    <w:p>
      <w:pPr>
        <w:pStyle w:val="Heading3"/>
      </w:pPr>
      <w:r>
        <w:t xml:space="preserve">5.4 Known Limitations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Limitation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Underrepresentation of pediatric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not validated for patients &lt;18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Contraindication in labeling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Limited data from certain ethnicities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ethnic groups underrepresented in training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 data collection in PMCF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Pacemaker/ICD patients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not trained on paced rhythms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 in labeling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7" w:name="continuous-learning-plan"/>
    <w:p>
      <w:pPr>
        <w:pStyle w:val="Heading2"/>
      </w:pPr>
      <w:r>
        <w:t xml:space="preserve">6. Continuous Learning Plan</w:t>
      </w:r>
    </w:p>
    <w:bookmarkStart w:id="44" w:name="current-status-locked-algorithm"/>
    <w:p>
      <w:pPr>
        <w:pStyle w:val="Heading3"/>
      </w:pPr>
      <w:r>
        <w:t xml:space="preserve">6.1 Current Status: Locked Algorithm</w:t>
      </w:r>
    </w:p>
    <w:p>
      <w:pPr>
        <w:pStyle w:val="FirstParagraph"/>
      </w:pPr>
      <w:r>
        <w:t xml:space="preserve">The Horizon Medical AI Module v1.0 is deployed as a</w:t>
      </w:r>
      <w:r>
        <w:t xml:space="preserve"> </w:t>
      </w:r>
      <w:r>
        <w:rPr>
          <w:bCs/>
          <w:b/>
        </w:rPr>
        <w:t xml:space="preserve">locked algorithm</w:t>
      </w:r>
      <w:r>
        <w:t xml:space="preserve">. The model weights, architecture, and inference logic are fixed at the time of deployment and do not change based on new data or user interactions.</w:t>
      </w:r>
    </w:p>
    <w:bookmarkEnd w:id="44"/>
    <w:bookmarkStart w:id="45" w:name="update-process"/>
    <w:p>
      <w:pPr>
        <w:pStyle w:val="Heading3"/>
      </w:pPr>
      <w:r>
        <w:t xml:space="preserve">6.2 Update Process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collection from post-market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regulatory 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retraining (offline, on new dataset)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comparison (new vs. current)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assessment of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Determine if new 510(k) or PCCP applies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V&amp;V of new model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submission (if required)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510(k) or PCCP 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Deployment of new version via OTA (backend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Controlled release</w:t>
            </w:r>
          </w:p>
        </w:tc>
      </w:tr>
    </w:tbl>
    <w:bookmarkEnd w:id="45"/>
    <w:bookmarkStart w:id="46" w:name="future-consideration-pccp"/>
    <w:p>
      <w:pPr>
        <w:pStyle w:val="Heading3"/>
      </w:pPr>
      <w:r>
        <w:t xml:space="preserve">6.3 Future Consideration: PCCP</w:t>
      </w:r>
    </w:p>
    <w:p>
      <w:pPr>
        <w:pStyle w:val="FirstParagraph"/>
      </w:pPr>
      <w:r>
        <w:t xml:space="preserve">If Horizon Medical decides to implement adaptive AI in future versions, a</w:t>
      </w:r>
      <w:r>
        <w:t xml:space="preserve"> </w:t>
      </w:r>
      <w:r>
        <w:rPr>
          <w:bCs/>
          <w:b/>
        </w:rPr>
        <w:t xml:space="preserve">Predetermined Change Control Plan (PCCP)</w:t>
      </w:r>
      <w:r>
        <w:t xml:space="preserve"> </w:t>
      </w:r>
      <w:r>
        <w:t xml:space="preserve">will be developed following FDA Guidance, specifying:</w:t>
      </w:r>
      <w:r>
        <w:t xml:space="preserve"> </w:t>
      </w:r>
      <w:r>
        <w:t xml:space="preserve">- Types of changes anticipated (e.g., threshold adjustments, additional arrhythmia classes)</w:t>
      </w:r>
      <w:r>
        <w:t xml:space="preserve"> </w:t>
      </w:r>
      <w:r>
        <w:t xml:space="preserve">- Boundaries of acceptable modifications</w:t>
      </w:r>
      <w:r>
        <w:t xml:space="preserve"> </w:t>
      </w:r>
      <w:r>
        <w:t xml:space="preserve">- Validation protocol for each change type</w:t>
      </w:r>
      <w:r>
        <w:t xml:space="preserve"> </w:t>
      </w:r>
      <w:r>
        <w:t xml:space="preserve">- Performance monitoring plan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cybersecurity-for-ai-models"/>
    <w:p>
      <w:pPr>
        <w:pStyle w:val="Heading2"/>
      </w:pPr>
      <w:r>
        <w:t xml:space="preserve">7. Cybersecurity for AI Models</w:t>
      </w:r>
    </w:p>
    <w:bookmarkStart w:id="48" w:name="ai-specific-threats"/>
    <w:p>
      <w:pPr>
        <w:pStyle w:val="Heading3"/>
      </w:pPr>
      <w:r>
        <w:t xml:space="preserve">7.1 AI-Specific Threats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Threat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Adversarial attacks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Crafted input signals designed to fool the classifier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validation, anomaly detection, robustness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poisoning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Malicious data injected into training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(locked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data provenance, quality controls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Reverse engineering the model through API queries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rate limiting, model obfuscation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 inversion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Inferring training data from model outputs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Differential privacy considerations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Evasion attacks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Inputs crafted to evade detection (e.g., VT that appears as NSR)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Robustness testing, confidence thresholds</w:t>
            </w:r>
          </w:p>
        </w:tc>
      </w:tr>
    </w:tbl>
    <w:bookmarkEnd w:id="48"/>
    <w:bookmarkStart w:id="49" w:name="security-controls-for-ai-module"/>
    <w:p>
      <w:pPr>
        <w:pStyle w:val="Heading3"/>
      </w:pPr>
      <w:r>
        <w:t xml:space="preserve">7.2 Security Controls for AI Module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Checksum verification of model weights at load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Input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 checks, format validation, anomaly detection on input ECG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Confidence threshold (reject low-confidence classifications)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model API accessible only from authorized backend 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logging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inference requests and results logged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versioning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Cryptographic signing of model artifacts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1" w:name="X95a063070b9cc5547d660cbf1d46fe8bf41620c"/>
    <w:p>
      <w:pPr>
        <w:pStyle w:val="Heading2"/>
      </w:pPr>
      <w:r>
        <w:t xml:space="preserve">Appendix A: GMLP (Good Machine Learning Practice) Compliance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GMLP Principle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Multi-disciplinary expertise (clinical, technical, regulatory)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Team includes cardiologists, ML engineers, regulatory specialists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Good software engineering and security practices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IEC 62304, AAMI TIR57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Clinical study participants representative of intended population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Ongoing improvement via PMCF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Training datasets independent of test datasets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Strict split, no data leakage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Reference datasets based on best available 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Board-certified cardiologist annotations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Model designed to manage/minimize risks of overfitting, 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Dropout, regularization, cross-validation, bias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Focus on the performance of the human-AI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Designed as decision support; usability 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 Testing demonstrate device performance under clinically relevant 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Robustness testing + clinical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 Users provided clear information about device performance and limitations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IFU includes performance data and limitations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 Deployed models monitored with retraining managed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Post-market monitoring + change control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Control de Versiones: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AI/ML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Creación inicial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Documento confidencial — Horizon Medical</w:t>
      </w:r>
    </w:p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2026-05-16T17:29:10Z</dcterms:created>
  <dcterms:modified xsi:type="dcterms:W3CDTF">2026-05-16T17:29:10Z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