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60bbbb1f1ae0520c2a79480c6a9dbe29ff2e990"/>
    <w:p>
      <w:pPr>
        <w:pStyle w:val="Heading1"/>
      </w:pPr>
      <w:r>
        <w:t xml:space="preserve">HORIZON MEDICAL — Clinical Evaluation Report (CER)</w:t>
      </w:r>
    </w:p>
    <w:p>
      <w:pPr>
        <w:pStyle w:val="FirstParagraph"/>
      </w:pPr>
      <w:r>
        <w:rPr>
          <w:bCs/>
          <w:b/>
        </w:rPr>
        <w:t xml:space="preserve">Documento:</w:t>
      </w:r>
      <w:r>
        <w:t xml:space="preserve"> </w:t>
      </w:r>
      <w:r>
        <w:t xml:space="preserve">HM-CER-001</w:t>
      </w:r>
      <w:r>
        <w:br/>
      </w:r>
      <w:r>
        <w:rPr>
          <w:bCs/>
          <w:b/>
        </w:rPr>
        <w:t xml:space="preserve">Versión:</w:t>
      </w:r>
      <w:r>
        <w:t xml:space="preserve"> </w:t>
      </w:r>
      <w:r>
        <w:t xml:space="preserve">1.0</w:t>
      </w:r>
      <w:r>
        <w:br/>
      </w:r>
      <w:r>
        <w:rPr>
          <w:bCs/>
          <w:b/>
        </w:rPr>
        <w:t xml:space="preserve">Fecha:</w:t>
      </w:r>
      <w:r>
        <w:t xml:space="preserve"> </w:t>
      </w:r>
      <w:r>
        <w:t xml:space="preserve">2026-05-16</w:t>
      </w:r>
      <w:r>
        <w:br/>
      </w:r>
      <w:r>
        <w:rPr>
          <w:bCs/>
          <w:b/>
        </w:rPr>
        <w:t xml:space="preserve">Referencia:</w:t>
      </w:r>
      <w:r>
        <w:t xml:space="preserve"> </w:t>
      </w:r>
      <w:r>
        <w:t xml:space="preserve">MEDDEV 2.7/1 Rev 4, MDR 2017/745 Annex XIV, Art. 61</w:t>
      </w:r>
    </w:p>
    <w:p>
      <w:r>
        <w:pict>
          <v:rect style="width:0;height:1.5pt" o:hralign="center" o:hrstd="t" o:hr="t"/>
        </w:pict>
      </w:r>
    </w:p>
    <w:bookmarkStart w:id="20" w:name="tabla-de-contenidos"/>
    <w:p>
      <w:pPr>
        <w:pStyle w:val="Heading2"/>
      </w:pPr>
      <w:r>
        <w:t xml:space="preserve">Tabla de Contenidos</w:t>
      </w:r>
    </w:p>
    <w:p>
      <w:pPr>
        <w:numPr>
          <w:ilvl w:val="0"/>
          <w:numId w:val="1001"/>
        </w:numPr>
        <w:pStyle w:val="Compact"/>
      </w:pPr>
      <w:hyperlink w:anchor="X7167a4671ac234886cbbda3f8ef64acf761f87f">
        <w:r>
          <w:rPr>
            <w:rStyle w:val="Hyperlink"/>
          </w:rPr>
          <w:t xml:space="preserve">Scope of the Clinical Evaluation</w:t>
        </w:r>
      </w:hyperlink>
    </w:p>
    <w:p>
      <w:pPr>
        <w:numPr>
          <w:ilvl w:val="0"/>
          <w:numId w:val="1001"/>
        </w:numPr>
        <w:pStyle w:val="Compact"/>
      </w:pPr>
      <w:hyperlink w:anchor="Xfd3515349f04b3350ce5fe737efebea81cd17fa">
        <w:r>
          <w:rPr>
            <w:rStyle w:val="Hyperlink"/>
          </w:rPr>
          <w:t xml:space="preserve">Clinical Background and Current Knowledge</w:t>
        </w:r>
      </w:hyperlink>
    </w:p>
    <w:p>
      <w:pPr>
        <w:numPr>
          <w:ilvl w:val="0"/>
          <w:numId w:val="1001"/>
        </w:numPr>
        <w:pStyle w:val="Compact"/>
      </w:pPr>
      <w:hyperlink w:anchor="X4fd862f1c78000a9ff4625b228f76b424fead32">
        <w:r>
          <w:rPr>
            <w:rStyle w:val="Hyperlink"/>
          </w:rPr>
          <w:t xml:space="preserve">Device Under Evaluation</w:t>
        </w:r>
      </w:hyperlink>
    </w:p>
    <w:p>
      <w:pPr>
        <w:numPr>
          <w:ilvl w:val="0"/>
          <w:numId w:val="1001"/>
        </w:numPr>
        <w:pStyle w:val="Compact"/>
      </w:pPr>
      <w:hyperlink w:anchor="X41f9dbe55d8d8ec642086f2b622976ce1ad434d">
        <w:r>
          <w:rPr>
            <w:rStyle w:val="Hyperlink"/>
          </w:rPr>
          <w:t xml:space="preserve">Clinical Evaluation Plan</w:t>
        </w:r>
      </w:hyperlink>
    </w:p>
    <w:p>
      <w:pPr>
        <w:numPr>
          <w:ilvl w:val="0"/>
          <w:numId w:val="1001"/>
        </w:numPr>
        <w:pStyle w:val="Compact"/>
      </w:pPr>
      <w:hyperlink w:anchor="Xca1858b1f95aa4c0ebeadba9a41725cf0bb6105">
        <w:r>
          <w:rPr>
            <w:rStyle w:val="Hyperlink"/>
          </w:rPr>
          <w:t xml:space="preserve">Clinical Data from Literature</w:t>
        </w:r>
      </w:hyperlink>
    </w:p>
    <w:p>
      <w:pPr>
        <w:numPr>
          <w:ilvl w:val="0"/>
          <w:numId w:val="1001"/>
        </w:numPr>
        <w:pStyle w:val="Compact"/>
      </w:pPr>
      <w:hyperlink w:anchor="Xd4585a52d4e4b64680120ce4fb0803d51ecf7e0">
        <w:r>
          <w:rPr>
            <w:rStyle w:val="Hyperlink"/>
          </w:rPr>
          <w:t xml:space="preserve">Clinical Data from the Device</w:t>
        </w:r>
      </w:hyperlink>
    </w:p>
    <w:p>
      <w:pPr>
        <w:numPr>
          <w:ilvl w:val="0"/>
          <w:numId w:val="1001"/>
        </w:numPr>
        <w:pStyle w:val="Compact"/>
      </w:pPr>
      <w:hyperlink w:anchor="X1194edf98f3fc9e2e0794df815ba791b32351f0">
        <w:r>
          <w:rPr>
            <w:rStyle w:val="Hyperlink"/>
          </w:rPr>
          <w:t xml:space="preserve">Equivalence Assessment</w:t>
        </w:r>
      </w:hyperlink>
    </w:p>
    <w:p>
      <w:pPr>
        <w:numPr>
          <w:ilvl w:val="0"/>
          <w:numId w:val="1001"/>
        </w:numPr>
        <w:pStyle w:val="Compact"/>
      </w:pPr>
      <w:hyperlink w:anchor="Xde4bf737a9f39cf088380f290d8a388267f8e65">
        <w:r>
          <w:rPr>
            <w:rStyle w:val="Hyperlink"/>
          </w:rPr>
          <w:t xml:space="preserve">Analysis of Clinical Safety</w:t>
        </w:r>
      </w:hyperlink>
    </w:p>
    <w:p>
      <w:pPr>
        <w:numPr>
          <w:ilvl w:val="0"/>
          <w:numId w:val="1001"/>
        </w:numPr>
        <w:pStyle w:val="Compact"/>
      </w:pPr>
      <w:hyperlink w:anchor="X076be9a696fd73af2a81a53a8fc905ff6bb775b">
        <w:r>
          <w:rPr>
            <w:rStyle w:val="Hyperlink"/>
          </w:rPr>
          <w:t xml:space="preserve">Analysis of Clinical Performance</w:t>
        </w:r>
      </w:hyperlink>
    </w:p>
    <w:p>
      <w:pPr>
        <w:numPr>
          <w:ilvl w:val="0"/>
          <w:numId w:val="1001"/>
        </w:numPr>
        <w:pStyle w:val="Compact"/>
      </w:pPr>
      <w:hyperlink w:anchor="X5dd0a22b33508428ad5e117558ab375ff5af2ea">
        <w:r>
          <w:rPr>
            <w:rStyle w:val="Hyperlink"/>
          </w:rPr>
          <w:t xml:space="preserve">Benefit-Risk Analysis</w:t>
        </w:r>
      </w:hyperlink>
    </w:p>
    <w:p>
      <w:pPr>
        <w:numPr>
          <w:ilvl w:val="0"/>
          <w:numId w:val="1001"/>
        </w:numPr>
        <w:pStyle w:val="Compact"/>
      </w:pPr>
      <w:hyperlink w:anchor="Xe062ab35f5d0c55e2a96d0a65369ec4a2d8f22e">
        <w:r>
          <w:rPr>
            <w:rStyle w:val="Hyperlink"/>
          </w:rPr>
          <w:t xml:space="preserve">Conclusions</w:t>
        </w:r>
      </w:hyperlink>
    </w:p>
    <w:p>
      <w:r>
        <w:pict>
          <v:rect style="width:0;height:1.5pt" o:hralign="center" o:hrstd="t" o:hr="t"/>
        </w:pict>
      </w:r>
    </w:p>
    <w:bookmarkEnd w:id="20"/>
    <w:bookmarkStart w:id="24" w:name="scope-of-the-clinical-evaluation"/>
    <w:p>
      <w:pPr>
        <w:pStyle w:val="Heading2"/>
      </w:pPr>
      <w:r>
        <w:t xml:space="preserve">1. Scope of the Clinical Evaluation</w:t>
      </w:r>
    </w:p>
    <w:bookmarkStart w:id="21" w:name="purpose"/>
    <w:p>
      <w:pPr>
        <w:pStyle w:val="Heading3"/>
      </w:pPr>
      <w:r>
        <w:t xml:space="preserve">1.1 Purpose</w:t>
      </w:r>
    </w:p>
    <w:p>
      <w:pPr>
        <w:pStyle w:val="FirstParagraph"/>
      </w:pPr>
      <w:r>
        <w:t xml:space="preserve">This Clinical Evaluation Report (CER) evaluates the clinical safety and performance of the Horizon Medical Holter ECG System (HM-H100) in accordance with the requirements of the Medical Device Regulation (EU) 2017/745, Article 61, Annex XIV Part A, and MEDDEV 2.7/1 Revision 4.</w:t>
      </w:r>
    </w:p>
    <w:bookmarkEnd w:id="21"/>
    <w:bookmarkStart w:id="22" w:name="device-information"/>
    <w:p>
      <w:pPr>
        <w:pStyle w:val="Heading3"/>
      </w:pPr>
      <w:r>
        <w:t xml:space="preserve">1.2 Device Information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Description</w:t>
            </w:r>
          </w:p>
        </w:tc>
      </w:tr>
      <w:tr>
        <w:tc>
          <w:tcPr/>
          <w:p>
            <w:pPr>
              <w:pStyle w:val="Compact"/>
              <w:jc w:val="left"/>
            </w:pPr>
            <w:r>
              <w:rPr>
                <w:bCs/>
                <w:b/>
              </w:rPr>
              <w:t xml:space="preserve">Device name</w:t>
            </w:r>
          </w:p>
        </w:tc>
        <w:tc>
          <w:tcPr/>
          <w:p>
            <w:pPr>
              <w:pStyle w:val="Compact"/>
              <w:jc w:val="left"/>
            </w:pPr>
            <w:r>
              <w:t xml:space="preserve">Horizon Medical Holter ECG System</w:t>
            </w:r>
          </w:p>
        </w:tc>
      </w:tr>
      <w:tr>
        <w:tc>
          <w:tcPr/>
          <w:p>
            <w:pPr>
              <w:pStyle w:val="Compact"/>
              <w:jc w:val="left"/>
            </w:pPr>
            <w:r>
              <w:rPr>
                <w:bCs/>
                <w:b/>
              </w:rPr>
              <w:t xml:space="preserve">Model</w:t>
            </w:r>
          </w:p>
        </w:tc>
        <w:tc>
          <w:tcPr/>
          <w:p>
            <w:pPr>
              <w:pStyle w:val="Compact"/>
              <w:jc w:val="left"/>
            </w:pPr>
            <w:r>
              <w:t xml:space="preserve">HM-H100 v1.0</w:t>
            </w:r>
          </w:p>
        </w:tc>
      </w:tr>
      <w:tr>
        <w:tc>
          <w:tcPr/>
          <w:p>
            <w:pPr>
              <w:pStyle w:val="Compact"/>
              <w:jc w:val="left"/>
            </w:pPr>
            <w:r>
              <w:rPr>
                <w:bCs/>
                <w:b/>
              </w:rPr>
              <w:t xml:space="preserve">Classification</w:t>
            </w:r>
          </w:p>
        </w:tc>
        <w:tc>
          <w:tcPr/>
          <w:p>
            <w:pPr>
              <w:pStyle w:val="Compact"/>
              <w:jc w:val="left"/>
            </w:pPr>
            <w:r>
              <w:t xml:space="preserve">Class IIb (MDR Rule 11)</w:t>
            </w:r>
          </w:p>
        </w:tc>
      </w:tr>
      <w:tr>
        <w:tc>
          <w:tcPr/>
          <w:p>
            <w:pPr>
              <w:pStyle w:val="Compact"/>
              <w:jc w:val="left"/>
            </w:pPr>
            <w:r>
              <w:rPr>
                <w:bCs/>
                <w:b/>
              </w:rPr>
              <w:t xml:space="preserve">Intended purpose</w:t>
            </w:r>
          </w:p>
        </w:tc>
        <w:tc>
          <w:tcPr/>
          <w:p>
            <w:pPr>
              <w:pStyle w:val="Compact"/>
              <w:jc w:val="left"/>
            </w:pPr>
            <w:r>
              <w:t xml:space="preserve">Ambulatory ECG monitoring (24–48h) with AI-assisted arrhythmia detection</w:t>
            </w:r>
          </w:p>
        </w:tc>
      </w:tr>
      <w:tr>
        <w:tc>
          <w:tcPr/>
          <w:p>
            <w:pPr>
              <w:pStyle w:val="Compact"/>
              <w:jc w:val="left"/>
            </w:pPr>
            <w:r>
              <w:rPr>
                <w:bCs/>
                <w:b/>
              </w:rPr>
              <w:t xml:space="preserve">Target population</w:t>
            </w:r>
          </w:p>
        </w:tc>
        <w:tc>
          <w:tcPr/>
          <w:p>
            <w:pPr>
              <w:pStyle w:val="Compact"/>
              <w:jc w:val="left"/>
            </w:pPr>
            <w:r>
              <w:t xml:space="preserve">Adult patients (≥18 years) with suspected or known cardiac arrhythmias</w:t>
            </w:r>
          </w:p>
        </w:tc>
      </w:tr>
      <w:tr>
        <w:tc>
          <w:tcPr/>
          <w:p>
            <w:pPr>
              <w:pStyle w:val="Compact"/>
              <w:jc w:val="left"/>
            </w:pPr>
            <w:r>
              <w:rPr>
                <w:bCs/>
                <w:b/>
              </w:rPr>
              <w:t xml:space="preserve">Clinical evaluator</w:t>
            </w:r>
          </w:p>
        </w:tc>
        <w:tc>
          <w:tcPr/>
          <w:p>
            <w:pPr>
              <w:pStyle w:val="Compact"/>
              <w:jc w:val="left"/>
            </w:pPr>
            <w:r>
              <w:t xml:space="preserve">[Name, MD, FACC — qualifications and CV in Appendix A]</w:t>
            </w:r>
          </w:p>
        </w:tc>
      </w:tr>
    </w:tbl>
    <w:bookmarkEnd w:id="22"/>
    <w:bookmarkStart w:id="23" w:name="scope-of-evaluation"/>
    <w:p>
      <w:pPr>
        <w:pStyle w:val="Heading3"/>
      </w:pPr>
      <w:r>
        <w:t xml:space="preserve">1.3 Scope of Evaluation</w:t>
      </w:r>
    </w:p>
    <w:p>
      <w:pPr>
        <w:pStyle w:val="FirstParagraph"/>
      </w:pPr>
      <w:r>
        <w:t xml:space="preserve">This CER covers:</w:t>
      </w:r>
      <w:r>
        <w:t xml:space="preserve"> </w:t>
      </w:r>
      <w:r>
        <w:t xml:space="preserve">- Clinical safety of the Horizon Medical Holter ECG System during ambulatory use</w:t>
      </w:r>
      <w:r>
        <w:t xml:space="preserve"> </w:t>
      </w:r>
      <w:r>
        <w:t xml:space="preserve">- Clinical performance of ECG signal acquisition and quality</w:t>
      </w:r>
      <w:r>
        <w:t xml:space="preserve"> </w:t>
      </w:r>
      <w:r>
        <w:t xml:space="preserve">- Performance of the AI/ML module for arrhythmia detection</w:t>
      </w:r>
      <w:r>
        <w:t xml:space="preserve"> </w:t>
      </w:r>
      <w:r>
        <w:t xml:space="preserve">- Benefit-risk profile for the intended population and use</w:t>
      </w:r>
    </w:p>
    <w:p>
      <w:r>
        <w:pict>
          <v:rect style="width:0;height:1.5pt" o:hralign="center" o:hrstd="t" o:hr="t"/>
        </w:pict>
      </w:r>
    </w:p>
    <w:bookmarkEnd w:id="23"/>
    <w:bookmarkEnd w:id="24"/>
    <w:bookmarkStart w:id="29" w:name="Xea12dd8605f05c6ac20bdfc962af596f0d4cc92"/>
    <w:p>
      <w:pPr>
        <w:pStyle w:val="Heading2"/>
      </w:pPr>
      <w:r>
        <w:t xml:space="preserve">2. Clinical Background and Current Knowledge</w:t>
      </w:r>
    </w:p>
    <w:bookmarkStart w:id="25" w:name="cardiac-arrhythmias-epidemiology"/>
    <w:p>
      <w:pPr>
        <w:pStyle w:val="Heading3"/>
      </w:pPr>
      <w:r>
        <w:t xml:space="preserve">2.1 Cardiac Arrhythmias — Epidemiology</w:t>
      </w:r>
    </w:p>
    <w:p>
      <w:pPr>
        <w:pStyle w:val="FirstParagraph"/>
      </w:pPr>
      <w:r>
        <w:t xml:space="preserve">Cardiac arrhythmias are a leading cause of morbidity and mortality worldwide. Atrial fibrillation (AF) alone affects approximately 33.5 million people globally, with prevalence increasing with age. Ventricular tachycardia (VT) and ventricular fibrillation (VF) are life-threatening arrhythmias that require immediate medical attention.</w:t>
      </w:r>
    </w:p>
    <w:bookmarkEnd w:id="25"/>
    <w:bookmarkStart w:id="26" w:name="X56b1ed43083eee405e387c406356b71cc9a9045"/>
    <w:p>
      <w:pPr>
        <w:pStyle w:val="Heading3"/>
      </w:pPr>
      <w:r>
        <w:t xml:space="preserve">2.2 Ambulatory ECG Monitoring — State of the Art</w:t>
      </w:r>
    </w:p>
    <w:p>
      <w:pPr>
        <w:pStyle w:val="FirstParagraph"/>
      </w:pPr>
      <w:r>
        <w:t xml:space="preserve">Ambulatory ECG monitoring (Holter monitoring) has been the gold standard for arrhythmia detection since its introduction by Norman Holter in 1961. Modern Holter systems provide:</w:t>
      </w:r>
    </w:p>
    <w:p>
      <w:pPr>
        <w:numPr>
          <w:ilvl w:val="0"/>
          <w:numId w:val="1002"/>
        </w:numPr>
        <w:pStyle w:val="Compact"/>
      </w:pPr>
      <w:r>
        <w:t xml:space="preserve">Continuous ECG recording for 24–48 hours (or longer with patch-type devices)</w:t>
      </w:r>
    </w:p>
    <w:p>
      <w:pPr>
        <w:numPr>
          <w:ilvl w:val="0"/>
          <w:numId w:val="1002"/>
        </w:numPr>
        <w:pStyle w:val="Compact"/>
      </w:pPr>
      <w:r>
        <w:t xml:space="preserve">Digital signal processing with computerized analysis</w:t>
      </w:r>
    </w:p>
    <w:p>
      <w:pPr>
        <w:numPr>
          <w:ilvl w:val="0"/>
          <w:numId w:val="1002"/>
        </w:numPr>
        <w:pStyle w:val="Compact"/>
      </w:pPr>
      <w:r>
        <w:t xml:space="preserve">Arrhythmia detection algorithms with varying degrees of accuracy</w:t>
      </w:r>
    </w:p>
    <w:p>
      <w:pPr>
        <w:numPr>
          <w:ilvl w:val="0"/>
          <w:numId w:val="1002"/>
        </w:numPr>
        <w:pStyle w:val="Compact"/>
      </w:pPr>
      <w:r>
        <w:t xml:space="preserve">Post-hoc analysis by trained technicians and cardiologists</w:t>
      </w:r>
    </w:p>
    <w:bookmarkEnd w:id="26"/>
    <w:bookmarkStart w:id="27" w:name="aiml-in-cardiac-monitoring"/>
    <w:p>
      <w:pPr>
        <w:pStyle w:val="Heading3"/>
      </w:pPr>
      <w:r>
        <w:t xml:space="preserve">2.3 AI/ML in Cardiac Monitoring</w:t>
      </w:r>
    </w:p>
    <w:p>
      <w:pPr>
        <w:pStyle w:val="FirstParagraph"/>
      </w:pPr>
      <w:r>
        <w:t xml:space="preserve">The use of artificial intelligence and machine learning algorithms for ECG analysis has been extensively studied. Deep learning approaches (CNN, LSTM, and hybrid architectures) have demonstrated performance comparable to or exceeding that of human experts for specific arrhythmia detection tasks.</w:t>
      </w:r>
    </w:p>
    <w:p>
      <w:pPr>
        <w:pStyle w:val="BodyText"/>
      </w:pPr>
      <w:r>
        <w:t xml:space="preserve">Key published evidence: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Algorithm</w:t>
            </w:r>
          </w:p>
        </w:tc>
        <w:tc>
          <w:tcPr/>
          <w:p>
            <w:pPr>
              <w:pStyle w:val="Compact"/>
              <w:jc w:val="left"/>
            </w:pPr>
            <w:r>
              <w:t xml:space="preserve">Performance</w:t>
            </w:r>
          </w:p>
        </w:tc>
        <w:tc>
          <w:tcPr/>
          <w:p>
            <w:pPr>
              <w:pStyle w:val="Compact"/>
              <w:jc w:val="left"/>
            </w:pPr>
            <w:r>
              <w:t xml:space="preserve">Reference</w:t>
            </w:r>
          </w:p>
        </w:tc>
      </w:tr>
      <w:tr>
        <w:tc>
          <w:tcPr/>
          <w:p>
            <w:pPr>
              <w:pStyle w:val="Compact"/>
              <w:jc w:val="left"/>
            </w:pPr>
            <w:r>
              <w:t xml:space="preserve">Hannun et al. (2019)</w:t>
            </w:r>
          </w:p>
        </w:tc>
        <w:tc>
          <w:tcPr/>
          <w:p>
            <w:pPr>
              <w:pStyle w:val="Compact"/>
              <w:jc w:val="left"/>
            </w:pPr>
            <w:r>
              <w:t xml:space="preserve">DNN (34-layer CNN)</w:t>
            </w:r>
          </w:p>
        </w:tc>
        <w:tc>
          <w:tcPr/>
          <w:p>
            <w:pPr>
              <w:pStyle w:val="Compact"/>
              <w:jc w:val="left"/>
            </w:pPr>
            <w:r>
              <w:t xml:space="preserve">Cardiologist-level AF detection (F1: 0.837)</w:t>
            </w:r>
          </w:p>
        </w:tc>
        <w:tc>
          <w:tcPr/>
          <w:p>
            <w:pPr>
              <w:pStyle w:val="Compact"/>
              <w:jc w:val="left"/>
            </w:pPr>
            <w:r>
              <w:rPr>
                <w:iCs/>
                <w:i/>
              </w:rPr>
              <w:t xml:space="preserve">Nature Medicine</w:t>
            </w:r>
            <w:r>
              <w:t xml:space="preserve"> </w:t>
            </w:r>
            <w:r>
              <w:t xml:space="preserve">25(1):65-69</w:t>
            </w:r>
          </w:p>
        </w:tc>
      </w:tr>
      <w:tr>
        <w:tc>
          <w:tcPr/>
          <w:p>
            <w:pPr>
              <w:pStyle w:val="Compact"/>
              <w:jc w:val="left"/>
            </w:pPr>
            <w:r>
              <w:t xml:space="preserve">Ribeiro et al. (2020)</w:t>
            </w:r>
          </w:p>
        </w:tc>
        <w:tc>
          <w:tcPr/>
          <w:p>
            <w:pPr>
              <w:pStyle w:val="Compact"/>
              <w:jc w:val="left"/>
            </w:pPr>
            <w:r>
              <w:t xml:space="preserve">DNN</w:t>
            </w:r>
          </w:p>
        </w:tc>
        <w:tc>
          <w:tcPr/>
          <w:p>
            <w:pPr>
              <w:pStyle w:val="Compact"/>
              <w:jc w:val="left"/>
            </w:pPr>
            <w:r>
              <w:t xml:space="preserve">6 arrhythmia classes, AUC &gt;0.95</w:t>
            </w:r>
          </w:p>
        </w:tc>
        <w:tc>
          <w:tcPr/>
          <w:p>
            <w:pPr>
              <w:pStyle w:val="Compact"/>
              <w:jc w:val="left"/>
            </w:pPr>
            <w:r>
              <w:rPr>
                <w:iCs/>
                <w:i/>
              </w:rPr>
              <w:t xml:space="preserve">Nature Communications</w:t>
            </w:r>
            <w:r>
              <w:t xml:space="preserve"> </w:t>
            </w:r>
            <w:r>
              <w:t xml:space="preserve">11:1760</w:t>
            </w:r>
          </w:p>
        </w:tc>
      </w:tr>
      <w:tr>
        <w:tc>
          <w:tcPr/>
          <w:p>
            <w:pPr>
              <w:pStyle w:val="Compact"/>
              <w:jc w:val="left"/>
            </w:pPr>
            <w:r>
              <w:t xml:space="preserve">Attia et al. (2019)</w:t>
            </w:r>
          </w:p>
        </w:tc>
        <w:tc>
          <w:tcPr/>
          <w:p>
            <w:pPr>
              <w:pStyle w:val="Compact"/>
              <w:jc w:val="left"/>
            </w:pPr>
            <w:r>
              <w:t xml:space="preserve">CNN</w:t>
            </w:r>
          </w:p>
        </w:tc>
        <w:tc>
          <w:tcPr/>
          <w:p>
            <w:pPr>
              <w:pStyle w:val="Compact"/>
              <w:jc w:val="left"/>
            </w:pPr>
            <w:r>
              <w:t xml:space="preserve">AF detection from sinus rhythm ECG, AUC 0.87</w:t>
            </w:r>
          </w:p>
        </w:tc>
        <w:tc>
          <w:tcPr/>
          <w:p>
            <w:pPr>
              <w:pStyle w:val="Compact"/>
              <w:jc w:val="left"/>
            </w:pPr>
            <w:r>
              <w:rPr>
                <w:iCs/>
                <w:i/>
              </w:rPr>
              <w:t xml:space="preserve">The Lancet</w:t>
            </w:r>
            <w:r>
              <w:t xml:space="preserve"> </w:t>
            </w:r>
            <w:r>
              <w:t xml:space="preserve">394(10201):861-867</w:t>
            </w:r>
          </w:p>
        </w:tc>
      </w:tr>
      <w:tr>
        <w:tc>
          <w:tcPr/>
          <w:p>
            <w:pPr>
              <w:pStyle w:val="Compact"/>
              <w:jc w:val="left"/>
            </w:pPr>
            <w:r>
              <w:t xml:space="preserve">Yildirim et al. (2018)</w:t>
            </w:r>
          </w:p>
        </w:tc>
        <w:tc>
          <w:tcPr/>
          <w:p>
            <w:pPr>
              <w:pStyle w:val="Compact"/>
              <w:jc w:val="left"/>
            </w:pPr>
            <w:r>
              <w:t xml:space="preserve">1D-CNN</w:t>
            </w:r>
          </w:p>
        </w:tc>
        <w:tc>
          <w:tcPr/>
          <w:p>
            <w:pPr>
              <w:pStyle w:val="Compact"/>
              <w:jc w:val="left"/>
            </w:pPr>
            <w:r>
              <w:t xml:space="preserve">17 arrhythmia classes, accuracy 91.3%</w:t>
            </w:r>
          </w:p>
        </w:tc>
        <w:tc>
          <w:tcPr/>
          <w:p>
            <w:pPr>
              <w:pStyle w:val="Compact"/>
              <w:jc w:val="left"/>
            </w:pPr>
            <w:r>
              <w:rPr>
                <w:iCs/>
                <w:i/>
              </w:rPr>
              <w:t xml:space="preserve">Computers in Biology and Medicine</w:t>
            </w:r>
            <w:r>
              <w:t xml:space="preserve"> </w:t>
            </w:r>
            <w:r>
              <w:t xml:space="preserve">102:411-420</w:t>
            </w:r>
          </w:p>
        </w:tc>
      </w:tr>
    </w:tbl>
    <w:bookmarkEnd w:id="27"/>
    <w:bookmarkStart w:id="28" w:name="equivalent-and-predicate-devices"/>
    <w:p>
      <w:pPr>
        <w:pStyle w:val="Heading3"/>
      </w:pPr>
      <w:r>
        <w:t xml:space="preserve">2.4 Equivalent and Predicate Devices</w:t>
      </w:r>
    </w:p>
    <w:p>
      <w:pPr>
        <w:pStyle w:val="FirstParagraph"/>
      </w:pPr>
      <w:r>
        <w:t xml:space="preserve">Multiple ambulatory ECG monitoring systems with computerized arrhythmia detection are currently on the market with established clinical evidence: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Manufacturer</w:t>
            </w:r>
          </w:p>
        </w:tc>
        <w:tc>
          <w:tcPr/>
          <w:p>
            <w:pPr>
              <w:pStyle w:val="Compact"/>
              <w:jc w:val="left"/>
            </w:pPr>
            <w:r>
              <w:t xml:space="preserve">Regulatory Status</w:t>
            </w:r>
          </w:p>
        </w:tc>
        <w:tc>
          <w:tcPr/>
          <w:p>
            <w:pPr>
              <w:pStyle w:val="Compact"/>
              <w:jc w:val="left"/>
            </w:pPr>
            <w:r>
              <w:t xml:space="preserve">Clinical Evidence</w:t>
            </w:r>
          </w:p>
        </w:tc>
      </w:tr>
      <w:tr>
        <w:tc>
          <w:tcPr/>
          <w:p>
            <w:pPr>
              <w:pStyle w:val="Compact"/>
              <w:jc w:val="left"/>
            </w:pPr>
            <w:r>
              <w:t xml:space="preserve">Zio XT / Zio AT</w:t>
            </w:r>
          </w:p>
        </w:tc>
        <w:tc>
          <w:tcPr/>
          <w:p>
            <w:pPr>
              <w:pStyle w:val="Compact"/>
              <w:jc w:val="left"/>
            </w:pPr>
            <w:r>
              <w:t xml:space="preserve">iRhythm</w:t>
            </w:r>
          </w:p>
        </w:tc>
        <w:tc>
          <w:tcPr/>
          <w:p>
            <w:pPr>
              <w:pStyle w:val="Compact"/>
              <w:jc w:val="left"/>
            </w:pPr>
            <w:r>
              <w:t xml:space="preserve">FDA cleared, CE marked</w:t>
            </w:r>
          </w:p>
        </w:tc>
        <w:tc>
          <w:tcPr/>
          <w:p>
            <w:pPr>
              <w:pStyle w:val="Compact"/>
              <w:jc w:val="left"/>
            </w:pPr>
            <w:r>
              <w:t xml:space="preserve">Multiple published studies, &gt;300,000 patients</w:t>
            </w:r>
          </w:p>
        </w:tc>
      </w:tr>
      <w:tr>
        <w:tc>
          <w:tcPr/>
          <w:p>
            <w:pPr>
              <w:pStyle w:val="Compact"/>
              <w:jc w:val="left"/>
            </w:pPr>
            <w:r>
              <w:t xml:space="preserve">MCOT</w:t>
            </w:r>
          </w:p>
        </w:tc>
        <w:tc>
          <w:tcPr/>
          <w:p>
            <w:pPr>
              <w:pStyle w:val="Compact"/>
              <w:jc w:val="left"/>
            </w:pPr>
            <w:r>
              <w:t xml:space="preserve">BioTelemetry/Philips</w:t>
            </w:r>
          </w:p>
        </w:tc>
        <w:tc>
          <w:tcPr/>
          <w:p>
            <w:pPr>
              <w:pStyle w:val="Compact"/>
              <w:jc w:val="left"/>
            </w:pPr>
            <w:r>
              <w:t xml:space="preserve">FDA cleared, CE marked</w:t>
            </w:r>
          </w:p>
        </w:tc>
        <w:tc>
          <w:tcPr/>
          <w:p>
            <w:pPr>
              <w:pStyle w:val="Compact"/>
              <w:jc w:val="left"/>
            </w:pPr>
            <w:r>
              <w:t xml:space="preserve">Extensive clinical use</w:t>
            </w:r>
          </w:p>
        </w:tc>
      </w:tr>
      <w:tr>
        <w:tc>
          <w:tcPr/>
          <w:p>
            <w:pPr>
              <w:pStyle w:val="Compact"/>
              <w:jc w:val="left"/>
            </w:pPr>
            <w:r>
              <w:t xml:space="preserve">Cardea SOLO</w:t>
            </w:r>
          </w:p>
        </w:tc>
        <w:tc>
          <w:tcPr/>
          <w:p>
            <w:pPr>
              <w:pStyle w:val="Compact"/>
              <w:jc w:val="left"/>
            </w:pPr>
            <w:r>
              <w:t xml:space="preserve">Cardiac Insight</w:t>
            </w:r>
          </w:p>
        </w:tc>
        <w:tc>
          <w:tcPr/>
          <w:p>
            <w:pPr>
              <w:pStyle w:val="Compact"/>
              <w:jc w:val="left"/>
            </w:pPr>
            <w:r>
              <w:t xml:space="preserve">FDA cleared</w:t>
            </w:r>
          </w:p>
        </w:tc>
        <w:tc>
          <w:tcPr/>
          <w:p>
            <w:pPr>
              <w:pStyle w:val="Compact"/>
              <w:jc w:val="left"/>
            </w:pPr>
            <w:r>
              <w:t xml:space="preserve">Published validation studies</w:t>
            </w:r>
          </w:p>
        </w:tc>
      </w:tr>
      <w:tr>
        <w:tc>
          <w:tcPr/>
          <w:p>
            <w:pPr>
              <w:pStyle w:val="Compact"/>
              <w:jc w:val="left"/>
            </w:pPr>
            <w:r>
              <w:t xml:space="preserve">KardiaMobile 6L</w:t>
            </w:r>
          </w:p>
        </w:tc>
        <w:tc>
          <w:tcPr/>
          <w:p>
            <w:pPr>
              <w:pStyle w:val="Compact"/>
              <w:jc w:val="left"/>
            </w:pPr>
            <w:r>
              <w:t xml:space="preserve">AliveCor</w:t>
            </w:r>
          </w:p>
        </w:tc>
        <w:tc>
          <w:tcPr/>
          <w:p>
            <w:pPr>
              <w:pStyle w:val="Compact"/>
              <w:jc w:val="left"/>
            </w:pPr>
            <w:r>
              <w:t xml:space="preserve">FDA cleared, CE marked</w:t>
            </w:r>
          </w:p>
        </w:tc>
        <w:tc>
          <w:tcPr/>
          <w:p>
            <w:pPr>
              <w:pStyle w:val="Compact"/>
              <w:jc w:val="left"/>
            </w:pPr>
            <w:r>
              <w:t xml:space="preserve">Multiple published studies</w:t>
            </w:r>
          </w:p>
        </w:tc>
      </w:tr>
    </w:tbl>
    <w:p>
      <w:r>
        <w:pict>
          <v:rect style="width:0;height:1.5pt" o:hralign="center" o:hrstd="t" o:hr="t"/>
        </w:pict>
      </w:r>
    </w:p>
    <w:bookmarkEnd w:id="28"/>
    <w:bookmarkEnd w:id="29"/>
    <w:bookmarkStart w:id="33" w:name="device-under-evaluation"/>
    <w:p>
      <w:pPr>
        <w:pStyle w:val="Heading2"/>
      </w:pPr>
      <w:r>
        <w:t xml:space="preserve">3. Device Under Evaluation</w:t>
      </w:r>
    </w:p>
    <w:bookmarkStart w:id="30" w:name="device-description"/>
    <w:p>
      <w:pPr>
        <w:pStyle w:val="Heading3"/>
      </w:pPr>
      <w:r>
        <w:t xml:space="preserve">3.1 Device Description</w:t>
      </w:r>
    </w:p>
    <w:p>
      <w:pPr>
        <w:pStyle w:val="FirstParagraph"/>
      </w:pPr>
      <w:r>
        <w:t xml:space="preserve">The Horizon Medical Holter ECG System consists of:</w:t>
      </w:r>
    </w:p>
    <w:p>
      <w:pPr>
        <w:numPr>
          <w:ilvl w:val="0"/>
          <w:numId w:val="1003"/>
        </w:numPr>
        <w:pStyle w:val="Compact"/>
      </w:pPr>
      <w:r>
        <w:rPr>
          <w:bCs/>
          <w:b/>
        </w:rPr>
        <w:t xml:space="preserve">Wearable device (HM-H100):</w:t>
      </w:r>
      <w:r>
        <w:t xml:space="preserve"> </w:t>
      </w:r>
      <w:r>
        <w:t xml:space="preserve">Portable ECG acquisition unit with 3-channel Ag/AgCl surface electrodes, nRF52832 SoC, ADS1298 AFE, BLE connectivity, LiPo battery (48h+ autonomy)</w:t>
      </w:r>
    </w:p>
    <w:p>
      <w:pPr>
        <w:numPr>
          <w:ilvl w:val="0"/>
          <w:numId w:val="1003"/>
        </w:numPr>
        <w:pStyle w:val="Compact"/>
      </w:pPr>
      <w:r>
        <w:rPr>
          <w:bCs/>
          <w:b/>
        </w:rPr>
        <w:t xml:space="preserve">Mobile application:</w:t>
      </w:r>
      <w:r>
        <w:t xml:space="preserve"> </w:t>
      </w:r>
      <w:r>
        <w:t xml:space="preserve">Patient-facing app (iOS/Android) for real-time ECG visualization, symptom logging, and alert notifications</w:t>
      </w:r>
    </w:p>
    <w:p>
      <w:pPr>
        <w:numPr>
          <w:ilvl w:val="0"/>
          <w:numId w:val="1003"/>
        </w:numPr>
        <w:pStyle w:val="Compact"/>
      </w:pPr>
      <w:r>
        <w:rPr>
          <w:bCs/>
          <w:b/>
        </w:rPr>
        <w:t xml:space="preserve">Cloud backend:</w:t>
      </w:r>
      <w:r>
        <w:t xml:space="preserve"> </w:t>
      </w:r>
      <w:r>
        <w:t xml:space="preserve">Data processing, storage, and AI/ML analysis engine</w:t>
      </w:r>
    </w:p>
    <w:p>
      <w:pPr>
        <w:numPr>
          <w:ilvl w:val="0"/>
          <w:numId w:val="1003"/>
        </w:numPr>
        <w:pStyle w:val="Compact"/>
      </w:pPr>
      <w:r>
        <w:rPr>
          <w:bCs/>
          <w:b/>
        </w:rPr>
        <w:t xml:space="preserve">AI module (CNN-LSTM):</w:t>
      </w:r>
      <w:r>
        <w:t xml:space="preserve"> </w:t>
      </w:r>
      <w:r>
        <w:t xml:space="preserve">Automated arrhythmia detection and classification algorithm</w:t>
      </w:r>
    </w:p>
    <w:p>
      <w:pPr>
        <w:numPr>
          <w:ilvl w:val="0"/>
          <w:numId w:val="1003"/>
        </w:numPr>
        <w:pStyle w:val="Compact"/>
      </w:pPr>
      <w:r>
        <w:rPr>
          <w:bCs/>
          <w:b/>
        </w:rPr>
        <w:t xml:space="preserve">Clinical dashboard:</w:t>
      </w:r>
      <w:r>
        <w:t xml:space="preserve"> </w:t>
      </w:r>
      <w:r>
        <w:t xml:space="preserve">Web-based interface for healthcare professionals to review ECG data, AI results, and generate clinical reports</w:t>
      </w:r>
    </w:p>
    <w:bookmarkEnd w:id="30"/>
    <w:bookmarkStart w:id="31" w:name="intended-purpose"/>
    <w:p>
      <w:pPr>
        <w:pStyle w:val="Heading3"/>
      </w:pPr>
      <w:r>
        <w:t xml:space="preserve">3.2 Intended Purpose</w:t>
      </w:r>
    </w:p>
    <w:p>
      <w:pPr>
        <w:pStyle w:val="FirstParagraph"/>
      </w:pPr>
      <w:r>
        <w:t xml:space="preserve">The system is intended for ambulatory ECG monitoring of adult patients for 24–48 hours, with AI-assisted detection of cardiac arrhythmias as a clinical decision support tool. All AI results must be reviewed and confirmed by a qualified healthcare professional.</w:t>
      </w:r>
    </w:p>
    <w:bookmarkEnd w:id="31"/>
    <w:bookmarkStart w:id="32" w:name="device-generations"/>
    <w:p>
      <w:pPr>
        <w:pStyle w:val="Heading3"/>
      </w:pPr>
      <w:r>
        <w:t xml:space="preserve">3.3 Device Generations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HM-H100 v1.0</w:t>
            </w:r>
          </w:p>
        </w:tc>
        <w:tc>
          <w:tcPr/>
          <w:p>
            <w:pPr>
              <w:pStyle w:val="Compact"/>
              <w:jc w:val="left"/>
            </w:pPr>
            <w:r>
              <w:t xml:space="preserve">2026</w:t>
            </w:r>
          </w:p>
        </w:tc>
        <w:tc>
          <w:tcPr/>
          <w:p>
            <w:pPr>
              <w:pStyle w:val="Compact"/>
              <w:jc w:val="left"/>
            </w:pPr>
            <w:r>
              <w:t xml:space="preserve">Initial market release</w:t>
            </w:r>
          </w:p>
        </w:tc>
      </w:tr>
    </w:tbl>
    <w:p>
      <w:r>
        <w:pict>
          <v:rect style="width:0;height:1.5pt" o:hralign="center" o:hrstd="t" o:hr="t"/>
        </w:pict>
      </w:r>
    </w:p>
    <w:bookmarkEnd w:id="32"/>
    <w:bookmarkEnd w:id="33"/>
    <w:bookmarkStart w:id="37" w:name="clinical-evaluation-plan"/>
    <w:p>
      <w:pPr>
        <w:pStyle w:val="Heading2"/>
      </w:pPr>
      <w:r>
        <w:t xml:space="preserve">4. Clinical Evaluation Plan</w:t>
      </w:r>
    </w:p>
    <w:bookmarkStart w:id="34" w:name="literature-search-strategy"/>
    <w:p>
      <w:pPr>
        <w:pStyle w:val="Heading3"/>
      </w:pPr>
      <w:r>
        <w:t xml:space="preserve">4.1 Literature Search Strategy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Detail</w:t>
            </w:r>
          </w:p>
        </w:tc>
      </w:tr>
      <w:tr>
        <w:tc>
          <w:tcPr/>
          <w:p>
            <w:pPr>
              <w:pStyle w:val="Compact"/>
              <w:jc w:val="left"/>
            </w:pPr>
            <w:r>
              <w:rPr>
                <w:bCs/>
                <w:b/>
              </w:rPr>
              <w:t xml:space="preserve">Databases</w:t>
            </w:r>
          </w:p>
        </w:tc>
        <w:tc>
          <w:tcPr/>
          <w:p>
            <w:pPr>
              <w:pStyle w:val="Compact"/>
              <w:jc w:val="left"/>
            </w:pPr>
            <w:r>
              <w:t xml:space="preserve">PubMed/MEDLINE, Cochrane Library, Embase, IEEE Xplore</w:t>
            </w:r>
          </w:p>
        </w:tc>
      </w:tr>
      <w:tr>
        <w:tc>
          <w:tcPr/>
          <w:p>
            <w:pPr>
              <w:pStyle w:val="Compact"/>
              <w:jc w:val="left"/>
            </w:pPr>
            <w:r>
              <w:rPr>
                <w:bCs/>
                <w:b/>
              </w:rPr>
              <w:t xml:space="preserve">Search period</w:t>
            </w:r>
          </w:p>
        </w:tc>
        <w:tc>
          <w:tcPr/>
          <w:p>
            <w:pPr>
              <w:pStyle w:val="Compact"/>
              <w:jc w:val="left"/>
            </w:pPr>
            <w:r>
              <w:t xml:space="preserve">2010 — 2026</w:t>
            </w:r>
          </w:p>
        </w:tc>
      </w:tr>
      <w:tr>
        <w:tc>
          <w:tcPr/>
          <w:p>
            <w:pPr>
              <w:pStyle w:val="Compact"/>
              <w:jc w:val="left"/>
            </w:pPr>
            <w:r>
              <w:rPr>
                <w:bCs/>
                <w:b/>
              </w:rPr>
              <w:t xml:space="preserve">Languages</w:t>
            </w:r>
          </w:p>
        </w:tc>
        <w:tc>
          <w:tcPr/>
          <w:p>
            <w:pPr>
              <w:pStyle w:val="Compact"/>
              <w:jc w:val="left"/>
            </w:pPr>
            <w:r>
              <w:t xml:space="preserve">English, Spanish</w:t>
            </w:r>
          </w:p>
        </w:tc>
      </w:tr>
      <w:tr>
        <w:tc>
          <w:tcPr/>
          <w:p>
            <w:pPr>
              <w:pStyle w:val="Compact"/>
              <w:jc w:val="left"/>
            </w:pPr>
            <w:r>
              <w:rPr>
                <w:bCs/>
                <w:b/>
              </w:rPr>
              <w:t xml:space="preserve">Search terms</w:t>
            </w:r>
          </w:p>
        </w:tc>
        <w:tc>
          <w:tcPr/>
          <w:p>
            <w:pPr>
              <w:pStyle w:val="Compact"/>
              <w:jc w:val="left"/>
            </w:pPr>
            <w:r>
              <w:t xml:space="preserve">(</w:t>
            </w:r>
            <w:r>
              <w:t xml:space="preserve">“</w:t>
            </w:r>
            <w:r>
              <w:t xml:space="preserve">Holter monitor</w:t>
            </w:r>
            <w:r>
              <w:t xml:space="preserve">”</w:t>
            </w:r>
            <w:r>
              <w:t xml:space="preserve"> </w:t>
            </w:r>
            <w:r>
              <w:t xml:space="preserve">OR</w:t>
            </w:r>
            <w:r>
              <w:t xml:space="preserve"> </w:t>
            </w:r>
            <w:r>
              <w:t xml:space="preserve">“</w:t>
            </w:r>
            <w:r>
              <w:t xml:space="preserve">ambulatory ECG</w:t>
            </w:r>
            <w:r>
              <w:t xml:space="preserve">”</w:t>
            </w:r>
            <w:r>
              <w:t xml:space="preserve"> </w:t>
            </w:r>
            <w:r>
              <w:t xml:space="preserve">OR</w:t>
            </w:r>
            <w:r>
              <w:t xml:space="preserve"> </w:t>
            </w:r>
            <w:r>
              <w:t xml:space="preserve">“</w:t>
            </w:r>
            <w:r>
              <w:t xml:space="preserve">continuous ECG monitoring</w:t>
            </w:r>
            <w:r>
              <w:t xml:space="preserve">”</w:t>
            </w:r>
            <w:r>
              <w:t xml:space="preserve">) AND (</w:t>
            </w:r>
            <w:r>
              <w:t xml:space="preserve">“</w:t>
            </w:r>
            <w:r>
              <w:t xml:space="preserve">arrhythmia detection</w:t>
            </w:r>
            <w:r>
              <w:t xml:space="preserve">”</w:t>
            </w:r>
            <w:r>
              <w:t xml:space="preserve"> </w:t>
            </w:r>
            <w:r>
              <w:t xml:space="preserve">OR</w:t>
            </w:r>
            <w:r>
              <w:t xml:space="preserve"> </w:t>
            </w:r>
            <w:r>
              <w:t xml:space="preserve">“</w:t>
            </w:r>
            <w:r>
              <w:t xml:space="preserve">atrial fibrillation</w:t>
            </w:r>
            <w:r>
              <w:t xml:space="preserve">”</w:t>
            </w:r>
            <w:r>
              <w:t xml:space="preserve"> </w:t>
            </w:r>
            <w:r>
              <w:t xml:space="preserve">OR</w:t>
            </w:r>
            <w:r>
              <w:t xml:space="preserve"> </w:t>
            </w:r>
            <w:r>
              <w:t xml:space="preserve">“</w:t>
            </w:r>
            <w:r>
              <w:t xml:space="preserve">ventricular tachycardia</w:t>
            </w:r>
            <w:r>
              <w:t xml:space="preserve">”</w:t>
            </w:r>
            <w:r>
              <w:t xml:space="preserve">) AND (</w:t>
            </w:r>
            <w:r>
              <w:t xml:space="preserve">“</w:t>
            </w:r>
            <w:r>
              <w:t xml:space="preserve">artificial intelligence</w:t>
            </w:r>
            <w:r>
              <w:t xml:space="preserve">”</w:t>
            </w:r>
            <w:r>
              <w:t xml:space="preserve"> </w:t>
            </w:r>
            <w:r>
              <w:t xml:space="preserve">OR</w:t>
            </w:r>
            <w:r>
              <w:t xml:space="preserve"> </w:t>
            </w:r>
            <w:r>
              <w:t xml:space="preserve">“</w:t>
            </w:r>
            <w:r>
              <w:t xml:space="preserve">machine learning</w:t>
            </w:r>
            <w:r>
              <w:t xml:space="preserve">”</w:t>
            </w:r>
            <w:r>
              <w:t xml:space="preserve"> </w:t>
            </w:r>
            <w:r>
              <w:t xml:space="preserve">OR</w:t>
            </w:r>
            <w:r>
              <w:t xml:space="preserve"> </w:t>
            </w:r>
            <w:r>
              <w:t xml:space="preserve">“</w:t>
            </w:r>
            <w:r>
              <w:t xml:space="preserve">deep learning</w:t>
            </w:r>
            <w:r>
              <w:t xml:space="preserve">”</w:t>
            </w:r>
            <w:r>
              <w:t xml:space="preserve"> </w:t>
            </w:r>
            <w:r>
              <w:t xml:space="preserve">OR</w:t>
            </w:r>
            <w:r>
              <w:t xml:space="preserve"> </w:t>
            </w:r>
            <w:r>
              <w:t xml:space="preserve">“</w:t>
            </w:r>
            <w:r>
              <w:t xml:space="preserve">CNN</w:t>
            </w:r>
            <w:r>
              <w:t xml:space="preserve">”</w:t>
            </w:r>
            <w:r>
              <w:t xml:space="preserve"> </w:t>
            </w:r>
            <w:r>
              <w:t xml:space="preserve">OR</w:t>
            </w:r>
            <w:r>
              <w:t xml:space="preserve"> </w:t>
            </w:r>
            <w:r>
              <w:t xml:space="preserve">“</w:t>
            </w:r>
            <w:r>
              <w:t xml:space="preserve">LSTM</w:t>
            </w:r>
            <w:r>
              <w:t xml:space="preserve">”</w:t>
            </w:r>
            <w:r>
              <w:t xml:space="preserve">)</w:t>
            </w:r>
          </w:p>
        </w:tc>
      </w:tr>
      <w:tr>
        <w:tc>
          <w:tcPr/>
          <w:p>
            <w:pPr>
              <w:pStyle w:val="Compact"/>
              <w:jc w:val="left"/>
            </w:pPr>
            <w:r>
              <w:rPr>
                <w:bCs/>
                <w:b/>
              </w:rPr>
              <w:t xml:space="preserve">Inclusion criteria</w:t>
            </w:r>
          </w:p>
        </w:tc>
        <w:tc>
          <w:tcPr/>
          <w:p>
            <w:pPr>
              <w:pStyle w:val="Compact"/>
              <w:jc w:val="left"/>
            </w:pPr>
            <w:r>
              <w:t xml:space="preserve">Clinical studies, systematic reviews, meta-analyses involving ambulatory ECG with AI/ML analysis in adult patients</w:t>
            </w:r>
          </w:p>
        </w:tc>
      </w:tr>
      <w:tr>
        <w:tc>
          <w:tcPr/>
          <w:p>
            <w:pPr>
              <w:pStyle w:val="Compact"/>
              <w:jc w:val="left"/>
            </w:pPr>
            <w:r>
              <w:rPr>
                <w:bCs/>
                <w:b/>
              </w:rPr>
              <w:t xml:space="preserve">Exclusion criteria</w:t>
            </w:r>
          </w:p>
        </w:tc>
        <w:tc>
          <w:tcPr/>
          <w:p>
            <w:pPr>
              <w:pStyle w:val="Compact"/>
              <w:jc w:val="left"/>
            </w:pPr>
            <w:r>
              <w:t xml:space="preserve">Case reports with &lt;10 patients, non-peer reviewed, conference abstracts only, pediatric populations</w:t>
            </w:r>
          </w:p>
        </w:tc>
      </w:tr>
    </w:tbl>
    <w:bookmarkEnd w:id="34"/>
    <w:bookmarkStart w:id="35" w:name="data-sources"/>
    <w:p>
      <w:pPr>
        <w:pStyle w:val="Heading3"/>
      </w:pPr>
      <w:r>
        <w:t xml:space="preserve">4.2 Data Sources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Published literature</w:t>
            </w:r>
          </w:p>
        </w:tc>
        <w:tc>
          <w:tcPr/>
          <w:p>
            <w:pPr>
              <w:pStyle w:val="Compact"/>
              <w:jc w:val="left"/>
            </w:pPr>
            <w:r>
              <w:t xml:space="preserve">External</w:t>
            </w:r>
          </w:p>
        </w:tc>
        <w:tc>
          <w:tcPr/>
          <w:p>
            <w:pPr>
              <w:pStyle w:val="Compact"/>
              <w:jc w:val="left"/>
            </w:pPr>
            <w:r>
              <w:t xml:space="preserve">Safety and performance of equivalent devices</w:t>
            </w:r>
          </w:p>
        </w:tc>
      </w:tr>
      <w:tr>
        <w:tc>
          <w:tcPr/>
          <w:p>
            <w:pPr>
              <w:pStyle w:val="Compact"/>
              <w:jc w:val="left"/>
            </w:pPr>
            <w:r>
              <w:t xml:space="preserve">Bench testing data</w:t>
            </w:r>
          </w:p>
        </w:tc>
        <w:tc>
          <w:tcPr/>
          <w:p>
            <w:pPr>
              <w:pStyle w:val="Compact"/>
              <w:jc w:val="left"/>
            </w:pPr>
            <w:r>
              <w:t xml:space="preserve">Internal</w:t>
            </w:r>
          </w:p>
        </w:tc>
        <w:tc>
          <w:tcPr/>
          <w:p>
            <w:pPr>
              <w:pStyle w:val="Compact"/>
              <w:jc w:val="left"/>
            </w:pPr>
            <w:r>
              <w:t xml:space="preserve">Device performance verification</w:t>
            </w:r>
          </w:p>
        </w:tc>
      </w:tr>
      <w:tr>
        <w:tc>
          <w:tcPr/>
          <w:p>
            <w:pPr>
              <w:pStyle w:val="Compact"/>
              <w:jc w:val="left"/>
            </w:pPr>
            <w:r>
              <w:t xml:space="preserve">AI validation data</w:t>
            </w:r>
          </w:p>
        </w:tc>
        <w:tc>
          <w:tcPr/>
          <w:p>
            <w:pPr>
              <w:pStyle w:val="Compact"/>
              <w:jc w:val="left"/>
            </w:pPr>
            <w:r>
              <w:t xml:space="preserve">Internal</w:t>
            </w:r>
          </w:p>
        </w:tc>
        <w:tc>
          <w:tcPr/>
          <w:p>
            <w:pPr>
              <w:pStyle w:val="Compact"/>
              <w:jc w:val="left"/>
            </w:pPr>
            <w:r>
              <w:t xml:space="preserve">Algorithm performance metrics</w:t>
            </w:r>
          </w:p>
        </w:tc>
      </w:tr>
      <w:tr>
        <w:tc>
          <w:tcPr/>
          <w:p>
            <w:pPr>
              <w:pStyle w:val="Compact"/>
              <w:jc w:val="left"/>
            </w:pPr>
            <w:r>
              <w:t xml:space="preserve">Usability study data</w:t>
            </w:r>
          </w:p>
        </w:tc>
        <w:tc>
          <w:tcPr/>
          <w:p>
            <w:pPr>
              <w:pStyle w:val="Compact"/>
              <w:jc w:val="left"/>
            </w:pPr>
            <w:r>
              <w:t xml:space="preserve">Internal</w:t>
            </w:r>
          </w:p>
        </w:tc>
        <w:tc>
          <w:tcPr/>
          <w:p>
            <w:pPr>
              <w:pStyle w:val="Compact"/>
              <w:jc w:val="left"/>
            </w:pPr>
            <w:r>
              <w:t xml:space="preserve">User acceptance and error analysis</w:t>
            </w:r>
          </w:p>
        </w:tc>
      </w:tr>
      <w:tr>
        <w:tc>
          <w:tcPr/>
          <w:p>
            <w:pPr>
              <w:pStyle w:val="Compact"/>
              <w:jc w:val="left"/>
            </w:pPr>
            <w:r>
              <w:t xml:space="preserve">Clinical validation study</w:t>
            </w:r>
          </w:p>
        </w:tc>
        <w:tc>
          <w:tcPr/>
          <w:p>
            <w:pPr>
              <w:pStyle w:val="Compact"/>
              <w:jc w:val="left"/>
            </w:pPr>
            <w:r>
              <w:t xml:space="preserve">Internal</w:t>
            </w:r>
          </w:p>
        </w:tc>
        <w:tc>
          <w:tcPr/>
          <w:p>
            <w:pPr>
              <w:pStyle w:val="Compact"/>
              <w:jc w:val="left"/>
            </w:pPr>
            <w:r>
              <w:t xml:space="preserve">Head-to-head comparison with standard Holter</w:t>
            </w:r>
          </w:p>
        </w:tc>
      </w:tr>
    </w:tbl>
    <w:bookmarkEnd w:id="35"/>
    <w:bookmarkStart w:id="36" w:name="appraisal-criteria"/>
    <w:p>
      <w:pPr>
        <w:pStyle w:val="Heading3"/>
      </w:pPr>
      <w:r>
        <w:t xml:space="preserve">4.3 Appraisal Criteria</w:t>
      </w:r>
    </w:p>
    <w:p>
      <w:pPr>
        <w:pStyle w:val="FirstParagraph"/>
      </w:pPr>
      <w:r>
        <w:t xml:space="preserve">Each identified article was appraised using the following criteria:</w:t>
      </w:r>
      <w:r>
        <w:t xml:space="preserve"> </w:t>
      </w:r>
      <w:r>
        <w:t xml:space="preserve">-</w:t>
      </w:r>
      <w:r>
        <w:t xml:space="preserve"> </w:t>
      </w:r>
      <w:r>
        <w:rPr>
          <w:bCs/>
          <w:b/>
        </w:rPr>
        <w:t xml:space="preserve">Suitability:</w:t>
      </w:r>
      <w:r>
        <w:t xml:space="preserve"> </w:t>
      </w:r>
      <w:r>
        <w:t xml:space="preserve">Relevance to the device under evaluation and its intended purpose</w:t>
      </w:r>
      <w:r>
        <w:t xml:space="preserve"> </w:t>
      </w:r>
      <w:r>
        <w:t xml:space="preserve">-</w:t>
      </w:r>
      <w:r>
        <w:t xml:space="preserve"> </w:t>
      </w:r>
      <w:r>
        <w:rPr>
          <w:bCs/>
          <w:b/>
        </w:rPr>
        <w:t xml:space="preserve">Contribution:</w:t>
      </w:r>
      <w:r>
        <w:t xml:space="preserve"> </w:t>
      </w:r>
      <w:r>
        <w:t xml:space="preserve">Quality of data provided (study design, sample size, statistical methods)</w:t>
      </w:r>
      <w:r>
        <w:t xml:space="preserve"> </w:t>
      </w:r>
      <w:r>
        <w:t xml:space="preserve">-</w:t>
      </w:r>
      <w:r>
        <w:t xml:space="preserve"> </w:t>
      </w:r>
      <w:r>
        <w:rPr>
          <w:bCs/>
          <w:b/>
        </w:rPr>
        <w:t xml:space="preserve">Scientific validity:</w:t>
      </w:r>
      <w:r>
        <w:t xml:space="preserve"> </w:t>
      </w:r>
      <w:r>
        <w:t xml:space="preserve">Methodological rigor, bias assessment, reporting quality</w:t>
      </w:r>
    </w:p>
    <w:p>
      <w:r>
        <w:pict>
          <v:rect style="width:0;height:1.5pt" o:hralign="center" o:hrstd="t" o:hr="t"/>
        </w:pict>
      </w:r>
    </w:p>
    <w:bookmarkEnd w:id="36"/>
    <w:bookmarkEnd w:id="37"/>
    <w:bookmarkStart w:id="41" w:name="clinical-data-from-literature"/>
    <w:p>
      <w:pPr>
        <w:pStyle w:val="Heading2"/>
      </w:pPr>
      <w:r>
        <w:t xml:space="preserve">5. Clinical Data from Literature</w:t>
      </w:r>
    </w:p>
    <w:bookmarkStart w:id="38" w:name="literature-search-results"/>
    <w:p>
      <w:pPr>
        <w:pStyle w:val="Heading3"/>
      </w:pPr>
      <w:r>
        <w:t xml:space="preserve">5.1 Literature Search Results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Step</w:t>
            </w:r>
          </w:p>
        </w:tc>
        <w:tc>
          <w:tcPr/>
          <w:p>
            <w:pPr>
              <w:pStyle w:val="Compact"/>
              <w:jc w:val="left"/>
            </w:pPr>
            <w:r>
              <w:t xml:space="preserve">Results</w:t>
            </w:r>
          </w:p>
        </w:tc>
      </w:tr>
      <w:tr>
        <w:tc>
          <w:tcPr/>
          <w:p>
            <w:pPr>
              <w:pStyle w:val="Compact"/>
              <w:jc w:val="left"/>
            </w:pPr>
            <w:r>
              <w:t xml:space="preserve">Initial search results</w:t>
            </w:r>
          </w:p>
        </w:tc>
        <w:tc>
          <w:tcPr/>
          <w:p>
            <w:pPr>
              <w:pStyle w:val="Compact"/>
              <w:jc w:val="left"/>
            </w:pPr>
            <w:r>
              <w:t xml:space="preserve">[N] articles identified</w:t>
            </w:r>
          </w:p>
        </w:tc>
      </w:tr>
      <w:tr>
        <w:tc>
          <w:tcPr/>
          <w:p>
            <w:pPr>
              <w:pStyle w:val="Compact"/>
              <w:jc w:val="left"/>
            </w:pPr>
            <w:r>
              <w:t xml:space="preserve">After duplicate removal</w:t>
            </w:r>
          </w:p>
        </w:tc>
        <w:tc>
          <w:tcPr/>
          <w:p>
            <w:pPr>
              <w:pStyle w:val="Compact"/>
              <w:jc w:val="left"/>
            </w:pPr>
            <w:r>
              <w:t xml:space="preserve">[N] articles</w:t>
            </w:r>
          </w:p>
        </w:tc>
      </w:tr>
      <w:tr>
        <w:tc>
          <w:tcPr/>
          <w:p>
            <w:pPr>
              <w:pStyle w:val="Compact"/>
              <w:jc w:val="left"/>
            </w:pPr>
            <w:r>
              <w:t xml:space="preserve">After title/abstract screening</w:t>
            </w:r>
          </w:p>
        </w:tc>
        <w:tc>
          <w:tcPr/>
          <w:p>
            <w:pPr>
              <w:pStyle w:val="Compact"/>
              <w:jc w:val="left"/>
            </w:pPr>
            <w:r>
              <w:t xml:space="preserve">[N] articles</w:t>
            </w:r>
          </w:p>
        </w:tc>
      </w:tr>
      <w:tr>
        <w:tc>
          <w:tcPr/>
          <w:p>
            <w:pPr>
              <w:pStyle w:val="Compact"/>
              <w:jc w:val="left"/>
            </w:pPr>
            <w:r>
              <w:t xml:space="preserve">After full-text review</w:t>
            </w:r>
          </w:p>
        </w:tc>
        <w:tc>
          <w:tcPr/>
          <w:p>
            <w:pPr>
              <w:pStyle w:val="Compact"/>
              <w:jc w:val="left"/>
            </w:pPr>
            <w:r>
              <w:t xml:space="preserve">[N] articles included</w:t>
            </w:r>
          </w:p>
        </w:tc>
      </w:tr>
      <w:tr>
        <w:tc>
          <w:tcPr/>
          <w:p>
            <w:pPr>
              <w:pStyle w:val="Compact"/>
              <w:jc w:val="left"/>
            </w:pPr>
            <w:r>
              <w:t xml:space="preserve">Additional hand-search</w:t>
            </w:r>
          </w:p>
        </w:tc>
        <w:tc>
          <w:tcPr/>
          <w:p>
            <w:pPr>
              <w:pStyle w:val="Compact"/>
              <w:jc w:val="left"/>
            </w:pPr>
            <w:r>
              <w:t xml:space="preserve">[N] articles</w:t>
            </w:r>
          </w:p>
        </w:tc>
      </w:tr>
      <w:tr>
        <w:tc>
          <w:tcPr/>
          <w:p>
            <w:pPr>
              <w:pStyle w:val="Compact"/>
              <w:jc w:val="left"/>
            </w:pPr>
            <w:r>
              <w:rPr>
                <w:bCs/>
                <w:b/>
              </w:rPr>
              <w:t xml:space="preserve">Total included</w:t>
            </w:r>
          </w:p>
        </w:tc>
        <w:tc>
          <w:tcPr/>
          <w:p>
            <w:pPr>
              <w:pStyle w:val="Compact"/>
              <w:jc w:val="left"/>
            </w:pPr>
            <w:r>
              <w:rPr>
                <w:bCs/>
                <w:b/>
              </w:rPr>
              <w:t xml:space="preserve">[N] articles</w:t>
            </w:r>
          </w:p>
        </w:tc>
      </w:tr>
    </w:tbl>
    <w:bookmarkEnd w:id="38"/>
    <w:bookmarkStart w:id="39" w:name="summary-of-key-findings-safety"/>
    <w:p>
      <w:pPr>
        <w:pStyle w:val="Heading3"/>
      </w:pPr>
      <w:r>
        <w:t xml:space="preserve">5.2 Summary of Key Findings — Safety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Evidence</w:t>
            </w:r>
          </w:p>
        </w:tc>
        <w:tc>
          <w:tcPr/>
          <w:p>
            <w:pPr>
              <w:pStyle w:val="Compact"/>
              <w:jc w:val="left"/>
            </w:pPr>
            <w:r>
              <w:t xml:space="preserve">Strength</w:t>
            </w:r>
          </w:p>
        </w:tc>
      </w:tr>
      <w:tr>
        <w:tc>
          <w:tcPr/>
          <w:p>
            <w:pPr>
              <w:pStyle w:val="Compact"/>
              <w:jc w:val="left"/>
            </w:pPr>
            <w:r>
              <w:t xml:space="preserve">Ambulatory ECG monitoring with surface electrodes is safe</w:t>
            </w:r>
          </w:p>
        </w:tc>
        <w:tc>
          <w:tcPr/>
          <w:p>
            <w:pPr>
              <w:pStyle w:val="Compact"/>
              <w:jc w:val="left"/>
            </w:pPr>
            <w:r>
              <w:t xml:space="preserve">Multiple large studies (&gt;100,000 patients), no serious adverse events related to the device</w:t>
            </w:r>
          </w:p>
        </w:tc>
        <w:tc>
          <w:tcPr/>
          <w:p>
            <w:pPr>
              <w:pStyle w:val="Compact"/>
              <w:jc w:val="left"/>
            </w:pPr>
            <w:r>
              <w:t xml:space="preserve">Strong</w:t>
            </w:r>
          </w:p>
        </w:tc>
      </w:tr>
      <w:tr>
        <w:tc>
          <w:tcPr/>
          <w:p>
            <w:pPr>
              <w:pStyle w:val="Compact"/>
              <w:jc w:val="left"/>
            </w:pPr>
            <w:r>
              <w:t xml:space="preserve">Skin irritation from adhesive electrodes occurs in 5–15% of patients</w:t>
            </w:r>
          </w:p>
        </w:tc>
        <w:tc>
          <w:tcPr/>
          <w:p>
            <w:pPr>
              <w:pStyle w:val="Compact"/>
              <w:jc w:val="left"/>
            </w:pPr>
            <w:r>
              <w:t xml:space="preserve">Multiple studies; self-limiting, mild severity</w:t>
            </w:r>
          </w:p>
        </w:tc>
        <w:tc>
          <w:tcPr/>
          <w:p>
            <w:pPr>
              <w:pStyle w:val="Compact"/>
              <w:jc w:val="left"/>
            </w:pPr>
            <w:r>
              <w:t xml:space="preserve">Moderate</w:t>
            </w:r>
          </w:p>
        </w:tc>
      </w:tr>
      <w:tr>
        <w:tc>
          <w:tcPr/>
          <w:p>
            <w:pPr>
              <w:pStyle w:val="Compact"/>
              <w:jc w:val="left"/>
            </w:pPr>
            <w:r>
              <w:t xml:space="preserve">No electrical safety events (shock, burns) reported with modern Holter devices</w:t>
            </w:r>
          </w:p>
        </w:tc>
        <w:tc>
          <w:tcPr/>
          <w:p>
            <w:pPr>
              <w:pStyle w:val="Compact"/>
              <w:jc w:val="left"/>
            </w:pPr>
            <w:r>
              <w:t xml:space="preserve">Regulatory databases (MAUDE, vigilance), literature</w:t>
            </w:r>
          </w:p>
        </w:tc>
        <w:tc>
          <w:tcPr/>
          <w:p>
            <w:pPr>
              <w:pStyle w:val="Compact"/>
              <w:jc w:val="left"/>
            </w:pPr>
            <w:r>
              <w:t xml:space="preserve">Strong</w:t>
            </w:r>
          </w:p>
        </w:tc>
      </w:tr>
      <w:tr>
        <w:tc>
          <w:tcPr/>
          <w:p>
            <w:pPr>
              <w:pStyle w:val="Compact"/>
              <w:jc w:val="left"/>
            </w:pPr>
            <w:r>
              <w:t xml:space="preserve">False positive alerts may cause transient anxiety</w:t>
            </w:r>
          </w:p>
        </w:tc>
        <w:tc>
          <w:tcPr/>
          <w:p>
            <w:pPr>
              <w:pStyle w:val="Compact"/>
              <w:jc w:val="left"/>
            </w:pPr>
            <w:r>
              <w:t xml:space="preserve">Reported in studies of AI-based monitoring</w:t>
            </w:r>
          </w:p>
        </w:tc>
        <w:tc>
          <w:tcPr/>
          <w:p>
            <w:pPr>
              <w:pStyle w:val="Compact"/>
              <w:jc w:val="left"/>
            </w:pPr>
            <w:r>
              <w:t xml:space="preserve">Moderate</w:t>
            </w:r>
          </w:p>
        </w:tc>
      </w:tr>
    </w:tbl>
    <w:bookmarkEnd w:id="39"/>
    <w:bookmarkStart w:id="40" w:name="summary-of-key-findings-performance"/>
    <w:p>
      <w:pPr>
        <w:pStyle w:val="Heading3"/>
      </w:pPr>
      <w:r>
        <w:t xml:space="preserve">5.3 Summary of Key Findings — Performance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Evidence</w:t>
            </w:r>
          </w:p>
        </w:tc>
        <w:tc>
          <w:tcPr/>
          <w:p>
            <w:pPr>
              <w:pStyle w:val="Compact"/>
              <w:jc w:val="left"/>
            </w:pPr>
            <w:r>
              <w:t xml:space="preserve">Strength</w:t>
            </w:r>
          </w:p>
        </w:tc>
      </w:tr>
      <w:tr>
        <w:tc>
          <w:tcPr/>
          <w:p>
            <w:pPr>
              <w:pStyle w:val="Compact"/>
              <w:jc w:val="left"/>
            </w:pPr>
            <w:r>
              <w:t xml:space="preserve">Modern Holter ECG provides diagnostic-quality 3-channel ECG recordings</w:t>
            </w:r>
          </w:p>
        </w:tc>
        <w:tc>
          <w:tcPr/>
          <w:p>
            <w:pPr>
              <w:pStyle w:val="Compact"/>
              <w:jc w:val="left"/>
            </w:pPr>
            <w:r>
              <w:t xml:space="preserve">Established technology, extensive clinical use</w:t>
            </w:r>
          </w:p>
        </w:tc>
        <w:tc>
          <w:tcPr/>
          <w:p>
            <w:pPr>
              <w:pStyle w:val="Compact"/>
              <w:jc w:val="left"/>
            </w:pPr>
            <w:r>
              <w:t xml:space="preserve">Strong</w:t>
            </w:r>
          </w:p>
        </w:tc>
      </w:tr>
      <w:tr>
        <w:tc>
          <w:tcPr/>
          <w:p>
            <w:pPr>
              <w:pStyle w:val="Compact"/>
              <w:jc w:val="left"/>
            </w:pPr>
            <w:r>
              <w:t xml:space="preserve">AI/ML algorithms achieve sensitivity ≥90% for AF detection</w:t>
            </w:r>
          </w:p>
        </w:tc>
        <w:tc>
          <w:tcPr/>
          <w:p>
            <w:pPr>
              <w:pStyle w:val="Compact"/>
              <w:jc w:val="left"/>
            </w:pPr>
            <w:r>
              <w:t xml:space="preserve">Multiple published studies (Hannun 2019, Ribeiro 2020)</w:t>
            </w:r>
          </w:p>
        </w:tc>
        <w:tc>
          <w:tcPr/>
          <w:p>
            <w:pPr>
              <w:pStyle w:val="Compact"/>
              <w:jc w:val="left"/>
            </w:pPr>
            <w:r>
              <w:t xml:space="preserve">Strong</w:t>
            </w:r>
          </w:p>
        </w:tc>
      </w:tr>
      <w:tr>
        <w:tc>
          <w:tcPr/>
          <w:p>
            <w:pPr>
              <w:pStyle w:val="Compact"/>
              <w:jc w:val="left"/>
            </w:pPr>
            <w:r>
              <w:t xml:space="preserve">AI/ML algorithms achieve sensitivity ≥90% for VT detection</w:t>
            </w:r>
          </w:p>
        </w:tc>
        <w:tc>
          <w:tcPr/>
          <w:p>
            <w:pPr>
              <w:pStyle w:val="Compact"/>
              <w:jc w:val="left"/>
            </w:pPr>
            <w:r>
              <w:t xml:space="preserve">Published studies (Ribeiro 2020, Yildirim 2018)</w:t>
            </w:r>
          </w:p>
        </w:tc>
        <w:tc>
          <w:tcPr/>
          <w:p>
            <w:pPr>
              <w:pStyle w:val="Compact"/>
              <w:jc w:val="left"/>
            </w:pPr>
            <w:r>
              <w:t xml:space="preserve">Moderate</w:t>
            </w:r>
          </w:p>
        </w:tc>
      </w:tr>
      <w:tr>
        <w:tc>
          <w:tcPr/>
          <w:p>
            <w:pPr>
              <w:pStyle w:val="Compact"/>
              <w:jc w:val="left"/>
            </w:pPr>
            <w:r>
              <w:t xml:space="preserve">CNN-LSTM hybrid architectures show superior performance to traditional algorithms</w:t>
            </w:r>
          </w:p>
        </w:tc>
        <w:tc>
          <w:tcPr/>
          <w:p>
            <w:pPr>
              <w:pStyle w:val="Compact"/>
              <w:jc w:val="left"/>
            </w:pPr>
            <w:r>
              <w:t xml:space="preserve">Comparative studies in literature</w:t>
            </w:r>
          </w:p>
        </w:tc>
        <w:tc>
          <w:tcPr/>
          <w:p>
            <w:pPr>
              <w:pStyle w:val="Compact"/>
              <w:jc w:val="left"/>
            </w:pPr>
            <w:r>
              <w:t xml:space="preserve">Moderate</w:t>
            </w:r>
          </w:p>
        </w:tc>
      </w:tr>
      <w:tr>
        <w:tc>
          <w:tcPr/>
          <w:p>
            <w:pPr>
              <w:pStyle w:val="Compact"/>
              <w:jc w:val="left"/>
            </w:pPr>
            <w:r>
              <w:t xml:space="preserve">Patch/wearable ECG provides comparable data quality to traditional Holter</w:t>
            </w:r>
          </w:p>
        </w:tc>
        <w:tc>
          <w:tcPr/>
          <w:p>
            <w:pPr>
              <w:pStyle w:val="Compact"/>
              <w:jc w:val="left"/>
            </w:pPr>
            <w:r>
              <w:t xml:space="preserve">Published comparison studies</w:t>
            </w:r>
          </w:p>
        </w:tc>
        <w:tc>
          <w:tcPr/>
          <w:p>
            <w:pPr>
              <w:pStyle w:val="Compact"/>
              <w:jc w:val="left"/>
            </w:pPr>
            <w:r>
              <w:t xml:space="preserve">Moderate</w:t>
            </w:r>
          </w:p>
        </w:tc>
      </w:tr>
    </w:tbl>
    <w:p>
      <w:r>
        <w:pict>
          <v:rect style="width:0;height:1.5pt" o:hralign="center" o:hrstd="t" o:hr="t"/>
        </w:pict>
      </w:r>
    </w:p>
    <w:bookmarkEnd w:id="40"/>
    <w:bookmarkEnd w:id="41"/>
    <w:bookmarkStart w:id="46" w:name="clinical-data-from-the-device"/>
    <w:p>
      <w:pPr>
        <w:pStyle w:val="Heading2"/>
      </w:pPr>
      <w:r>
        <w:t xml:space="preserve">6. Clinical Data from the Device</w:t>
      </w:r>
    </w:p>
    <w:bookmarkStart w:id="42" w:name="bench-testing-data"/>
    <w:p>
      <w:pPr>
        <w:pStyle w:val="Heading3"/>
      </w:pPr>
      <w:r>
        <w:t xml:space="preserve">6.1 Bench Testing Data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Standard</w:t>
            </w:r>
          </w:p>
        </w:tc>
        <w:tc>
          <w:tcPr/>
          <w:p>
            <w:pPr>
              <w:pStyle w:val="Compact"/>
              <w:jc w:val="left"/>
            </w:pPr>
            <w:r>
              <w:t xml:space="preserve">Result</w:t>
            </w:r>
          </w:p>
        </w:tc>
        <w:tc>
          <w:tcPr/>
          <w:p>
            <w:pPr>
              <w:pStyle w:val="Compact"/>
              <w:jc w:val="left"/>
            </w:pPr>
            <w:r>
              <w:t xml:space="preserve">Conclusion</w:t>
            </w:r>
          </w:p>
        </w:tc>
      </w:tr>
      <w:tr>
        <w:tc>
          <w:tcPr/>
          <w:p>
            <w:pPr>
              <w:pStyle w:val="Compact"/>
              <w:jc w:val="left"/>
            </w:pPr>
            <w:r>
              <w:t xml:space="preserve">ECG signal accuracy</w:t>
            </w:r>
          </w:p>
        </w:tc>
        <w:tc>
          <w:tcPr/>
          <w:p>
            <w:pPr>
              <w:pStyle w:val="Compact"/>
              <w:jc w:val="left"/>
            </w:pPr>
            <w:r>
              <w:t xml:space="preserve">IEC 60601-2-47</w:t>
            </w:r>
          </w:p>
        </w:tc>
        <w:tc>
          <w:tcPr/>
          <w:p>
            <w:pPr>
              <w:pStyle w:val="Compact"/>
              <w:jc w:val="left"/>
            </w:pPr>
            <w:r>
              <w:t xml:space="preserve">[Results]</w:t>
            </w:r>
          </w:p>
        </w:tc>
        <w:tc>
          <w:tcPr/>
          <w:p>
            <w:pPr>
              <w:pStyle w:val="Compact"/>
              <w:jc w:val="left"/>
            </w:pPr>
            <w:r>
              <w:t xml:space="preserve">Meets requirements</w:t>
            </w:r>
          </w:p>
        </w:tc>
      </w:tr>
      <w:tr>
        <w:tc>
          <w:tcPr/>
          <w:p>
            <w:pPr>
              <w:pStyle w:val="Compact"/>
              <w:jc w:val="left"/>
            </w:pPr>
            <w:r>
              <w:t xml:space="preserve">Frequency response</w:t>
            </w:r>
          </w:p>
        </w:tc>
        <w:tc>
          <w:tcPr/>
          <w:p>
            <w:pPr>
              <w:pStyle w:val="Compact"/>
              <w:jc w:val="left"/>
            </w:pPr>
            <w:r>
              <w:t xml:space="preserve">IEC 60601-2-47</w:t>
            </w:r>
          </w:p>
        </w:tc>
        <w:tc>
          <w:tcPr/>
          <w:p>
            <w:pPr>
              <w:pStyle w:val="Compact"/>
              <w:jc w:val="left"/>
            </w:pPr>
            <w:r>
              <w:t xml:space="preserve">[Results]</w:t>
            </w:r>
          </w:p>
        </w:tc>
        <w:tc>
          <w:tcPr/>
          <w:p>
            <w:pPr>
              <w:pStyle w:val="Compact"/>
              <w:jc w:val="left"/>
            </w:pPr>
            <w:r>
              <w:t xml:space="preserve">Meets requirements</w:t>
            </w:r>
          </w:p>
        </w:tc>
      </w:tr>
      <w:tr>
        <w:tc>
          <w:tcPr/>
          <w:p>
            <w:pPr>
              <w:pStyle w:val="Compact"/>
              <w:jc w:val="left"/>
            </w:pPr>
            <w:r>
              <w:t xml:space="preserve">CMRR</w:t>
            </w:r>
          </w:p>
        </w:tc>
        <w:tc>
          <w:tcPr/>
          <w:p>
            <w:pPr>
              <w:pStyle w:val="Compact"/>
              <w:jc w:val="left"/>
            </w:pPr>
            <w:r>
              <w:t xml:space="preserve">IEC 60601-2-47</w:t>
            </w:r>
          </w:p>
        </w:tc>
        <w:tc>
          <w:tcPr/>
          <w:p>
            <w:pPr>
              <w:pStyle w:val="Compact"/>
              <w:jc w:val="left"/>
            </w:pPr>
            <w:r>
              <w:t xml:space="preserve">≥ 100 dB</w:t>
            </w:r>
          </w:p>
        </w:tc>
        <w:tc>
          <w:tcPr/>
          <w:p>
            <w:pPr>
              <w:pStyle w:val="Compact"/>
              <w:jc w:val="left"/>
            </w:pPr>
            <w:r>
              <w:t xml:space="preserve">Meets requirements</w:t>
            </w:r>
          </w:p>
        </w:tc>
      </w:tr>
      <w:tr>
        <w:tc>
          <w:tcPr/>
          <w:p>
            <w:pPr>
              <w:pStyle w:val="Compact"/>
              <w:jc w:val="left"/>
            </w:pPr>
            <w:r>
              <w:t xml:space="preserve">Noise level</w:t>
            </w:r>
          </w:p>
        </w:tc>
        <w:tc>
          <w:tcPr/>
          <w:p>
            <w:pPr>
              <w:pStyle w:val="Compact"/>
              <w:jc w:val="left"/>
            </w:pPr>
            <w:r>
              <w:t xml:space="preserve">IEC 60601-2-47</w:t>
            </w:r>
          </w:p>
        </w:tc>
        <w:tc>
          <w:tcPr/>
          <w:p>
            <w:pPr>
              <w:pStyle w:val="Compact"/>
              <w:jc w:val="left"/>
            </w:pPr>
            <w:r>
              <w:t xml:space="preserve">≤ 30 µV pp</w:t>
            </w:r>
          </w:p>
        </w:tc>
        <w:tc>
          <w:tcPr/>
          <w:p>
            <w:pPr>
              <w:pStyle w:val="Compact"/>
              <w:jc w:val="left"/>
            </w:pPr>
            <w:r>
              <w:t xml:space="preserve">Meets requirements</w:t>
            </w:r>
          </w:p>
        </w:tc>
      </w:tr>
      <w:tr>
        <w:tc>
          <w:tcPr/>
          <w:p>
            <w:pPr>
              <w:pStyle w:val="Compact"/>
              <w:jc w:val="left"/>
            </w:pPr>
            <w:r>
              <w:t xml:space="preserve">Battery endurance</w:t>
            </w:r>
          </w:p>
        </w:tc>
        <w:tc>
          <w:tcPr/>
          <w:p>
            <w:pPr>
              <w:pStyle w:val="Compact"/>
              <w:jc w:val="left"/>
            </w:pPr>
            <w:r>
              <w:t xml:space="preserve">Internal spec</w:t>
            </w:r>
          </w:p>
        </w:tc>
        <w:tc>
          <w:tcPr/>
          <w:p>
            <w:pPr>
              <w:pStyle w:val="Compact"/>
              <w:jc w:val="left"/>
            </w:pPr>
            <w:r>
              <w:t xml:space="preserve">≥ 48 hours</w:t>
            </w:r>
          </w:p>
        </w:tc>
        <w:tc>
          <w:tcPr/>
          <w:p>
            <w:pPr>
              <w:pStyle w:val="Compact"/>
              <w:jc w:val="left"/>
            </w:pPr>
            <w:r>
              <w:t xml:space="preserve">Meets requirements</w:t>
            </w:r>
          </w:p>
        </w:tc>
      </w:tr>
    </w:tbl>
    <w:bookmarkEnd w:id="42"/>
    <w:bookmarkStart w:id="43" w:name="ai-algorithm-validation-data"/>
    <w:p>
      <w:pPr>
        <w:pStyle w:val="Heading3"/>
      </w:pPr>
      <w:r>
        <w:t xml:space="preserve">6.2 AI Algorithm Validation Data</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Metric</w:t>
            </w:r>
          </w:p>
        </w:tc>
        <w:tc>
          <w:tcPr/>
          <w:p>
            <w:pPr>
              <w:pStyle w:val="Compact"/>
              <w:jc w:val="left"/>
            </w:pPr>
            <w:r>
              <w:t xml:space="preserve">AF</w:t>
            </w:r>
          </w:p>
        </w:tc>
        <w:tc>
          <w:tcPr/>
          <w:p>
            <w:pPr>
              <w:pStyle w:val="Compact"/>
              <w:jc w:val="left"/>
            </w:pPr>
            <w:r>
              <w:t xml:space="preserve">VT</w:t>
            </w:r>
          </w:p>
        </w:tc>
        <w:tc>
          <w:tcPr/>
          <w:p>
            <w:pPr>
              <w:pStyle w:val="Compact"/>
              <w:jc w:val="left"/>
            </w:pPr>
            <w:r>
              <w:t xml:space="preserve">Bradycardia</w:t>
            </w:r>
          </w:p>
        </w:tc>
        <w:tc>
          <w:tcPr/>
          <w:p>
            <w:pPr>
              <w:pStyle w:val="Compact"/>
              <w:jc w:val="left"/>
            </w:pPr>
            <w:r>
              <w:t xml:space="preserve">Tachycardia</w:t>
            </w:r>
          </w:p>
        </w:tc>
        <w:tc>
          <w:tcPr/>
          <w:p>
            <w:pPr>
              <w:pStyle w:val="Compact"/>
              <w:jc w:val="left"/>
            </w:pPr>
            <w:r>
              <w:t xml:space="preserve">PVC</w:t>
            </w:r>
          </w:p>
        </w:tc>
      </w:tr>
      <w:tr>
        <w:tc>
          <w:tcPr/>
          <w:p>
            <w:pPr>
              <w:pStyle w:val="Compact"/>
              <w:jc w:val="left"/>
            </w:pPr>
            <w:r>
              <w:rPr>
                <w:bCs/>
                <w:b/>
              </w:rPr>
              <w:t xml:space="preserve">Sensitivity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Specificity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PPV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NPV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AUC-ROC</w:t>
            </w:r>
          </w:p>
        </w:tc>
        <w:tc>
          <w:tcPr/>
          <w:p>
            <w:pPr>
              <w:pStyle w:val="Compact"/>
              <w:jc w:val="left"/>
            </w:pPr>
            <w:r>
              <w:t xml:space="preserve">[value]</w:t>
            </w:r>
          </w:p>
        </w:tc>
        <w:tc>
          <w:tcPr/>
          <w:p>
            <w:pPr>
              <w:pStyle w:val="Compact"/>
              <w:jc w:val="left"/>
            </w:pPr>
            <w:r>
              <w:t xml:space="preserve">[value]</w:t>
            </w:r>
          </w:p>
        </w:tc>
        <w:tc>
          <w:tcPr/>
          <w:p>
            <w:pPr>
              <w:pStyle w:val="Compact"/>
              <w:jc w:val="left"/>
            </w:pPr>
            <w:r>
              <w:t xml:space="preserve">[value]</w:t>
            </w:r>
          </w:p>
        </w:tc>
        <w:tc>
          <w:tcPr/>
          <w:p>
            <w:pPr>
              <w:pStyle w:val="Compact"/>
              <w:jc w:val="left"/>
            </w:pPr>
            <w:r>
              <w:t xml:space="preserve">[value]</w:t>
            </w:r>
          </w:p>
        </w:tc>
        <w:tc>
          <w:tcPr/>
          <w:p>
            <w:pPr>
              <w:pStyle w:val="Compact"/>
              <w:jc w:val="left"/>
            </w:pPr>
            <w:r>
              <w:t xml:space="preserve">[value]</w:t>
            </w:r>
          </w:p>
        </w:tc>
      </w:tr>
      <w:tr>
        <w:tc>
          <w:tcPr/>
          <w:p>
            <w:pPr>
              <w:pStyle w:val="Compact"/>
              <w:jc w:val="left"/>
            </w:pPr>
            <w:r>
              <w:rPr>
                <w:bCs/>
                <w:b/>
              </w:rPr>
              <w:t xml:space="preserve">F1 Score</w:t>
            </w:r>
          </w:p>
        </w:tc>
        <w:tc>
          <w:tcPr/>
          <w:p>
            <w:pPr>
              <w:pStyle w:val="Compact"/>
              <w:jc w:val="left"/>
            </w:pPr>
            <w:r>
              <w:t xml:space="preserve">[value]</w:t>
            </w:r>
          </w:p>
        </w:tc>
        <w:tc>
          <w:tcPr/>
          <w:p>
            <w:pPr>
              <w:pStyle w:val="Compact"/>
              <w:jc w:val="left"/>
            </w:pPr>
            <w:r>
              <w:t xml:space="preserve">[value]</w:t>
            </w:r>
          </w:p>
        </w:tc>
        <w:tc>
          <w:tcPr/>
          <w:p>
            <w:pPr>
              <w:pStyle w:val="Compact"/>
              <w:jc w:val="left"/>
            </w:pPr>
            <w:r>
              <w:t xml:space="preserve">[value]</w:t>
            </w:r>
          </w:p>
        </w:tc>
        <w:tc>
          <w:tcPr/>
          <w:p>
            <w:pPr>
              <w:pStyle w:val="Compact"/>
              <w:jc w:val="left"/>
            </w:pPr>
            <w:r>
              <w:t xml:space="preserve">[value]</w:t>
            </w:r>
          </w:p>
        </w:tc>
        <w:tc>
          <w:tcPr/>
          <w:p>
            <w:pPr>
              <w:pStyle w:val="Compact"/>
              <w:jc w:val="left"/>
            </w:pPr>
            <w:r>
              <w:t xml:space="preserve">[value]</w:t>
            </w:r>
          </w:p>
        </w:tc>
      </w:tr>
      <w:tr>
        <w:tc>
          <w:tcPr/>
          <w:p>
            <w:pPr>
              <w:pStyle w:val="Compact"/>
              <w:jc w:val="left"/>
            </w:pPr>
            <w:r>
              <w:rPr>
                <w:bCs/>
                <w:b/>
              </w:rPr>
              <w:t xml:space="preserve">Validation dataset</w:t>
            </w:r>
          </w:p>
        </w:tc>
        <w:tc>
          <w:tcPr/>
          <w:p>
            <w:pPr>
              <w:pStyle w:val="Compact"/>
              <w:jc w:val="left"/>
            </w:pPr>
            <w:r>
              <w:t xml:space="preserve">[N records]</w:t>
            </w:r>
          </w:p>
        </w:tc>
        <w:tc>
          <w:tcPr/>
          <w:p>
            <w:pPr>
              <w:pStyle w:val="Compact"/>
              <w:jc w:val="left"/>
            </w:pPr>
            <w:r>
              <w:t xml:space="preserve">[N records]</w:t>
            </w:r>
          </w:p>
        </w:tc>
        <w:tc>
          <w:tcPr/>
          <w:p>
            <w:pPr>
              <w:pStyle w:val="Compact"/>
              <w:jc w:val="left"/>
            </w:pPr>
            <w:r>
              <w:t xml:space="preserve">[N records]</w:t>
            </w:r>
          </w:p>
        </w:tc>
        <w:tc>
          <w:tcPr/>
          <w:p>
            <w:pPr>
              <w:pStyle w:val="Compact"/>
              <w:jc w:val="left"/>
            </w:pPr>
            <w:r>
              <w:t xml:space="preserve">[N records]</w:t>
            </w:r>
          </w:p>
        </w:tc>
        <w:tc>
          <w:tcPr/>
          <w:p>
            <w:pPr>
              <w:pStyle w:val="Compact"/>
              <w:jc w:val="left"/>
            </w:pPr>
            <w:r>
              <w:t xml:space="preserve">[N records]</w:t>
            </w:r>
          </w:p>
        </w:tc>
      </w:tr>
    </w:tbl>
    <w:p>
      <w:pPr>
        <w:pStyle w:val="BlockText"/>
      </w:pPr>
      <w:r>
        <w:rPr>
          <w:bCs/>
          <w:b/>
        </w:rPr>
        <w:t xml:space="preserve">Note:</w:t>
      </w:r>
      <w:r>
        <w:t xml:space="preserve"> </w:t>
      </w:r>
      <w:r>
        <w:t xml:space="preserve">Validation performed on independent dataset not used in training. Dataset sources: [PhysioNet MIT-BIH, INCART, proprietary clinical dataset — details in AI/ML Documentation]</w:t>
      </w:r>
    </w:p>
    <w:bookmarkEnd w:id="43"/>
    <w:bookmarkStart w:id="44" w:name="clinical-validation-study-data"/>
    <w:p>
      <w:pPr>
        <w:pStyle w:val="Heading3"/>
      </w:pPr>
      <w:r>
        <w:t xml:space="preserve">6.3 Clinical Validation Study Data</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Result</w:t>
            </w:r>
          </w:p>
        </w:tc>
      </w:tr>
      <w:tr>
        <w:tc>
          <w:tcPr/>
          <w:p>
            <w:pPr>
              <w:pStyle w:val="Compact"/>
              <w:jc w:val="left"/>
            </w:pPr>
            <w:r>
              <w:rPr>
                <w:bCs/>
                <w:b/>
              </w:rPr>
              <w:t xml:space="preserve">Study design</w:t>
            </w:r>
          </w:p>
        </w:tc>
        <w:tc>
          <w:tcPr/>
          <w:p>
            <w:pPr>
              <w:pStyle w:val="Compact"/>
              <w:jc w:val="left"/>
            </w:pPr>
            <w:r>
              <w:t xml:space="preserve">Prospective, comparative, blinded interpretation</w:t>
            </w:r>
          </w:p>
        </w:tc>
      </w:tr>
      <w:tr>
        <w:tc>
          <w:tcPr/>
          <w:p>
            <w:pPr>
              <w:pStyle w:val="Compact"/>
              <w:jc w:val="left"/>
            </w:pPr>
            <w:r>
              <w:rPr>
                <w:bCs/>
                <w:b/>
              </w:rPr>
              <w:t xml:space="preserve">Comparator</w:t>
            </w:r>
          </w:p>
        </w:tc>
        <w:tc>
          <w:tcPr/>
          <w:p>
            <w:pPr>
              <w:pStyle w:val="Compact"/>
              <w:jc w:val="left"/>
            </w:pPr>
            <w:r>
              <w:t xml:space="preserve">Standard 12-lead Holter ECG</w:t>
            </w:r>
          </w:p>
        </w:tc>
      </w:tr>
      <w:tr>
        <w:tc>
          <w:tcPr/>
          <w:p>
            <w:pPr>
              <w:pStyle w:val="Compact"/>
              <w:jc w:val="left"/>
            </w:pPr>
            <w:r>
              <w:rPr>
                <w:bCs/>
                <w:b/>
              </w:rPr>
              <w:t xml:space="preserve">Sample size</w:t>
            </w:r>
          </w:p>
        </w:tc>
        <w:tc>
          <w:tcPr/>
          <w:p>
            <w:pPr>
              <w:pStyle w:val="Compact"/>
              <w:jc w:val="left"/>
            </w:pPr>
            <w:r>
              <w:t xml:space="preserve">N = [number] patients</w:t>
            </w:r>
          </w:p>
        </w:tc>
      </w:tr>
      <w:tr>
        <w:tc>
          <w:tcPr/>
          <w:p>
            <w:pPr>
              <w:pStyle w:val="Compact"/>
              <w:jc w:val="left"/>
            </w:pPr>
            <w:r>
              <w:rPr>
                <w:bCs/>
                <w:b/>
              </w:rPr>
              <w:t xml:space="preserve">Demographics</w:t>
            </w:r>
          </w:p>
        </w:tc>
        <w:tc>
          <w:tcPr/>
          <w:p>
            <w:pPr>
              <w:pStyle w:val="Compact"/>
              <w:jc w:val="left"/>
            </w:pPr>
            <w:r>
              <w:t xml:space="preserve">Age: [mean ± SD], Sex: [M/F ratio], BMI: [mean ± SD]</w:t>
            </w:r>
          </w:p>
        </w:tc>
      </w:tr>
      <w:tr>
        <w:tc>
          <w:tcPr/>
          <w:p>
            <w:pPr>
              <w:pStyle w:val="Compact"/>
              <w:jc w:val="left"/>
            </w:pPr>
            <w:r>
              <w:rPr>
                <w:bCs/>
                <w:b/>
              </w:rPr>
              <w:t xml:space="preserve">Monitoring duration</w:t>
            </w:r>
          </w:p>
        </w:tc>
        <w:tc>
          <w:tcPr/>
          <w:p>
            <w:pPr>
              <w:pStyle w:val="Compact"/>
              <w:jc w:val="left"/>
            </w:pPr>
            <w:r>
              <w:t xml:space="preserve">[mean ± SD] hours</w:t>
            </w:r>
          </w:p>
        </w:tc>
      </w:tr>
      <w:tr>
        <w:tc>
          <w:tcPr/>
          <w:p>
            <w:pPr>
              <w:pStyle w:val="Compact"/>
              <w:jc w:val="left"/>
            </w:pPr>
            <w:r>
              <w:rPr>
                <w:bCs/>
                <w:b/>
              </w:rPr>
              <w:t xml:space="preserve">Diagnostic concordance</w:t>
            </w:r>
          </w:p>
        </w:tc>
        <w:tc>
          <w:tcPr/>
          <w:p>
            <w:pPr>
              <w:pStyle w:val="Compact"/>
              <w:jc w:val="left"/>
            </w:pPr>
            <w:r>
              <w:t xml:space="preserve">[%] (κ = [value])</w:t>
            </w:r>
          </w:p>
        </w:tc>
      </w:tr>
      <w:tr>
        <w:tc>
          <w:tcPr/>
          <w:p>
            <w:pPr>
              <w:pStyle w:val="Compact"/>
              <w:jc w:val="left"/>
            </w:pPr>
            <w:r>
              <w:rPr>
                <w:bCs/>
                <w:b/>
              </w:rPr>
              <w:t xml:space="preserve">Adverse events</w:t>
            </w:r>
          </w:p>
        </w:tc>
        <w:tc>
          <w:tcPr/>
          <w:p>
            <w:pPr>
              <w:pStyle w:val="Compact"/>
              <w:jc w:val="left"/>
            </w:pPr>
            <w:r>
              <w:t xml:space="preserve">[number and description]</w:t>
            </w:r>
          </w:p>
        </w:tc>
      </w:tr>
    </w:tbl>
    <w:bookmarkEnd w:id="44"/>
    <w:bookmarkStart w:id="45" w:name="usability-study-data"/>
    <w:p>
      <w:pPr>
        <w:pStyle w:val="Heading3"/>
      </w:pPr>
      <w:r>
        <w:t xml:space="preserve">6.4 Usability Study Data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Result</w:t>
            </w:r>
          </w:p>
        </w:tc>
      </w:tr>
      <w:tr>
        <w:tc>
          <w:tcPr/>
          <w:p>
            <w:pPr>
              <w:pStyle w:val="Compact"/>
              <w:jc w:val="left"/>
            </w:pPr>
            <w:r>
              <w:rPr>
                <w:bCs/>
                <w:b/>
              </w:rPr>
              <w:t xml:space="preserve">Participants — patients</w:t>
            </w:r>
          </w:p>
        </w:tc>
        <w:tc>
          <w:tcPr/>
          <w:p>
            <w:pPr>
              <w:pStyle w:val="Compact"/>
              <w:jc w:val="left"/>
            </w:pPr>
            <w:r>
              <w:t xml:space="preserve">N = [number]</w:t>
            </w:r>
          </w:p>
        </w:tc>
      </w:tr>
      <w:tr>
        <w:tc>
          <w:tcPr/>
          <w:p>
            <w:pPr>
              <w:pStyle w:val="Compact"/>
              <w:jc w:val="left"/>
            </w:pPr>
            <w:r>
              <w:rPr>
                <w:bCs/>
                <w:b/>
              </w:rPr>
              <w:t xml:space="preserve">Participants — clinicians</w:t>
            </w:r>
          </w:p>
        </w:tc>
        <w:tc>
          <w:tcPr/>
          <w:p>
            <w:pPr>
              <w:pStyle w:val="Compact"/>
              <w:jc w:val="left"/>
            </w:pPr>
            <w:r>
              <w:t xml:space="preserve">N = [number]</w:t>
            </w:r>
          </w:p>
        </w:tc>
      </w:tr>
      <w:tr>
        <w:tc>
          <w:tcPr/>
          <w:p>
            <w:pPr>
              <w:pStyle w:val="Compact"/>
              <w:jc w:val="left"/>
            </w:pPr>
            <w:r>
              <w:rPr>
                <w:bCs/>
                <w:b/>
              </w:rPr>
              <w:t xml:space="preserve">Task completion rate</w:t>
            </w:r>
          </w:p>
        </w:tc>
        <w:tc>
          <w:tcPr/>
          <w:p>
            <w:pPr>
              <w:pStyle w:val="Compact"/>
              <w:jc w:val="left"/>
            </w:pPr>
            <w:r>
              <w:t xml:space="preserve">[%]</w:t>
            </w:r>
          </w:p>
        </w:tc>
      </w:tr>
      <w:tr>
        <w:tc>
          <w:tcPr/>
          <w:p>
            <w:pPr>
              <w:pStyle w:val="Compact"/>
              <w:jc w:val="left"/>
            </w:pPr>
            <w:r>
              <w:rPr>
                <w:bCs/>
                <w:b/>
              </w:rPr>
              <w:t xml:space="preserve">Use errors (critical)</w:t>
            </w:r>
          </w:p>
        </w:tc>
        <w:tc>
          <w:tcPr/>
          <w:p>
            <w:pPr>
              <w:pStyle w:val="Compact"/>
              <w:jc w:val="left"/>
            </w:pPr>
            <w:r>
              <w:t xml:space="preserve">[number]</w:t>
            </w:r>
          </w:p>
        </w:tc>
      </w:tr>
      <w:tr>
        <w:tc>
          <w:tcPr/>
          <w:p>
            <w:pPr>
              <w:pStyle w:val="Compact"/>
              <w:jc w:val="left"/>
            </w:pPr>
            <w:r>
              <w:rPr>
                <w:bCs/>
                <w:b/>
              </w:rPr>
              <w:t xml:space="preserve">Use errors (non-critical)</w:t>
            </w:r>
          </w:p>
        </w:tc>
        <w:tc>
          <w:tcPr/>
          <w:p>
            <w:pPr>
              <w:pStyle w:val="Compact"/>
              <w:jc w:val="left"/>
            </w:pPr>
            <w:r>
              <w:t xml:space="preserve">[number]</w:t>
            </w:r>
          </w:p>
        </w:tc>
      </w:tr>
      <w:tr>
        <w:tc>
          <w:tcPr/>
          <w:p>
            <w:pPr>
              <w:pStyle w:val="Compact"/>
              <w:jc w:val="left"/>
            </w:pPr>
            <w:r>
              <w:rPr>
                <w:bCs/>
                <w:b/>
              </w:rPr>
              <w:t xml:space="preserve">Effectiveness</w:t>
            </w:r>
          </w:p>
        </w:tc>
        <w:tc>
          <w:tcPr/>
          <w:p>
            <w:pPr>
              <w:pStyle w:val="Compact"/>
              <w:jc w:val="left"/>
            </w:pPr>
            <w:r>
              <w:t xml:space="preserve">[assessment]</w:t>
            </w:r>
          </w:p>
        </w:tc>
      </w:tr>
    </w:tbl>
    <w:p>
      <w:r>
        <w:pict>
          <v:rect style="width:0;height:1.5pt" o:hralign="center" o:hrstd="t" o:hr="t"/>
        </w:pict>
      </w:r>
    </w:p>
    <w:bookmarkEnd w:id="45"/>
    <w:bookmarkEnd w:id="46"/>
    <w:bookmarkStart w:id="49" w:name="equivalence-assessment"/>
    <w:p>
      <w:pPr>
        <w:pStyle w:val="Heading2"/>
      </w:pPr>
      <w:r>
        <w:t xml:space="preserve">7. Equivalence Assessment</w:t>
      </w:r>
    </w:p>
    <w:bookmarkStart w:id="47" w:name="equivalence-with-irhythm-zio-xt"/>
    <w:p>
      <w:pPr>
        <w:pStyle w:val="Heading3"/>
      </w:pPr>
      <w:r>
        <w:t xml:space="preserve">7.1 Equivalence with iRhythm Zio XT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Horizon HM-H100</w:t>
            </w:r>
          </w:p>
        </w:tc>
        <w:tc>
          <w:tcPr/>
          <w:p>
            <w:pPr>
              <w:pStyle w:val="Compact"/>
              <w:jc w:val="left"/>
            </w:pPr>
            <w:r>
              <w:t xml:space="preserve">Zio XT</w:t>
            </w:r>
          </w:p>
        </w:tc>
        <w:tc>
          <w:tcPr/>
          <w:p>
            <w:pPr>
              <w:pStyle w:val="Compact"/>
              <w:jc w:val="left"/>
            </w:pPr>
            <w:r>
              <w:t xml:space="preserve">Equivalent?</w:t>
            </w:r>
          </w:p>
        </w:tc>
      </w:tr>
      <w:tr>
        <w:tc>
          <w:tcPr/>
          <w:p>
            <w:pPr>
              <w:pStyle w:val="Compact"/>
              <w:jc w:val="left"/>
            </w:pPr>
            <w:r>
              <w:rPr>
                <w:bCs/>
                <w:b/>
              </w:rPr>
              <w:t xml:space="preserve">Clinical</w:t>
            </w:r>
          </w:p>
        </w:tc>
        <w:tc>
          <w:tcPr/>
          <w:p>
            <w:pPr>
              <w:pStyle w:val="Compact"/>
              <w:jc w:val="left"/>
            </w:pPr>
            <w:r>
              <w:t xml:space="preserve">Same intended purpose (ambulatory ECG monitoring + arrhythmia detection)</w:t>
            </w:r>
          </w:p>
        </w:tc>
        <w:tc>
          <w:tcPr/>
          <w:p>
            <w:pPr>
              <w:pStyle w:val="Compact"/>
              <w:jc w:val="left"/>
            </w:pPr>
            <w:r>
              <w:t xml:space="preserve">Ambulatory ECG + arrhythmia detection</w:t>
            </w:r>
          </w:p>
        </w:tc>
        <w:tc>
          <w:tcPr/>
          <w:p>
            <w:pPr>
              <w:pStyle w:val="Compact"/>
              <w:jc w:val="left"/>
            </w:pPr>
            <w:r>
              <w:t xml:space="preserve">✅ Yes</w:t>
            </w:r>
          </w:p>
        </w:tc>
      </w:tr>
      <w:tr>
        <w:tc>
          <w:tcPr/>
          <w:p>
            <w:pPr>
              <w:pStyle w:val="Compact"/>
              <w:jc w:val="left"/>
            </w:pPr>
            <w:r>
              <w:rPr>
                <w:bCs/>
                <w:b/>
              </w:rPr>
              <w:t xml:space="preserve">Clinical</w:t>
            </w:r>
          </w:p>
        </w:tc>
        <w:tc>
          <w:tcPr/>
          <w:p>
            <w:pPr>
              <w:pStyle w:val="Compact"/>
              <w:jc w:val="left"/>
            </w:pPr>
            <w:r>
              <w:t xml:space="preserve">Same target population (adults with suspected arrhythmias)</w:t>
            </w:r>
          </w:p>
        </w:tc>
        <w:tc>
          <w:tcPr/>
          <w:p>
            <w:pPr>
              <w:pStyle w:val="Compact"/>
              <w:jc w:val="left"/>
            </w:pPr>
            <w:r>
              <w:t xml:space="preserve">Adults with suspected arrhythmias</w:t>
            </w:r>
          </w:p>
        </w:tc>
        <w:tc>
          <w:tcPr/>
          <w:p>
            <w:pPr>
              <w:pStyle w:val="Compact"/>
              <w:jc w:val="left"/>
            </w:pPr>
            <w:r>
              <w:t xml:space="preserve">✅ Yes</w:t>
            </w:r>
          </w:p>
        </w:tc>
      </w:tr>
      <w:tr>
        <w:tc>
          <w:tcPr/>
          <w:p>
            <w:pPr>
              <w:pStyle w:val="Compact"/>
              <w:jc w:val="left"/>
            </w:pPr>
            <w:r>
              <w:rPr>
                <w:bCs/>
                <w:b/>
              </w:rPr>
              <w:t xml:space="preserve">Clinical</w:t>
            </w:r>
          </w:p>
        </w:tc>
        <w:tc>
          <w:tcPr/>
          <w:p>
            <w:pPr>
              <w:pStyle w:val="Compact"/>
              <w:jc w:val="left"/>
            </w:pPr>
            <w:r>
              <w:t xml:space="preserve">Same anatomical site (chest)</w:t>
            </w:r>
          </w:p>
        </w:tc>
        <w:tc>
          <w:tcPr/>
          <w:p>
            <w:pPr>
              <w:pStyle w:val="Compact"/>
              <w:jc w:val="left"/>
            </w:pPr>
            <w:r>
              <w:t xml:space="preserve">Chest (sternal)</w:t>
            </w:r>
          </w:p>
        </w:tc>
        <w:tc>
          <w:tcPr/>
          <w:p>
            <w:pPr>
              <w:pStyle w:val="Compact"/>
              <w:jc w:val="left"/>
            </w:pPr>
            <w:r>
              <w:t xml:space="preserve">✅ Yes</w:t>
            </w:r>
          </w:p>
        </w:tc>
      </w:tr>
      <w:tr>
        <w:tc>
          <w:tcPr/>
          <w:p>
            <w:pPr>
              <w:pStyle w:val="Compact"/>
              <w:jc w:val="left"/>
            </w:pPr>
            <w:r>
              <w:rPr>
                <w:bCs/>
                <w:b/>
              </w:rPr>
              <w:t xml:space="preserve">Technical</w:t>
            </w:r>
          </w:p>
        </w:tc>
        <w:tc>
          <w:tcPr/>
          <w:p>
            <w:pPr>
              <w:pStyle w:val="Compact"/>
              <w:jc w:val="left"/>
            </w:pPr>
            <w:r>
              <w:t xml:space="preserve">3-channel ECG, Ag/AgCl electrodes</w:t>
            </w:r>
          </w:p>
        </w:tc>
        <w:tc>
          <w:tcPr/>
          <w:p>
            <w:pPr>
              <w:pStyle w:val="Compact"/>
              <w:jc w:val="left"/>
            </w:pPr>
            <w:r>
              <w:t xml:space="preserve">1-channel ECG, integrated electrodes</w:t>
            </w:r>
          </w:p>
        </w:tc>
        <w:tc>
          <w:tcPr/>
          <w:p>
            <w:pPr>
              <w:pStyle w:val="Compact"/>
              <w:jc w:val="left"/>
            </w:pPr>
            <w:r>
              <w:t xml:space="preserve">⚠️ Similar (more channels)</w:t>
            </w:r>
          </w:p>
        </w:tc>
      </w:tr>
      <w:tr>
        <w:tc>
          <w:tcPr/>
          <w:p>
            <w:pPr>
              <w:pStyle w:val="Compact"/>
              <w:jc w:val="left"/>
            </w:pPr>
            <w:r>
              <w:rPr>
                <w:bCs/>
                <w:b/>
              </w:rPr>
              <w:t xml:space="preserve">Technical</w:t>
            </w:r>
          </w:p>
        </w:tc>
        <w:tc>
          <w:tcPr/>
          <w:p>
            <w:pPr>
              <w:pStyle w:val="Compact"/>
              <w:jc w:val="left"/>
            </w:pPr>
            <w:r>
              <w:t xml:space="preserve">BLE real-time + cloud processing</w:t>
            </w:r>
          </w:p>
        </w:tc>
        <w:tc>
          <w:tcPr/>
          <w:p>
            <w:pPr>
              <w:pStyle w:val="Compact"/>
              <w:jc w:val="left"/>
            </w:pPr>
            <w:r>
              <w:t xml:space="preserve">Store-and-forward</w:t>
            </w:r>
          </w:p>
        </w:tc>
        <w:tc>
          <w:tcPr/>
          <w:p>
            <w:pPr>
              <w:pStyle w:val="Compact"/>
              <w:jc w:val="left"/>
            </w:pPr>
            <w:r>
              <w:t xml:space="preserve">⚠️ Different (real-time is additional feature)</w:t>
            </w:r>
          </w:p>
        </w:tc>
      </w:tr>
      <w:tr>
        <w:tc>
          <w:tcPr/>
          <w:p>
            <w:pPr>
              <w:pStyle w:val="Compact"/>
              <w:jc w:val="left"/>
            </w:pPr>
            <w:r>
              <w:rPr>
                <w:bCs/>
                <w:b/>
              </w:rPr>
              <w:t xml:space="preserve">Technical</w:t>
            </w:r>
          </w:p>
        </w:tc>
        <w:tc>
          <w:tcPr/>
          <w:p>
            <w:pPr>
              <w:pStyle w:val="Compact"/>
              <w:jc w:val="left"/>
            </w:pPr>
            <w:r>
              <w:t xml:space="preserve">AI (CNN-LSTM) analysis</w:t>
            </w:r>
          </w:p>
        </w:tc>
        <w:tc>
          <w:tcPr/>
          <w:p>
            <w:pPr>
              <w:pStyle w:val="Compact"/>
              <w:jc w:val="left"/>
            </w:pPr>
            <w:r>
              <w:t xml:space="preserve">Proprietary algorithm</w:t>
            </w:r>
          </w:p>
        </w:tc>
        <w:tc>
          <w:tcPr/>
          <w:p>
            <w:pPr>
              <w:pStyle w:val="Compact"/>
              <w:jc w:val="left"/>
            </w:pPr>
            <w:r>
              <w:t xml:space="preserve">⚠️ Similar (different algorithm)</w:t>
            </w:r>
          </w:p>
        </w:tc>
      </w:tr>
      <w:tr>
        <w:tc>
          <w:tcPr/>
          <w:p>
            <w:pPr>
              <w:pStyle w:val="Compact"/>
              <w:jc w:val="left"/>
            </w:pPr>
            <w:r>
              <w:rPr>
                <w:bCs/>
                <w:b/>
              </w:rPr>
              <w:t xml:space="preserve">Biological</w:t>
            </w:r>
          </w:p>
        </w:tc>
        <w:tc>
          <w:tcPr/>
          <w:p>
            <w:pPr>
              <w:pStyle w:val="Compact"/>
              <w:jc w:val="left"/>
            </w:pPr>
            <w:r>
              <w:t xml:space="preserve">Ag/AgCl electrodes, ABS/PC housing</w:t>
            </w:r>
          </w:p>
        </w:tc>
        <w:tc>
          <w:tcPr/>
          <w:p>
            <w:pPr>
              <w:pStyle w:val="Compact"/>
              <w:jc w:val="left"/>
            </w:pPr>
            <w:r>
              <w:t xml:space="preserve">Ag/AgCl electrodes, medical adhesive</w:t>
            </w:r>
          </w:p>
        </w:tc>
        <w:tc>
          <w:tcPr/>
          <w:p>
            <w:pPr>
              <w:pStyle w:val="Compact"/>
              <w:jc w:val="left"/>
            </w:pPr>
            <w:r>
              <w:t xml:space="preserve">✅ Similar</w:t>
            </w:r>
          </w:p>
        </w:tc>
      </w:tr>
    </w:tbl>
    <w:bookmarkEnd w:id="47"/>
    <w:bookmarkStart w:id="48" w:name="equivalence-conclusion"/>
    <w:p>
      <w:pPr>
        <w:pStyle w:val="Heading3"/>
      </w:pPr>
      <w:r>
        <w:t xml:space="preserve">7.2 Equivalence Conclusion</w:t>
      </w:r>
    </w:p>
    <w:p>
      <w:pPr>
        <w:pStyle w:val="FirstParagraph"/>
      </w:pPr>
      <w:r>
        <w:t xml:space="preserve">The Horizon Medical HM-H100 demonstrates</w:t>
      </w:r>
      <w:r>
        <w:t xml:space="preserve"> </w:t>
      </w:r>
      <w:r>
        <w:rPr>
          <w:bCs/>
          <w:b/>
        </w:rPr>
        <w:t xml:space="preserve">clinical equivalence</w:t>
      </w:r>
      <w:r>
        <w:t xml:space="preserve"> </w:t>
      </w:r>
      <w:r>
        <w:t xml:space="preserve">with the Zio XT and other predicate devices. Technical differences (additional channels, real-time connectivity, AI architecture) represent</w:t>
      </w:r>
      <w:r>
        <w:t xml:space="preserve"> </w:t>
      </w:r>
      <w:r>
        <w:rPr>
          <w:bCs/>
          <w:b/>
        </w:rPr>
        <w:t xml:space="preserve">improvements</w:t>
      </w:r>
      <w:r>
        <w:t xml:space="preserve"> </w:t>
      </w:r>
      <w:r>
        <w:t xml:space="preserve">that do not raise new safety concerns and are supported by the bench testing and AI validation data presented in Section 6.</w:t>
      </w:r>
    </w:p>
    <w:p>
      <w:pPr>
        <w:pStyle w:val="BlockText"/>
      </w:pPr>
      <w:r>
        <w:rPr>
          <w:bCs/>
          <w:b/>
        </w:rPr>
        <w:t xml:space="preserve">Note regarding MDR:</w:t>
      </w:r>
      <w:r>
        <w:t xml:space="preserve"> </w:t>
      </w:r>
      <w:r>
        <w:t xml:space="preserve">Under MDR, full equivalence demonstration requires contractual access to the equivalent device’s clinical data if the manufacturer is different. Since Horizon Medical and iRhythm are different entities, this CER relies primarily on published literature and the device’s own clinical data to support safety and performance claims, supplemented by the equivalence assessment.</w:t>
      </w:r>
    </w:p>
    <w:p>
      <w:r>
        <w:pict>
          <v:rect style="width:0;height:1.5pt" o:hralign="center" o:hrstd="t" o:hr="t"/>
        </w:pict>
      </w:r>
    </w:p>
    <w:bookmarkEnd w:id="48"/>
    <w:bookmarkEnd w:id="49"/>
    <w:bookmarkStart w:id="52" w:name="analysis-of-clinical-safety"/>
    <w:p>
      <w:pPr>
        <w:pStyle w:val="Heading2"/>
      </w:pPr>
      <w:r>
        <w:t xml:space="preserve">8. Analysis of Clinical Safety</w:t>
      </w:r>
    </w:p>
    <w:bookmarkStart w:id="50" w:name="identified-risks-and-adverse-events"/>
    <w:p>
      <w:pPr>
        <w:pStyle w:val="Heading3"/>
      </w:pPr>
      <w:r>
        <w:t xml:space="preserve">8.1 Identified Risks and Adverse Events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Risk/Event</w:t>
            </w:r>
          </w:p>
        </w:tc>
        <w:tc>
          <w:tcPr/>
          <w:p>
            <w:pPr>
              <w:pStyle w:val="Compact"/>
              <w:jc w:val="left"/>
            </w:pPr>
            <w:r>
              <w:t xml:space="preserve">Frequency (Literature)</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Skin irritation from electrodes</w:t>
            </w:r>
          </w:p>
        </w:tc>
        <w:tc>
          <w:tcPr/>
          <w:p>
            <w:pPr>
              <w:pStyle w:val="Compact"/>
              <w:jc w:val="left"/>
            </w:pPr>
            <w:r>
              <w:t xml:space="preserve">5–15%</w:t>
            </w:r>
          </w:p>
        </w:tc>
        <w:tc>
          <w:tcPr/>
          <w:p>
            <w:pPr>
              <w:pStyle w:val="Compact"/>
              <w:jc w:val="left"/>
            </w:pPr>
            <w:r>
              <w:t xml:space="preserve">Mild, self-limiting</w:t>
            </w:r>
          </w:p>
        </w:tc>
        <w:tc>
          <w:tcPr/>
          <w:p>
            <w:pPr>
              <w:pStyle w:val="Compact"/>
              <w:jc w:val="left"/>
            </w:pPr>
            <w:r>
              <w:t xml:space="preserve">Hypoallergenic adhesive, IFU instructions</w:t>
            </w:r>
          </w:p>
        </w:tc>
      </w:tr>
      <w:tr>
        <w:tc>
          <w:tcPr/>
          <w:p>
            <w:pPr>
              <w:pStyle w:val="Compact"/>
              <w:jc w:val="left"/>
            </w:pPr>
            <w:r>
              <w:t xml:space="preserve">False positive alarm (anxiety)</w:t>
            </w:r>
          </w:p>
        </w:tc>
        <w:tc>
          <w:tcPr/>
          <w:p>
            <w:pPr>
              <w:pStyle w:val="Compact"/>
              <w:jc w:val="left"/>
            </w:pPr>
            <w:r>
              <w:t xml:space="preserve">Variable (dependent on threshold)</w:t>
            </w:r>
          </w:p>
        </w:tc>
        <w:tc>
          <w:tcPr/>
          <w:p>
            <w:pPr>
              <w:pStyle w:val="Compact"/>
              <w:jc w:val="left"/>
            </w:pPr>
            <w:r>
              <w:t xml:space="preserve">Mild</w:t>
            </w:r>
          </w:p>
        </w:tc>
        <w:tc>
          <w:tcPr/>
          <w:p>
            <w:pPr>
              <w:pStyle w:val="Compact"/>
              <w:jc w:val="left"/>
            </w:pPr>
            <w:r>
              <w:t xml:space="preserve">Physician confirmation required</w:t>
            </w:r>
          </w:p>
        </w:tc>
      </w:tr>
      <w:tr>
        <w:tc>
          <w:tcPr/>
          <w:p>
            <w:pPr>
              <w:pStyle w:val="Compact"/>
              <w:jc w:val="left"/>
            </w:pPr>
            <w:r>
              <w:t xml:space="preserve">False negative (missed arrhythmia)</w:t>
            </w:r>
          </w:p>
        </w:tc>
        <w:tc>
          <w:tcPr/>
          <w:p>
            <w:pPr>
              <w:pStyle w:val="Compact"/>
              <w:jc w:val="left"/>
            </w:pPr>
            <w:r>
              <w:t xml:space="preserve">1–5% depending on algorithm</w:t>
            </w:r>
          </w:p>
        </w:tc>
        <w:tc>
          <w:tcPr/>
          <w:p>
            <w:pPr>
              <w:pStyle w:val="Compact"/>
              <w:jc w:val="left"/>
            </w:pPr>
            <w:r>
              <w:t xml:space="preserve">Potentially serious</w:t>
            </w:r>
          </w:p>
        </w:tc>
        <w:tc>
          <w:tcPr/>
          <w:p>
            <w:pPr>
              <w:pStyle w:val="Compact"/>
              <w:jc w:val="left"/>
            </w:pPr>
            <w:r>
              <w:t xml:space="preserve">High Se algorithm, physician review</w:t>
            </w:r>
          </w:p>
        </w:tc>
      </w:tr>
      <w:tr>
        <w:tc>
          <w:tcPr/>
          <w:p>
            <w:pPr>
              <w:pStyle w:val="Compact"/>
              <w:jc w:val="left"/>
            </w:pPr>
            <w:r>
              <w:t xml:space="preserve">Signal artifact (motion)</w:t>
            </w:r>
          </w:p>
        </w:tc>
        <w:tc>
          <w:tcPr/>
          <w:p>
            <w:pPr>
              <w:pStyle w:val="Compact"/>
              <w:jc w:val="left"/>
            </w:pPr>
            <w:r>
              <w:t xml:space="preserve">Common during activity</w:t>
            </w:r>
          </w:p>
        </w:tc>
        <w:tc>
          <w:tcPr/>
          <w:p>
            <w:pPr>
              <w:pStyle w:val="Compact"/>
              <w:jc w:val="left"/>
            </w:pPr>
            <w:r>
              <w:t xml:space="preserve">N/A (data quality)</w:t>
            </w:r>
          </w:p>
        </w:tc>
        <w:tc>
          <w:tcPr/>
          <w:p>
            <w:pPr>
              <w:pStyle w:val="Compact"/>
              <w:jc w:val="left"/>
            </w:pPr>
            <w:r>
              <w:t xml:space="preserve">Artifact detection + filtering</w:t>
            </w:r>
          </w:p>
        </w:tc>
      </w:tr>
      <w:tr>
        <w:tc>
          <w:tcPr/>
          <w:p>
            <w:pPr>
              <w:pStyle w:val="Compact"/>
              <w:jc w:val="left"/>
            </w:pPr>
            <w:r>
              <w:t xml:space="preserve">Device detachment</w:t>
            </w:r>
          </w:p>
        </w:tc>
        <w:tc>
          <w:tcPr/>
          <w:p>
            <w:pPr>
              <w:pStyle w:val="Compact"/>
              <w:jc w:val="left"/>
            </w:pPr>
            <w:r>
              <w:t xml:space="preserve">1–5%</w:t>
            </w:r>
          </w:p>
        </w:tc>
        <w:tc>
          <w:tcPr/>
          <w:p>
            <w:pPr>
              <w:pStyle w:val="Compact"/>
              <w:jc w:val="left"/>
            </w:pPr>
            <w:r>
              <w:t xml:space="preserve">None (data loss only)</w:t>
            </w:r>
          </w:p>
        </w:tc>
        <w:tc>
          <w:tcPr/>
          <w:p>
            <w:pPr>
              <w:pStyle w:val="Compact"/>
              <w:jc w:val="left"/>
            </w:pPr>
            <w:r>
              <w:t xml:space="preserve">Impedance monitoring + alert</w:t>
            </w:r>
          </w:p>
        </w:tc>
      </w:tr>
    </w:tbl>
    <w:bookmarkEnd w:id="50"/>
    <w:bookmarkStart w:id="51" w:name="safety-conclusion"/>
    <w:p>
      <w:pPr>
        <w:pStyle w:val="Heading3"/>
      </w:pPr>
      <w:r>
        <w:t xml:space="preserve">8.2 Safety Conclusion</w:t>
      </w:r>
    </w:p>
    <w:p>
      <w:pPr>
        <w:pStyle w:val="FirstParagraph"/>
      </w:pPr>
      <w:r>
        <w:t xml:space="preserve">Based on the literature review, bench testing data, and clinical validation results, the Horizon Medical Holter ECG System demonstrates an</w:t>
      </w:r>
      <w:r>
        <w:t xml:space="preserve"> </w:t>
      </w:r>
      <w:r>
        <w:rPr>
          <w:bCs/>
          <w:b/>
        </w:rPr>
        <w:t xml:space="preserve">acceptable safety profile</w:t>
      </w:r>
      <w:r>
        <w:t xml:space="preserve"> </w:t>
      </w:r>
      <w:r>
        <w:t xml:space="preserve">consistent with currently marketed ambulatory ECG monitoring devices. No new or unexpected safety concerns have been identified.</w:t>
      </w:r>
    </w:p>
    <w:p>
      <w:r>
        <w:pict>
          <v:rect style="width:0;height:1.5pt" o:hralign="center" o:hrstd="t" o:hr="t"/>
        </w:pict>
      </w:r>
    </w:p>
    <w:bookmarkEnd w:id="51"/>
    <w:bookmarkEnd w:id="52"/>
    <w:bookmarkStart w:id="56" w:name="analysis-of-clinical-performance"/>
    <w:p>
      <w:pPr>
        <w:pStyle w:val="Heading2"/>
      </w:pPr>
      <w:r>
        <w:t xml:space="preserve">9. Analysis of Clinical Performance</w:t>
      </w:r>
    </w:p>
    <w:bookmarkStart w:id="53" w:name="ecg-signal-quality"/>
    <w:p>
      <w:pPr>
        <w:pStyle w:val="Heading3"/>
      </w:pPr>
      <w:r>
        <w:t xml:space="preserve">9.1 ECG Signal Quality</w:t>
      </w:r>
    </w:p>
    <w:p>
      <w:pPr>
        <w:pStyle w:val="FirstParagraph"/>
      </w:pPr>
      <w:r>
        <w:t xml:space="preserve">The device demonstrates diagnostic-quality ECG signal acquisition as verified by bench testing according to IEC 60601-2-47.</w:t>
      </w:r>
    </w:p>
    <w:bookmarkEnd w:id="53"/>
    <w:bookmarkStart w:id="54" w:name="ai-arrhythmia-detection-performance"/>
    <w:p>
      <w:pPr>
        <w:pStyle w:val="Heading3"/>
      </w:pPr>
      <w:r>
        <w:t xml:space="preserve">9.2 AI Arrhythmia Detection Performance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Arrhythmia</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Meets Target?</w:t>
            </w:r>
          </w:p>
        </w:tc>
      </w:tr>
      <w:tr>
        <w:tc>
          <w:tcPr/>
          <w:p>
            <w:pPr>
              <w:pStyle w:val="Compact"/>
              <w:jc w:val="left"/>
            </w:pPr>
            <w:r>
              <w:t xml:space="preserve">AF sensitivity</w:t>
            </w:r>
          </w:p>
        </w:tc>
        <w:tc>
          <w:tcPr/>
          <w:p>
            <w:pPr>
              <w:pStyle w:val="Compact"/>
              <w:jc w:val="left"/>
            </w:pPr>
            <w:r>
              <w:t xml:space="preserve">≥ 95%</w:t>
            </w:r>
          </w:p>
        </w:tc>
        <w:tc>
          <w:tcPr/>
          <w:p>
            <w:pPr>
              <w:pStyle w:val="Compact"/>
              <w:jc w:val="left"/>
            </w:pPr>
            <w:r>
              <w:t xml:space="preserve">[%]</w:t>
            </w:r>
          </w:p>
        </w:tc>
        <w:tc>
          <w:tcPr/>
          <w:p>
            <w:pPr>
              <w:pStyle w:val="Compact"/>
              <w:jc w:val="left"/>
            </w:pPr>
            <w:r>
              <w:t xml:space="preserve">☐ Yes / ☐ No</w:t>
            </w:r>
          </w:p>
        </w:tc>
      </w:tr>
      <w:tr>
        <w:tc>
          <w:tcPr/>
          <w:p>
            <w:pPr>
              <w:pStyle w:val="Compact"/>
              <w:jc w:val="left"/>
            </w:pPr>
            <w:r>
              <w:t xml:space="preserve">AF specificity</w:t>
            </w:r>
          </w:p>
        </w:tc>
        <w:tc>
          <w:tcPr/>
          <w:p>
            <w:pPr>
              <w:pStyle w:val="Compact"/>
              <w:jc w:val="left"/>
            </w:pPr>
            <w:r>
              <w:t xml:space="preserve">≥ 95%</w:t>
            </w:r>
          </w:p>
        </w:tc>
        <w:tc>
          <w:tcPr/>
          <w:p>
            <w:pPr>
              <w:pStyle w:val="Compact"/>
              <w:jc w:val="left"/>
            </w:pPr>
            <w:r>
              <w:t xml:space="preserve">[%]</w:t>
            </w:r>
          </w:p>
        </w:tc>
        <w:tc>
          <w:tcPr/>
          <w:p>
            <w:pPr>
              <w:pStyle w:val="Compact"/>
              <w:jc w:val="left"/>
            </w:pPr>
            <w:r>
              <w:t xml:space="preserve">☐ Yes / ☐ No</w:t>
            </w:r>
          </w:p>
        </w:tc>
      </w:tr>
      <w:tr>
        <w:tc>
          <w:tcPr/>
          <w:p>
            <w:pPr>
              <w:pStyle w:val="Compact"/>
              <w:jc w:val="left"/>
            </w:pPr>
            <w:r>
              <w:t xml:space="preserve">VT sensitivity</w:t>
            </w:r>
          </w:p>
        </w:tc>
        <w:tc>
          <w:tcPr/>
          <w:p>
            <w:pPr>
              <w:pStyle w:val="Compact"/>
              <w:jc w:val="left"/>
            </w:pPr>
            <w:r>
              <w:t xml:space="preserve">≥ 95%</w:t>
            </w:r>
          </w:p>
        </w:tc>
        <w:tc>
          <w:tcPr/>
          <w:p>
            <w:pPr>
              <w:pStyle w:val="Compact"/>
              <w:jc w:val="left"/>
            </w:pPr>
            <w:r>
              <w:t xml:space="preserve">[%]</w:t>
            </w:r>
          </w:p>
        </w:tc>
        <w:tc>
          <w:tcPr/>
          <w:p>
            <w:pPr>
              <w:pStyle w:val="Compact"/>
              <w:jc w:val="left"/>
            </w:pPr>
            <w:r>
              <w:t xml:space="preserve">☐ Yes / ☐ No</w:t>
            </w:r>
          </w:p>
        </w:tc>
      </w:tr>
      <w:tr>
        <w:tc>
          <w:tcPr/>
          <w:p>
            <w:pPr>
              <w:pStyle w:val="Compact"/>
              <w:jc w:val="left"/>
            </w:pPr>
            <w:r>
              <w:t xml:space="preserve">VT specificity</w:t>
            </w:r>
          </w:p>
        </w:tc>
        <w:tc>
          <w:tcPr/>
          <w:p>
            <w:pPr>
              <w:pStyle w:val="Compact"/>
              <w:jc w:val="left"/>
            </w:pPr>
            <w:r>
              <w:t xml:space="preserve">≥ 98%</w:t>
            </w:r>
          </w:p>
        </w:tc>
        <w:tc>
          <w:tcPr/>
          <w:p>
            <w:pPr>
              <w:pStyle w:val="Compact"/>
              <w:jc w:val="left"/>
            </w:pPr>
            <w:r>
              <w:t xml:space="preserve">[%]</w:t>
            </w:r>
          </w:p>
        </w:tc>
        <w:tc>
          <w:tcPr/>
          <w:p>
            <w:pPr>
              <w:pStyle w:val="Compact"/>
              <w:jc w:val="left"/>
            </w:pPr>
            <w:r>
              <w:t xml:space="preserve">☐ Yes / ☐ No</w:t>
            </w:r>
          </w:p>
        </w:tc>
      </w:tr>
      <w:tr>
        <w:tc>
          <w:tcPr/>
          <w:p>
            <w:pPr>
              <w:pStyle w:val="Compact"/>
              <w:jc w:val="left"/>
            </w:pPr>
            <w:r>
              <w:t xml:space="preserve">Overall AUC</w:t>
            </w:r>
          </w:p>
        </w:tc>
        <w:tc>
          <w:tcPr/>
          <w:p>
            <w:pPr>
              <w:pStyle w:val="Compact"/>
              <w:jc w:val="left"/>
            </w:pPr>
            <w:r>
              <w:t xml:space="preserve">≥ 0.95</w:t>
            </w:r>
          </w:p>
        </w:tc>
        <w:tc>
          <w:tcPr/>
          <w:p>
            <w:pPr>
              <w:pStyle w:val="Compact"/>
              <w:jc w:val="left"/>
            </w:pPr>
            <w:r>
              <w:t xml:space="preserve">[value]</w:t>
            </w:r>
          </w:p>
        </w:tc>
        <w:tc>
          <w:tcPr/>
          <w:p>
            <w:pPr>
              <w:pStyle w:val="Compact"/>
              <w:jc w:val="left"/>
            </w:pPr>
            <w:r>
              <w:t xml:space="preserve">☐ Yes / ☐ No</w:t>
            </w:r>
          </w:p>
        </w:tc>
      </w:tr>
    </w:tbl>
    <w:bookmarkEnd w:id="54"/>
    <w:bookmarkStart w:id="55" w:name="performance-conclusion"/>
    <w:p>
      <w:pPr>
        <w:pStyle w:val="Heading3"/>
      </w:pPr>
      <w:r>
        <w:t xml:space="preserve">9.3 Performance Conclusion</w:t>
      </w:r>
    </w:p>
    <w:p>
      <w:pPr>
        <w:pStyle w:val="FirstParagraph"/>
      </w:pPr>
      <w:r>
        <w:t xml:space="preserve">The Horizon Medical Holter ECG System demonstrates clinical performance that is [equivalent to / superior to] currently marketed Holter ECG systems for the intended purpose of ambulatory ECG monitoring and arrhythmia detection.</w:t>
      </w:r>
    </w:p>
    <w:p>
      <w:r>
        <w:pict>
          <v:rect style="width:0;height:1.5pt" o:hralign="center" o:hrstd="t" o:hr="t"/>
        </w:pict>
      </w:r>
    </w:p>
    <w:bookmarkEnd w:id="55"/>
    <w:bookmarkEnd w:id="56"/>
    <w:bookmarkStart w:id="60" w:name="benefit-risk-analysis"/>
    <w:p>
      <w:pPr>
        <w:pStyle w:val="Heading2"/>
      </w:pPr>
      <w:r>
        <w:t xml:space="preserve">10. Benefit-Risk Analysis</w:t>
      </w:r>
    </w:p>
    <w:bookmarkStart w:id="57" w:name="benefits"/>
    <w:p>
      <w:pPr>
        <w:pStyle w:val="Heading3"/>
      </w:pPr>
      <w:r>
        <w:t xml:space="preserve">10.1 Benefits</w:t>
      </w:r>
    </w:p>
    <w:p>
      <w:pPr>
        <w:numPr>
          <w:ilvl w:val="0"/>
          <w:numId w:val="1004"/>
        </w:numPr>
        <w:pStyle w:val="Compact"/>
      </w:pPr>
      <w:r>
        <w:rPr>
          <w:bCs/>
          <w:b/>
        </w:rPr>
        <w:t xml:space="preserve">Detection of clinically significant arrhythmias</w:t>
      </w:r>
      <w:r>
        <w:t xml:space="preserve"> </w:t>
      </w:r>
      <w:r>
        <w:t xml:space="preserve">during ambulatory monitoring</w:t>
      </w:r>
    </w:p>
    <w:p>
      <w:pPr>
        <w:numPr>
          <w:ilvl w:val="0"/>
          <w:numId w:val="1004"/>
        </w:numPr>
        <w:pStyle w:val="Compact"/>
      </w:pPr>
      <w:r>
        <w:rPr>
          <w:bCs/>
          <w:b/>
        </w:rPr>
        <w:t xml:space="preserve">AI-assisted analysis</w:t>
      </w:r>
      <w:r>
        <w:t xml:space="preserve"> </w:t>
      </w:r>
      <w:r>
        <w:t xml:space="preserve">reducing time to detection and potential for human error</w:t>
      </w:r>
    </w:p>
    <w:p>
      <w:pPr>
        <w:numPr>
          <w:ilvl w:val="0"/>
          <w:numId w:val="1004"/>
        </w:numPr>
        <w:pStyle w:val="Compact"/>
      </w:pPr>
      <w:r>
        <w:rPr>
          <w:bCs/>
          <w:b/>
        </w:rPr>
        <w:t xml:space="preserve">Real-time alerts</w:t>
      </w:r>
      <w:r>
        <w:t xml:space="preserve"> </w:t>
      </w:r>
      <w:r>
        <w:t xml:space="preserve">for critical arrhythmias enabling faster clinical intervention</w:t>
      </w:r>
    </w:p>
    <w:p>
      <w:pPr>
        <w:numPr>
          <w:ilvl w:val="0"/>
          <w:numId w:val="1004"/>
        </w:numPr>
        <w:pStyle w:val="Compact"/>
      </w:pPr>
      <w:r>
        <w:rPr>
          <w:bCs/>
          <w:b/>
        </w:rPr>
        <w:t xml:space="preserve">Remote monitoring</w:t>
      </w:r>
      <w:r>
        <w:t xml:space="preserve"> </w:t>
      </w:r>
      <w:r>
        <w:t xml:space="preserve">reducing need for in-person visits</w:t>
      </w:r>
    </w:p>
    <w:p>
      <w:pPr>
        <w:numPr>
          <w:ilvl w:val="0"/>
          <w:numId w:val="1004"/>
        </w:numPr>
        <w:pStyle w:val="Compact"/>
      </w:pPr>
      <w:r>
        <w:rPr>
          <w:bCs/>
          <w:b/>
        </w:rPr>
        <w:t xml:space="preserve">Patient comfort</w:t>
      </w:r>
      <w:r>
        <w:t xml:space="preserve"> </w:t>
      </w:r>
      <w:r>
        <w:t xml:space="preserve">with compact, lightweight design improving adherence</w:t>
      </w:r>
    </w:p>
    <w:bookmarkEnd w:id="57"/>
    <w:bookmarkStart w:id="58" w:name="risks"/>
    <w:p>
      <w:pPr>
        <w:pStyle w:val="Heading3"/>
      </w:pPr>
      <w:r>
        <w:t xml:space="preserve">10.2 Risks</w:t>
      </w:r>
    </w:p>
    <w:p>
      <w:pPr>
        <w:numPr>
          <w:ilvl w:val="0"/>
          <w:numId w:val="1005"/>
        </w:numPr>
        <w:pStyle w:val="Compact"/>
      </w:pPr>
      <w:r>
        <w:rPr>
          <w:bCs/>
          <w:b/>
        </w:rPr>
        <w:t xml:space="preserve">False negative</w:t>
      </w:r>
      <w:r>
        <w:t xml:space="preserve"> </w:t>
      </w:r>
      <w:r>
        <w:t xml:space="preserve">detection (mitigated by high sensitivity algorithm + physician review)</w:t>
      </w:r>
    </w:p>
    <w:p>
      <w:pPr>
        <w:numPr>
          <w:ilvl w:val="0"/>
          <w:numId w:val="1005"/>
        </w:numPr>
        <w:pStyle w:val="Compact"/>
      </w:pPr>
      <w:r>
        <w:rPr>
          <w:bCs/>
          <w:b/>
        </w:rPr>
        <w:t xml:space="preserve">False positive</w:t>
      </w:r>
      <w:r>
        <w:t xml:space="preserve"> </w:t>
      </w:r>
      <w:r>
        <w:t xml:space="preserve">alerts (mitigated by physician confirmation)</w:t>
      </w:r>
    </w:p>
    <w:p>
      <w:pPr>
        <w:numPr>
          <w:ilvl w:val="0"/>
          <w:numId w:val="1005"/>
        </w:numPr>
        <w:pStyle w:val="Compact"/>
      </w:pPr>
      <w:r>
        <w:rPr>
          <w:bCs/>
          <w:b/>
        </w:rPr>
        <w:t xml:space="preserve">Skin irritation</w:t>
      </w:r>
      <w:r>
        <w:t xml:space="preserve"> </w:t>
      </w:r>
      <w:r>
        <w:t xml:space="preserve">from electrodes (mitigated by hypoallergenic materials)</w:t>
      </w:r>
    </w:p>
    <w:p>
      <w:pPr>
        <w:numPr>
          <w:ilvl w:val="0"/>
          <w:numId w:val="1005"/>
        </w:numPr>
        <w:pStyle w:val="Compact"/>
      </w:pPr>
      <w:r>
        <w:rPr>
          <w:bCs/>
          <w:b/>
        </w:rPr>
        <w:t xml:space="preserve">Data privacy</w:t>
      </w:r>
      <w:r>
        <w:t xml:space="preserve"> </w:t>
      </w:r>
      <w:r>
        <w:t xml:space="preserve">concerns (mitigated by encryption and access controls)</w:t>
      </w:r>
    </w:p>
    <w:bookmarkEnd w:id="58"/>
    <w:bookmarkStart w:id="59" w:name="benefit-risk-conclusion"/>
    <w:p>
      <w:pPr>
        <w:pStyle w:val="Heading3"/>
      </w:pPr>
      <w:r>
        <w:t xml:space="preserve">10.3 Benefit-Risk Conclusion</w:t>
      </w:r>
    </w:p>
    <w:p>
      <w:pPr>
        <w:pStyle w:val="FirstParagraph"/>
      </w:pPr>
      <w:r>
        <w:t xml:space="preserve">The benefits of the Horizon Medical Holter ECG System</w:t>
      </w:r>
      <w:r>
        <w:t xml:space="preserve"> </w:t>
      </w:r>
      <w:r>
        <w:rPr>
          <w:bCs/>
          <w:b/>
        </w:rPr>
        <w:t xml:space="preserve">clearly outweigh</w:t>
      </w:r>
      <w:r>
        <w:t xml:space="preserve"> </w:t>
      </w:r>
      <w:r>
        <w:t xml:space="preserve">the identified residual risks for the intended population and use. The benefit-risk profile is consistent with or superior to currently marketed equivalent devices.</w:t>
      </w:r>
    </w:p>
    <w:p>
      <w:r>
        <w:pict>
          <v:rect style="width:0;height:1.5pt" o:hralign="center" o:hrstd="t" o:hr="t"/>
        </w:pict>
      </w:r>
    </w:p>
    <w:bookmarkEnd w:id="59"/>
    <w:bookmarkEnd w:id="60"/>
    <w:bookmarkStart w:id="65" w:name="conclusions"/>
    <w:p>
      <w:pPr>
        <w:pStyle w:val="Heading2"/>
      </w:pPr>
      <w:r>
        <w:t xml:space="preserve">11. Conclusions</w:t>
      </w:r>
    </w:p>
    <w:bookmarkStart w:id="61" w:name="summary"/>
    <w:p>
      <w:pPr>
        <w:pStyle w:val="Heading3"/>
      </w:pPr>
      <w:r>
        <w:t xml:space="preserve">11.1 Summary</w:t>
      </w:r>
    </w:p>
    <w:p>
      <w:pPr>
        <w:pStyle w:val="FirstParagraph"/>
      </w:pPr>
      <w:r>
        <w:t xml:space="preserve">This Clinical Evaluation Report has assessed the clinical safety and performance of the Horizon Medical Holter ECG System (HM-H100) based on:</w:t>
      </w:r>
    </w:p>
    <w:p>
      <w:pPr>
        <w:numPr>
          <w:ilvl w:val="0"/>
          <w:numId w:val="1006"/>
        </w:numPr>
        <w:pStyle w:val="Compact"/>
      </w:pPr>
      <w:r>
        <w:t xml:space="preserve">Systematic literature review of [N] publications</w:t>
      </w:r>
    </w:p>
    <w:p>
      <w:pPr>
        <w:numPr>
          <w:ilvl w:val="0"/>
          <w:numId w:val="1006"/>
        </w:numPr>
        <w:pStyle w:val="Compact"/>
      </w:pPr>
      <w:r>
        <w:t xml:space="preserve">Bench testing data demonstrating compliance with IEC 60601-2-47</w:t>
      </w:r>
    </w:p>
    <w:p>
      <w:pPr>
        <w:numPr>
          <w:ilvl w:val="0"/>
          <w:numId w:val="1006"/>
        </w:numPr>
        <w:pStyle w:val="Compact"/>
      </w:pPr>
      <w:r>
        <w:t xml:space="preserve">AI algorithm validation data demonstrating high sensitivity and specificity</w:t>
      </w:r>
    </w:p>
    <w:p>
      <w:pPr>
        <w:numPr>
          <w:ilvl w:val="0"/>
          <w:numId w:val="1006"/>
        </w:numPr>
        <w:pStyle w:val="Compact"/>
      </w:pPr>
      <w:r>
        <w:t xml:space="preserve">Clinical validation study data (N = [number] patients)</w:t>
      </w:r>
    </w:p>
    <w:p>
      <w:pPr>
        <w:numPr>
          <w:ilvl w:val="0"/>
          <w:numId w:val="1006"/>
        </w:numPr>
        <w:pStyle w:val="Compact"/>
      </w:pPr>
      <w:r>
        <w:t xml:space="preserve">Equivalence assessment with marketed Holter ECG devices</w:t>
      </w:r>
    </w:p>
    <w:p>
      <w:pPr>
        <w:numPr>
          <w:ilvl w:val="0"/>
          <w:numId w:val="1006"/>
        </w:numPr>
        <w:pStyle w:val="Compact"/>
      </w:pPr>
      <w:r>
        <w:t xml:space="preserve">Comprehensive risk management (ISO 14971)</w:t>
      </w:r>
    </w:p>
    <w:bookmarkEnd w:id="61"/>
    <w:bookmarkStart w:id="62" w:name="conclusions-1"/>
    <w:p>
      <w:pPr>
        <w:pStyle w:val="Heading3"/>
      </w:pPr>
      <w:r>
        <w:t xml:space="preserve">11.2 Conclusions</w:t>
      </w:r>
    </w:p>
    <w:p>
      <w:pPr>
        <w:numPr>
          <w:ilvl w:val="0"/>
          <w:numId w:val="1007"/>
        </w:numPr>
        <w:pStyle w:val="Compact"/>
      </w:pPr>
      <w:r>
        <w:t xml:space="preserve">The Horizon Medical Holter ECG System is</w:t>
      </w:r>
      <w:r>
        <w:t xml:space="preserve"> </w:t>
      </w:r>
      <w:r>
        <w:rPr>
          <w:bCs/>
          <w:b/>
        </w:rPr>
        <w:t xml:space="preserve">safe</w:t>
      </w:r>
      <w:r>
        <w:t xml:space="preserve"> </w:t>
      </w:r>
      <w:r>
        <w:t xml:space="preserve">for its intended purpose of ambulatory ECG monitoring in adult patients</w:t>
      </w:r>
    </w:p>
    <w:p>
      <w:pPr>
        <w:numPr>
          <w:ilvl w:val="0"/>
          <w:numId w:val="1007"/>
        </w:numPr>
        <w:pStyle w:val="Compact"/>
      </w:pPr>
      <w:r>
        <w:t xml:space="preserve">The AI module demonstrates</w:t>
      </w:r>
      <w:r>
        <w:t xml:space="preserve"> </w:t>
      </w:r>
      <w:r>
        <w:rPr>
          <w:bCs/>
          <w:b/>
        </w:rPr>
        <w:t xml:space="preserve">clinically acceptable performance</w:t>
      </w:r>
      <w:r>
        <w:t xml:space="preserve"> </w:t>
      </w:r>
      <w:r>
        <w:t xml:space="preserve">for arrhythmia detection as a decision support tool</w:t>
      </w:r>
    </w:p>
    <w:p>
      <w:pPr>
        <w:numPr>
          <w:ilvl w:val="0"/>
          <w:numId w:val="1007"/>
        </w:numPr>
        <w:pStyle w:val="Compact"/>
      </w:pPr>
      <w:r>
        <w:t xml:space="preserve">The</w:t>
      </w:r>
      <w:r>
        <w:t xml:space="preserve"> </w:t>
      </w:r>
      <w:r>
        <w:rPr>
          <w:bCs/>
          <w:b/>
        </w:rPr>
        <w:t xml:space="preserve">benefit-risk profile is favorable</w:t>
      </w:r>
      <w:r>
        <w:t xml:space="preserve"> </w:t>
      </w:r>
      <w:r>
        <w:t xml:space="preserve">and consistent with the state of the art</w:t>
      </w:r>
    </w:p>
    <w:p>
      <w:pPr>
        <w:numPr>
          <w:ilvl w:val="0"/>
          <w:numId w:val="1007"/>
        </w:numPr>
        <w:pStyle w:val="Compact"/>
      </w:pPr>
      <w:r>
        <w:t xml:space="preserve">The device meets the</w:t>
      </w:r>
      <w:r>
        <w:t xml:space="preserve"> </w:t>
      </w:r>
      <w:r>
        <w:rPr>
          <w:bCs/>
          <w:b/>
        </w:rPr>
        <w:t xml:space="preserve">General Safety and Performance Requirements</w:t>
      </w:r>
      <w:r>
        <w:t xml:space="preserve"> </w:t>
      </w:r>
      <w:r>
        <w:t xml:space="preserve">of MDR 2017/745 Annex I</w:t>
      </w:r>
    </w:p>
    <w:bookmarkEnd w:id="62"/>
    <w:bookmarkStart w:id="63" w:name="recommendations"/>
    <w:p>
      <w:pPr>
        <w:pStyle w:val="Heading3"/>
      </w:pPr>
      <w:r>
        <w:t xml:space="preserve">11.3 Recommendations</w:t>
      </w:r>
    </w:p>
    <w:p>
      <w:pPr>
        <w:numPr>
          <w:ilvl w:val="0"/>
          <w:numId w:val="1008"/>
        </w:numPr>
        <w:pStyle w:val="Compact"/>
      </w:pPr>
      <w:r>
        <w:t xml:space="preserve">Update this CER at least annually or upon significant changes to the device</w:t>
      </w:r>
    </w:p>
    <w:p>
      <w:pPr>
        <w:numPr>
          <w:ilvl w:val="0"/>
          <w:numId w:val="1008"/>
        </w:numPr>
        <w:pStyle w:val="Compact"/>
      </w:pPr>
      <w:r>
        <w:t xml:space="preserve">Implement the PMCF Plan to collect ongoing clinical data</w:t>
      </w:r>
    </w:p>
    <w:p>
      <w:pPr>
        <w:numPr>
          <w:ilvl w:val="0"/>
          <w:numId w:val="1008"/>
        </w:numPr>
        <w:pStyle w:val="Compact"/>
      </w:pPr>
      <w:r>
        <w:t xml:space="preserve">Monitor post-market data for emerging safety signals</w:t>
      </w:r>
    </w:p>
    <w:p>
      <w:pPr>
        <w:numPr>
          <w:ilvl w:val="0"/>
          <w:numId w:val="1008"/>
        </w:numPr>
        <w:pStyle w:val="Compact"/>
      </w:pPr>
      <w:r>
        <w:t xml:space="preserve">Consider additional clinical studies to strengthen evidence for AI performance in specific subpopulations</w:t>
      </w:r>
    </w:p>
    <w:bookmarkEnd w:id="63"/>
    <w:bookmarkStart w:id="64" w:name="clinical-evaluator"/>
    <w:p>
      <w:pPr>
        <w:pStyle w:val="Heading3"/>
      </w:pPr>
      <w:r>
        <w:t xml:space="preserve">11.4 Clinical Evaluator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Name</w:t>
            </w:r>
          </w:p>
        </w:tc>
        <w:tc>
          <w:tcPr/>
          <w:p>
            <w:pPr>
              <w:pStyle w:val="Compact"/>
              <w:jc w:val="left"/>
            </w:pPr>
            <w:r>
              <w:t xml:space="preserve">[Name]</w:t>
            </w:r>
          </w:p>
        </w:tc>
      </w:tr>
      <w:tr>
        <w:tc>
          <w:tcPr/>
          <w:p>
            <w:pPr>
              <w:pStyle w:val="Compact"/>
              <w:jc w:val="left"/>
            </w:pPr>
            <w:r>
              <w:t xml:space="preserve">Qualifications</w:t>
            </w:r>
          </w:p>
        </w:tc>
        <w:tc>
          <w:tcPr/>
          <w:p>
            <w:pPr>
              <w:pStyle w:val="Compact"/>
              <w:jc w:val="left"/>
            </w:pPr>
            <w:r>
              <w:t xml:space="preserve">[MD, FACC, Board Certified Cardiologist]</w:t>
            </w:r>
          </w:p>
        </w:tc>
      </w:tr>
      <w:tr>
        <w:tc>
          <w:tcPr/>
          <w:p>
            <w:pPr>
              <w:pStyle w:val="Compact"/>
              <w:jc w:val="left"/>
            </w:pPr>
            <w:r>
              <w:t xml:space="preserve">Experience</w:t>
            </w:r>
          </w:p>
        </w:tc>
        <w:tc>
          <w:tcPr/>
          <w:p>
            <w:pPr>
              <w:pStyle w:val="Compact"/>
              <w:jc w:val="left"/>
            </w:pPr>
            <w:r>
              <w:t xml:space="preserve">[Years of experience in cardiac electrophysiology and device evaluation]</w:t>
            </w:r>
          </w:p>
        </w:tc>
      </w:tr>
      <w:tr>
        <w:tc>
          <w:tcPr/>
          <w:p>
            <w:pPr>
              <w:pStyle w:val="Compact"/>
              <w:jc w:val="left"/>
            </w:pPr>
            <w:r>
              <w:t xml:space="preserve">Affiliation</w:t>
            </w:r>
          </w:p>
        </w:tc>
        <w:tc>
          <w:tcPr/>
          <w:p>
            <w:pPr>
              <w:pStyle w:val="Compact"/>
              <w:jc w:val="left"/>
            </w:pPr>
            <w:r>
              <w:t xml:space="preserve">[Institution]</w:t>
            </w:r>
          </w:p>
        </w:tc>
      </w:tr>
      <w:tr>
        <w:tc>
          <w:tcPr/>
          <w:p>
            <w:pPr>
              <w:pStyle w:val="Compact"/>
              <w:jc w:val="left"/>
            </w:pPr>
            <w:r>
              <w:t xml:space="preserve">Date</w:t>
            </w:r>
          </w:p>
        </w:tc>
        <w:tc>
          <w:tcPr/>
          <w:p>
            <w:pPr>
              <w:pStyle w:val="Compact"/>
              <w:jc w:val="left"/>
            </w:pPr>
            <w:r>
              <w:t xml:space="preserve">[Date]</w:t>
            </w:r>
          </w:p>
        </w:tc>
      </w:tr>
      <w:tr>
        <w:tc>
          <w:tcPr/>
          <w:p>
            <w:pPr>
              <w:pStyle w:val="Compact"/>
              <w:jc w:val="left"/>
            </w:pPr>
            <w:r>
              <w:t xml:space="preserve">Signature</w:t>
            </w:r>
          </w:p>
        </w:tc>
        <w:tc>
          <w:tcPr/>
          <w:p>
            <w:pPr>
              <w:pStyle w:val="Compact"/>
              <w:jc w:val="left"/>
            </w:pPr>
            <w:r>
              <w:t xml:space="preserve">_________________________</w:t>
            </w:r>
          </w:p>
        </w:tc>
      </w:tr>
    </w:tbl>
    <w:p>
      <w:r>
        <w:pict>
          <v:rect style="width:0;height:1.5pt" o:hralign="center" o:hrstd="t" o:hr="t"/>
        </w:pict>
      </w:r>
    </w:p>
    <w:p>
      <w:pPr>
        <w:pStyle w:val="FirstParagraph"/>
      </w:pPr>
      <w:r>
        <w:rPr>
          <w:bCs/>
          <w:b/>
        </w:rPr>
        <w:t xml:space="preserve">Control de Versiones: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Autor</w:t>
            </w:r>
          </w:p>
        </w:tc>
        <w:tc>
          <w:tcPr/>
          <w:p>
            <w:pPr>
              <w:pStyle w:val="Compact"/>
              <w:jc w:val="left"/>
            </w:pPr>
            <w:r>
              <w:t xml:space="preserve">Descripción</w:t>
            </w:r>
          </w:p>
        </w:tc>
      </w:tr>
      <w:tr>
        <w:tc>
          <w:tcPr/>
          <w:p>
            <w:pPr>
              <w:pStyle w:val="Compact"/>
              <w:jc w:val="left"/>
            </w:pPr>
            <w:r>
              <w:t xml:space="preserve">1.0</w:t>
            </w:r>
          </w:p>
        </w:tc>
        <w:tc>
          <w:tcPr/>
          <w:p>
            <w:pPr>
              <w:pStyle w:val="Compact"/>
              <w:jc w:val="left"/>
            </w:pPr>
            <w:r>
              <w:t xml:space="preserve">2026-05-16</w:t>
            </w:r>
          </w:p>
        </w:tc>
        <w:tc>
          <w:tcPr/>
          <w:p>
            <w:pPr>
              <w:pStyle w:val="Compact"/>
              <w:jc w:val="left"/>
            </w:pPr>
            <w:r>
              <w:t xml:space="preserve">[Clinical Evaluator]</w:t>
            </w:r>
          </w:p>
        </w:tc>
        <w:tc>
          <w:tcPr/>
          <w:p>
            <w:pPr>
              <w:pStyle w:val="Compact"/>
              <w:jc w:val="left"/>
            </w:pPr>
            <w:r>
              <w:t xml:space="preserve">Initial CER</w:t>
            </w:r>
          </w:p>
        </w:tc>
      </w:tr>
    </w:tbl>
    <w:p>
      <w:r>
        <w:pict>
          <v:rect style="width:0;height:1.5pt" o:hralign="center" o:hrstd="t" o:hr="t"/>
        </w:pict>
      </w:r>
    </w:p>
    <w:p>
      <w:pPr>
        <w:pStyle w:val="FirstParagraph"/>
      </w:pPr>
      <w:r>
        <w:rPr>
          <w:iCs/>
          <w:i/>
        </w:rPr>
        <w:t xml:space="preserve">Confidential — Horizon Medical</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2026-05-16T17:25:38Z</dcterms:created>
  <dcterms:modified xsi:type="dcterms:W3CDTF">2026-05-16T17:25:38Z</dcterms:modified>
</cp:coreProperties>
</file>

<file path=docProps/custom.xml><?xml version="1.0" encoding="utf-8"?>
<Properties xmlns="http://schemas.openxmlformats.org/officeDocument/2006/custom-properties" xmlns:vt="http://schemas.openxmlformats.org/officeDocument/2006/docPropsVTypes"/>
</file>