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C4565">
      <w:pPr>
        <w:rPr>
          <w:rFonts w:ascii="SimSun" w:hAnsi="SimSun" w:eastAsia="SimSun" w:cs="SimSun"/>
          <w:sz w:val="24"/>
          <w:szCs w:val="24"/>
        </w:rPr>
      </w:pPr>
    </w:p>
    <w:p w14:paraId="2ECF46C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تا سيت CP-AnemiC (الرئيسية في مقترح المشروع):</w:t>
      </w:r>
    </w:p>
    <w:p w14:paraId="1F16A1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82608E">
      <w:pPr>
        <w:pStyle w:val="5"/>
        <w:keepNext w:val="0"/>
        <w:keepLines w:val="0"/>
        <w:widowControl/>
        <w:suppressLineNumbers w:val="0"/>
        <w:ind w:left="720"/>
      </w:pPr>
      <w:r>
        <w:t xml:space="preserve">رابط صفحة التحميل المباشر: </w:t>
      </w:r>
      <w:r>
        <w:fldChar w:fldCharType="begin"/>
      </w:r>
      <w:r>
        <w:instrText xml:space="preserve"> HYPERLINK "https://data.mendeley.com/datasets/m53vz6b7fx/1" \t "_blank" </w:instrText>
      </w:r>
      <w:r>
        <w:fldChar w:fldCharType="separate"/>
      </w:r>
      <w:r>
        <w:rPr>
          <w:rStyle w:val="4"/>
        </w:rPr>
        <w:t>https://data.mendeley.com/datasets/m53vz6b7fx/1</w:t>
      </w:r>
      <w:r>
        <w:fldChar w:fldCharType="end"/>
      </w:r>
      <w:r>
        <w:t>[cite: 1]</w:t>
      </w:r>
    </w:p>
    <w:p w14:paraId="55954D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6003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E727EE">
      <w:pPr>
        <w:pStyle w:val="5"/>
        <w:keepNext w:val="0"/>
        <w:keepLines w:val="0"/>
        <w:widowControl/>
        <w:suppressLineNumbers w:val="0"/>
        <w:ind w:left="720"/>
      </w:pPr>
      <w:r>
        <w:t xml:space="preserve">الرابط المرجعي الدائم (DOI): </w:t>
      </w:r>
      <w:r>
        <w:fldChar w:fldCharType="begin"/>
      </w:r>
      <w:r>
        <w:instrText xml:space="preserve"> HYPERLINK "https://www.google.com/search?q=https://doi.org/10.17632/m53vz6b7fx.1" \t "_blank" </w:instrText>
      </w:r>
      <w:r>
        <w:fldChar w:fldCharType="separate"/>
      </w:r>
      <w:r>
        <w:rPr>
          <w:rStyle w:val="4"/>
        </w:rPr>
        <w:t>https://doi.org/10.17632/m53vz6b7fx.1</w:t>
      </w:r>
      <w:r>
        <w:fldChar w:fldCharType="end"/>
      </w:r>
      <w:r>
        <w:t>[cite: 1]</w:t>
      </w:r>
    </w:p>
    <w:p w14:paraId="2C879A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46B3AF">
      <w:pPr>
        <w:rPr>
          <w:rFonts w:hint="cs" w:ascii="SimSun" w:hAnsi="SimSun" w:eastAsia="SimSun" w:cs="Times New Roman"/>
          <w:sz w:val="24"/>
          <w:szCs w:val="24"/>
          <w:lang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bidi="ar-EG"/>
        </w:rPr>
        <w:t>اضافي</w:t>
      </w:r>
      <w:bookmarkStart w:id="0" w:name="_GoBack"/>
      <w:bookmarkEnd w:id="0"/>
    </w:p>
    <w:p w14:paraId="51293ECD">
      <w:pPr>
        <w:rPr>
          <w:rFonts w:ascii="SimSun" w:hAnsi="SimSun" w:eastAsia="SimSun" w:cs="SimSun"/>
          <w:sz w:val="24"/>
          <w:szCs w:val="24"/>
        </w:rPr>
      </w:pPr>
    </w:p>
    <w:p w14:paraId="36A9F959">
      <w:pPr>
        <w:rPr>
          <w:rFonts w:hint="default" w:cs="Times New Roman"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"https://www.kaggle.com/datasets/harshwardhanfartale/eyes-defy-anemia"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EYES-DEFY-ANEMIA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6F60EF"/>
    <w:multiLevelType w:val="multilevel"/>
    <w:tmpl w:val="DD6F60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40162"/>
    <w:rsid w:val="7964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2026-10-16T07:00:00Z</dcterms:created>
  <dc:creator>mohyrd</dc:creator>
  <cp:lastModifiedBy>mohyrd</cp:lastModifiedBy>
  <dcterms:modified xsi:type="dcterms:W3CDTF">2026-10-16T07:04:34Z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349D44ECCFA54008B07883C523CC954D_11</vt:lpwstr>
  </property>
  <property fmtid="{D5CDD505-2E9C-101B-9397-08002B2CF9AE}" pid="4" name="KSOTemplateDocerSaveRecord">
    <vt:lpwstr>eyJoZGlkIjoiZThmNjAzMWJlZjFkMmQwODUwMTJkYzE2ODFiYmFmYTciLCJ1c2VySWQiOiIzNzI4NjQwNjkwMjc3In0=</vt:lpwstr>
  </property>
</Properties>
</file>