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Childhood Anemia Screening from Conjunctival Images</w:t>
      </w:r>
    </w:p>
    <w:p>
      <w:pPr>
        <w:pStyle w:val="Subtitle"/>
      </w:pPr>
      <w:r>
        <w:t>Machine learning project proposal and research plan</w:t>
      </w:r>
    </w:p>
    <w:p>
      <w:r>
        <w:t>This project will investigate preliminary anemia screening in children aged 6 to 59 months using photographs of the inner lower eyelid. We will compare simple color-based classifiers with a lightweight image model and evaluate how lighting changes affect their reliability. The deliverables are a reproducible experiment, a demonstration interface, and a research paper based on measured results.</w:t>
      </w:r>
    </w:p>
    <w:p>
      <w:pPr>
        <w:pStyle w:val="Heading1"/>
      </w:pPr>
      <w:r>
        <w:t>1 Project idea and problem</w:t>
      </w:r>
    </w:p>
    <w:p>
      <w:r>
        <w:t>Anemia involves an abnormally low blood hemoglobin concentration and can have several underlying causes. Severe anemia can affect children’s cognitive and motor development. Blood hemoglobin measurements remain the basis for diagnosis [1]. A photograph may provide a preliminary screening signal, but it cannot determine the cause of anemia or replace a blood test.</w:t>
      </w:r>
    </w:p>
    <w:p>
      <w:r>
        <w:t>The region of interest is the conjunctiva: the pink tissue inside the lower eyelid. It is not a retinal image. The model will learn whether visual patterns in this region are associated with the anemia labels in the dataset.</w:t>
      </w:r>
    </w:p>
    <w:p>
      <w:pPr>
        <w:pStyle w:val="Heading2"/>
      </w:pPr>
      <w:r>
        <w:t>What the prototype will do</w:t>
      </w:r>
    </w:p>
    <w:p>
      <w:pPr>
        <w:pStyle w:val="ListBullet"/>
      </w:pPr>
      <w:r>
        <w:t>Accept a conjunctival image in the format supported by the training data.</w:t>
      </w:r>
    </w:p>
    <w:p>
      <w:pPr>
        <w:pStyle w:val="ListBullet"/>
      </w:pPr>
      <w:r>
        <w:t>Check image quality and prepare the relevant tissue region.</w:t>
      </w:r>
    </w:p>
    <w:p>
      <w:pPr>
        <w:pStyle w:val="ListBullet"/>
      </w:pPr>
      <w:r>
        <w:t>Return suspected anemia, no anemia suspected, or an insufficient-quality result requesting another image.</w:t>
      </w:r>
    </w:p>
    <w:p>
      <w:r>
        <w:t>The initial prototype is an educational research system for the dataset population. A negative screening result must not be presented as proof that a child is healthy. Extending the system to Egyptian children or other age groups requires separate validation.</w:t>
      </w:r>
    </w:p>
    <w:p>
      <w:pPr>
        <w:pStyle w:val="Heading2"/>
      </w:pPr>
      <w:r>
        <w:t>Recommended starting scope</w:t>
      </w:r>
    </w:p>
    <w:p>
      <w:r>
        <w:t>Build binary classification first. Use color features with SVM as the baseline, then compare MobileNetV2 through transfer learning. Add hemoglobin regression only as an optional extension after the classification study works.</w:t>
      </w:r>
    </w:p>
    <w:p>
      <w:r>
        <w:br w:type="page"/>
      </w:r>
    </w:p>
    <w:p>
      <w:pPr>
        <w:pStyle w:val="Heading1"/>
      </w:pPr>
      <w:r>
        <w:t>2 Dataset and download links</w:t>
      </w:r>
    </w:p>
    <w:p>
      <w:pPr>
        <w:pStyle w:val="Heading2"/>
      </w:pPr>
      <w:r>
        <w:t>Primary dataset CP AnemiC</w:t>
      </w:r>
    </w:p>
    <w:p>
      <w:r>
        <w:t>The original study reports 710 participants aged 6 to 59 months from Ghana and hemoglobin annotations [3]. The dataset page describes collection in 10 hospitals, recording hemoglobin, age and sex, and photographing conjunctiva in natural light using a tablet with flash disabled. It also describes extracting the tissue region [2].</w:t>
      </w:r>
    </w:p>
    <w:p>
      <w:r>
        <w:t xml:space="preserve">Dataset download page </w:t>
      </w:r>
      <w:hyperlink r:id="rId9">
        <w:r>
          <w:rPr>
            <w:color w:val="0563C1"/>
          </w:rPr>
          <w:t>https://data.mendeley.com/datasets/m53vz6b7fx/1</w:t>
        </w:r>
      </w:hyperlink>
    </w:p>
    <w:p>
      <w:r>
        <w:t xml:space="preserve">Persistent dataset DOI </w:t>
      </w:r>
      <w:hyperlink r:id="rId10">
        <w:r>
          <w:rPr>
            <w:color w:val="0563C1"/>
          </w:rPr>
          <w:t>https://doi.org/10.17632/m53vz6b7fx.1</w:t>
        </w:r>
      </w:hyperlink>
    </w:p>
    <w:p>
      <w:r>
        <w:t>Open the dataset page and use Download All. The page is public; successful archive download and the exact contents still need to be checked. The published participant count is not a substitute for counting the actual usable images and labels.</w:t>
      </w:r>
    </w:p>
    <w:p>
      <w:pPr>
        <w:pStyle w:val="Heading2"/>
      </w:pPr>
      <w:r>
        <w:t>What we must inspect before training</w:t>
      </w:r>
    </w:p>
    <w:p>
      <w:pPr>
        <w:pStyle w:val="ListBullet"/>
      </w:pPr>
      <w:r>
        <w:t>Image count, dimensions, file formats, class counts, corrupt images and exact or near duplicates.</w:t>
      </w:r>
    </w:p>
    <w:p>
      <w:pPr>
        <w:pStyle w:val="ListBullet"/>
      </w:pPr>
      <w:r>
        <w:t>Whether each image can be matched to a hemoglobin value, anemia label and patient identifier.</w:t>
      </w:r>
    </w:p>
    <w:p>
      <w:pPr>
        <w:pStyle w:val="ListBullet"/>
      </w:pPr>
      <w:r>
        <w:t>Whether age and sex are actually supplied in the downloadable files, rather than only described as collected.</w:t>
      </w:r>
    </w:p>
    <w:p>
      <w:pPr>
        <w:pStyle w:val="ListBullet"/>
      </w:pPr>
      <w:r>
        <w:t>Whether the images are full photographs or extracted regions. Start with a cropped-image upload if only regions are available; full-image segmentation is a separate task.</w:t>
      </w:r>
    </w:p>
    <w:p>
      <w:pPr>
        <w:pStyle w:val="ListBullet"/>
      </w:pPr>
      <w:r>
        <w:t>Whether patient or hospital identifiers allow grouped evaluation. If identifiers are absent, document the limitation and investigate duplicate images.</w:t>
      </w:r>
    </w:p>
    <w:p>
      <w:r>
        <w:t>The page lists CC BY 4.0 and also states academic reuse with citation. This proposal is for academic use and will cite both the dataset and its original paper [2,3].</w:t>
      </w:r>
    </w:p>
    <w:p>
      <w:pPr>
        <w:pStyle w:val="Heading2"/>
      </w:pPr>
      <w:r>
        <w:t>Creating the target labels</w:t>
      </w:r>
    </w:p>
    <w:p>
      <w:r>
        <w:t>Hemoglobin is the ground truth used to create or check labels; it must never be an input feature for predicting anemia. Keep file names, label folders and clinical outcome fields out of the model inputs.</w:t>
      </w:r>
    </w:p>
    <w:p>
      <w:r>
        <w:t>WHO 2024 cutoffs distinguish children aged 6–23 months from those aged 24–59 months: below 10.5 g/dL and below 11.0 g/dL, respectively [5]. Audit the original dataset’s label rule. Report results under its original labels for comparability; an age-specific relabeling analysis is possible only if age and hemoglobin are available. Check units and applicable measurement adjustments before relabeling.</w:t>
      </w:r>
    </w:p>
    <w:p>
      <w:r>
        <w:br w:type="page"/>
      </w:r>
    </w:p>
    <w:p>
      <w:pPr>
        <w:pStyle w:val="Heading1"/>
      </w:pPr>
      <w:r>
        <w:t>3 Tools and model development</w:t>
      </w:r>
    </w:p>
    <w:tbl>
      <w:tblPr>
        <w:tblW w:type="auto" w:w="0"/>
        <w:tblLayout w:type="fixed"/>
        <w:tblLook w:firstColumn="1" w:firstRow="1" w:lastColumn="0" w:lastRow="0" w:noHBand="0" w:noVBand="1" w:val="04A0"/>
      </w:tblPr>
      <w:tblGrid>
        <w:gridCol w:w="3312"/>
        <w:gridCol w:w="6624"/>
      </w:tblGrid>
      <w:tr>
        <w:trPr>
          <w:cantSplit/>
          <w:tblHeader/>
        </w:trPr>
        <w:tc>
          <w:tcPr>
            <w:tcW w:type="dxa" w:w="4968"/>
            <w:tcBorders>
              <w:top w:val="single" w:sz="4" w:color="D9D9D9"/>
              <w:left w:val="single" w:sz="4" w:color="D9D9D9"/>
              <w:bottom w:val="single" w:sz="4" w:color="D9D9D9"/>
              <w:right w:val="single" w:sz="4" w:color="D9D9D9"/>
            </w:tcBorders>
            <w:shd w:fill="E8EDF2"/>
          </w:tcPr>
          <w:p>
            <w:pPr>
              <w:spacing w:after="100" w:before="100"/>
            </w:pPr>
            <w:r>
              <w:rPr>
                <w:b/>
                <w:sz w:val="21"/>
              </w:rPr>
              <w:t>Tool</w:t>
            </w:r>
          </w:p>
        </w:tc>
        <w:tc>
          <w:tcPr>
            <w:tcW w:type="dxa" w:w="4968"/>
            <w:tcBorders>
              <w:top w:val="single" w:sz="4" w:color="D9D9D9"/>
              <w:left w:val="single" w:sz="4" w:color="D9D9D9"/>
              <w:bottom w:val="single" w:sz="4" w:color="D9D9D9"/>
              <w:right w:val="single" w:sz="4" w:color="D9D9D9"/>
            </w:tcBorders>
            <w:shd w:fill="E8EDF2"/>
          </w:tcPr>
          <w:p>
            <w:pPr>
              <w:spacing w:after="100" w:before="100"/>
            </w:pPr>
            <w:r>
              <w:rPr>
                <w:b/>
                <w:sz w:val="21"/>
              </w:rPr>
              <w:t>Purpose</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Python and Jupyter or Google Colab</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Data exploration, training and reproducible notebooks</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Pandas and NumPy</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Image metadata, labels and numerical features</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OpenCV and Pillow</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Image loading, tissue cropping and quality checks</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Scikit learn</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SVM, preprocessing pipelines and evaluation</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TensorFlow and Keras</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MobileNetV2 transfer learning</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Matplotlib and Seaborn</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Confusion matrices and research figures</w:t>
            </w:r>
          </w:p>
        </w:tc>
      </w:tr>
      <w:tr>
        <w:trPr>
          <w:cantSplit/>
        </w:trPr>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1"/>
              </w:rPr>
              <w:t>Streamlit</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1"/>
              </w:rPr>
              <w:t>Image upload and screening demonstration</w:t>
            </w:r>
          </w:p>
        </w:tc>
      </w:tr>
    </w:tbl>
    <w:p/>
    <w:p>
      <w:pPr>
        <w:pStyle w:val="Heading2"/>
      </w:pPr>
      <w:r>
        <w:t>Baseline model using color features</w:t>
      </w:r>
    </w:p>
    <w:p>
      <w:r>
        <w:t>Extract mean, standard deviation and selected percentiles of color channels inside the conjunctival region, using RGB, HSV and CIELAB representations. Exclude black crop backgrounds, skin and glare where possible. Train an SVM using a StandardScaler pipeline. Tune its regularization and kernel on development folds only. XGBoost can be an optional additional comparator; it is not required for the first version.</w:t>
      </w:r>
    </w:p>
    <w:p>
      <w:pPr>
        <w:pStyle w:val="Heading2"/>
      </w:pPr>
      <w:r>
        <w:t>Image model using MobileNetV2</w:t>
      </w:r>
    </w:p>
    <w:p>
      <w:r>
        <w:t>Use ImageNet pretrained MobileNetV2 as a feature extractor. Resize RGB images to 224 by 224 pixels, apply its required input preprocessing, and add a small binary classification head. Start with the backbone frozen; fine tune a limited number of layers only if development results justify it. Use early stopping and class weights if needed. A small dataset does not justify training a large CNN from scratch.</w:t>
      </w:r>
    </w:p>
    <w:p>
      <w:pPr>
        <w:pStyle w:val="Heading2"/>
      </w:pPr>
      <w:r>
        <w:t>Image processing and quality checks</w:t>
      </w:r>
    </w:p>
    <w:p>
      <w:r>
        <w:t>Keep uncorrected images as the reference condition. Compare a modest luminance correction, such as CLAHE on the L channel of CIELAB, with the reference. Do not assume correction helps: it may alter pallor information. Gray-world white balance is optional and may be unsuitable for a tightly cropped, mostly pink image.</w:t>
      </w:r>
    </w:p>
    <w:p>
      <w:r>
        <w:t>Measure blur, very dark or bright regions, glare and tissue visibility. Tune quality thresholds on development data. If there are no labeled poor-quality photographs, these checks are heuristic; their real-world ability to reject unusable images remains unproven.</w:t>
      </w:r>
    </w:p>
    <w:p>
      <w:r>
        <w:br w:type="page"/>
      </w:r>
    </w:p>
    <w:p>
      <w:pPr>
        <w:pStyle w:val="Heading1"/>
      </w:pPr>
      <w:r>
        <w:t>4 Research question and experiments</w:t>
      </w:r>
    </w:p>
    <w:p>
      <w:r>
        <w:t>Main research question: How do controlled lighting changes affect childhood anemia screening, and can preprocessing plus an image rejection rule reduce errors at a useful acceptance rate?</w:t>
      </w:r>
    </w:p>
    <w:p>
      <w:pPr>
        <w:pStyle w:val="Heading2"/>
      </w:pPr>
      <w:r>
        <w:t>What is already known</w:t>
      </w:r>
    </w:p>
    <w:p>
      <w:r>
        <w:t>Image-based anemia detection is established research. The CP-AnemiC paper already studies classification and hemoglobin estimation [3]. A 2025 paper specifically investigates illumination preprocessing on CP-AnemiC and another dataset [4]. Therefore, lighting correction alone is not a new contribution.</w:t>
      </w:r>
    </w:p>
    <w:p>
      <w:pPr>
        <w:pStyle w:val="Heading2"/>
      </w:pPr>
      <w:r>
        <w:t>Proposed contribution to investigate</w:t>
      </w:r>
    </w:p>
    <w:p>
      <w:r>
        <w:t>Evaluate the tradeoff between missed anemia cases and the proportion of images the system accepts. Compare simple and deep models under the same patient split, controlled image perturbations and rejection rules. This is a feasible student research study; originality for publication must be established through a wider literature review.</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shd w:fill="E8EDF2"/>
          </w:tcPr>
          <w:p>
            <w:pPr>
              <w:spacing w:after="100" w:before="100"/>
            </w:pPr>
            <w:r>
              <w:rPr>
                <w:b/>
                <w:sz w:val="21"/>
              </w:rPr>
              <w:t>Experiment</w:t>
            </w:r>
          </w:p>
        </w:tc>
        <w:tc>
          <w:tcPr>
            <w:tcW w:type="dxa" w:w="4968"/>
            <w:tcBorders>
              <w:top w:val="single" w:sz="4" w:color="D9D9D9"/>
              <w:left w:val="single" w:sz="4" w:color="D9D9D9"/>
              <w:bottom w:val="single" w:sz="4" w:color="D9D9D9"/>
              <w:right w:val="single" w:sz="4" w:color="D9D9D9"/>
            </w:tcBorders>
            <w:shd w:fill="E8EDF2"/>
          </w:tcPr>
          <w:p>
            <w:pPr>
              <w:spacing w:after="100" w:before="100"/>
            </w:pPr>
            <w:r>
              <w:rPr>
                <w:b/>
                <w:sz w:val="21"/>
              </w:rPr>
              <w:t>Comparison</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1"/>
              </w:rPr>
              <w:t>A Model comparison</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1"/>
              </w:rPr>
              <w:t>Color features plus SVM versus MobileNetV2</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1"/>
              </w:rPr>
              <w:t>B Preprocessing ablation</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1"/>
              </w:rPr>
              <w:t>Uncorrected versus luminance-corrected images</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1"/>
              </w:rPr>
              <w:t>C Lighting stress test</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1"/>
              </w:rPr>
              <w:t>Original versus darker, brighter, warm and cool versions</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1"/>
              </w:rPr>
              <w:t>D Rejection analysis</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1"/>
              </w:rPr>
              <w:t>All predictions versus accepted predictions at several thresholds</w:t>
            </w:r>
          </w:p>
        </w:tc>
      </w:tr>
    </w:tbl>
    <w:p/>
    <w:p>
      <w:pPr>
        <w:pStyle w:val="Heading2"/>
      </w:pPr>
      <w:r>
        <w:t>Fair evaluation protocol</w:t>
      </w:r>
    </w:p>
    <w:p>
      <w:r>
        <w:t>Reserve about 20% of patients as a fixed test set, stratified by anemia where possible. Use grouped cross validation on the remaining patients for model selection, correction settings and rejection thresholds. All images and altered versions from one patient must remain in the same partition. Apply augmentation only after splitting. Fit scalers, class weights and any calibration using development data only.</w:t>
      </w:r>
    </w:p>
    <w:p>
      <w:r>
        <w:t>For lighting tests, predefine modest brightness multipliers, such as 0.8 and 1.2, and modest red/blue channel shifts. Report the parameters and clipping. Test versions stay paired with their source patient; they are not independent extra patients. These tests measure synthetic robustness, not validation across real cameras.</w:t>
      </w:r>
    </w:p>
    <w:p>
      <w:r>
        <w:t>Report sensitivity, specificity, precision, F1, ROC AUC and the confusion matrix. For rejection, report coverage, rejected anemia cases, and errors among accepted cases. Include patient-level bootstrap confidence intervals and paired differences where feasible. Do not hide difficult cases by reporting accepted-case accuracy alone.</w:t>
      </w:r>
    </w:p>
    <w:p>
      <w:r>
        <w:br w:type="page"/>
      </w:r>
    </w:p>
    <w:p>
      <w:pPr>
        <w:pStyle w:val="Heading1"/>
      </w:pPr>
      <w:r>
        <w:t>5 The research paper</w:t>
      </w:r>
    </w:p>
    <w:p>
      <w:pPr>
        <w:pStyle w:val="Heading2"/>
      </w:pPr>
      <w:r>
        <w:t>What a research paper means here</w:t>
      </w:r>
    </w:p>
    <w:p>
      <w:r>
        <w:t>A research paper explains a specific question, reviews related studies, describes a reproducible method, and presents experimental evidence with limitations. The interface demonstrates the system; the paper tests whether a change actually improves its behavior. It can be a course research report even if it is not accepted by a journal or conference.</w:t>
      </w:r>
    </w:p>
    <w:p>
      <w:pPr>
        <w:pStyle w:val="Heading2"/>
      </w:pPr>
      <w:r>
        <w:t>Proposed paper title</w:t>
      </w:r>
    </w:p>
    <w:p>
      <w:r>
        <w:t>Evaluating Lighting Robustness and Image Rejection for Childhood Anemia Screening from Conjunctival Photographs</w:t>
      </w:r>
    </w:p>
    <w:p>
      <w:pPr>
        <w:pStyle w:val="Heading2"/>
      </w:pPr>
      <w:r>
        <w:t>Suggested structure</w:t>
      </w:r>
    </w:p>
    <w:p>
      <w:pPr>
        <w:pStyle w:val="ListBullet"/>
      </w:pPr>
      <w:r>
        <w:t>Abstract: summarize the question, dataset, methods, main measured results and limitations. Write it after the experiments.</w:t>
      </w:r>
    </w:p>
    <w:p>
      <w:pPr>
        <w:pStyle w:val="ListBullet"/>
      </w:pPr>
      <w:r>
        <w:t>Introduction: explain childhood anemia, the screening problem and the study objectives.</w:t>
      </w:r>
    </w:p>
    <w:p>
      <w:pPr>
        <w:pStyle w:val="ListBullet"/>
      </w:pPr>
      <w:r>
        <w:t>Related work: discuss the original CP-AnemiC paper and existing illumination methods. Explain the exact question this study adds.</w:t>
      </w:r>
    </w:p>
    <w:p>
      <w:pPr>
        <w:pStyle w:val="ListBullet"/>
      </w:pPr>
      <w:r>
        <w:t>Methods: describe data auditing, labels, patient splits, features, models, correction, lighting tests and rejection thresholds.</w:t>
      </w:r>
    </w:p>
    <w:p>
      <w:pPr>
        <w:pStyle w:val="ListBullet"/>
      </w:pPr>
      <w:r>
        <w:t>Results: present baseline performance, preprocessing comparisons, lighting degradation and coverage versus error curves with uncertainty.</w:t>
      </w:r>
    </w:p>
    <w:p>
      <w:pPr>
        <w:pStyle w:val="ListBullet"/>
      </w:pPr>
      <w:r>
        <w:t>Discussion: explain findings, failure cases, possible color distortion and limits of generalization.</w:t>
      </w:r>
    </w:p>
    <w:p>
      <w:pPr>
        <w:pStyle w:val="ListBullet"/>
      </w:pPr>
      <w:r>
        <w:t>Conclusion and references: state only what the experiments support and cite all reused sources.</w:t>
      </w:r>
    </w:p>
    <w:p>
      <w:pPr>
        <w:pStyle w:val="Heading2"/>
      </w:pPr>
      <w:r>
        <w:t>Example hypothesis</w:t>
      </w:r>
    </w:p>
    <w:p>
      <w:r>
        <w:t>A modest luminance correction may reduce sensitivity loss under controlled brightness changes, while rejection may reduce errors among accepted images at the cost of lower coverage. This is a hypothesis to test, not an expected result to report as fact. Finding no improvement is also a valid research outcome.</w:t>
      </w:r>
    </w:p>
    <w:p>
      <w:pPr>
        <w:pStyle w:val="Heading2"/>
      </w:pPr>
      <w:r>
        <w:t>Project deliverables and sequence</w:t>
      </w:r>
    </w:p>
    <w:p>
      <w:r>
        <w:t>First audit the downloadable data and confirm image-label matching. Next establish patient splits and train the SVM baseline. Then train MobileNetV2 and run matched preprocessing comparisons. Finally run the lighting and rejection experiments, build the Streamlit demo, and write the paper using actual results.</w:t>
      </w:r>
    </w:p>
    <w:p>
      <w:r>
        <w:t>Deliver a data audit notebook, training and evaluation notebooks, saved models, a split manifest, figures and tables, the demonstration interface, and the research report. If patient matching or reliable labels cannot be established, resolve that issue before claiming meaningful test performance.</w:t>
      </w:r>
    </w:p>
    <w:p>
      <w:r>
        <w:br w:type="page"/>
      </w:r>
    </w:p>
    <w:p>
      <w:pPr>
        <w:pStyle w:val="Heading1"/>
      </w:pPr>
      <w:r>
        <w:t>6 Research papers and references</w:t>
      </w:r>
    </w:p>
    <w:p>
      <w:r>
        <w:t>The following are existing sources to read and cite. The proposed paper in Section 5 is the team’s future experimental report; it has not yet been written or published.</w:t>
      </w:r>
    </w:p>
    <w:p>
      <w:pPr>
        <w:pStyle w:val="Heading2"/>
      </w:pPr>
      <w:r>
        <w:t>1 Medical background</w:t>
      </w:r>
    </w:p>
    <w:p>
      <w:r>
        <w:t>World Health Organization. Anaemia. Fact sheet, 10 February 2025. Explains the health problem, its causes and diagnosis.</w:t>
      </w:r>
    </w:p>
    <w:p>
      <w:r>
        <w:t xml:space="preserve">WHO fact sheet </w:t>
      </w:r>
      <w:hyperlink r:id="rId11">
        <w:r>
          <w:rPr>
            <w:color w:val="0563C1"/>
          </w:rPr>
          <w:t>https://www.who.int/news-room/fact-sheets/detail/anaemia</w:t>
        </w:r>
      </w:hyperlink>
    </w:p>
    <w:p>
      <w:pPr>
        <w:pStyle w:val="Heading2"/>
      </w:pPr>
      <w:r>
        <w:t>2 Dataset source</w:t>
      </w:r>
    </w:p>
    <w:p>
      <w:r>
        <w:t>Asare, J. W., Appiahene, P., and Donkoh, E. CP-AnemiC A Conjunctival Pallor Dataset from Ghana. Mendeley Data, version 1, 2023. Primary download and collection description.</w:t>
      </w:r>
    </w:p>
    <w:p>
      <w:r>
        <w:t xml:space="preserve">Dataset </w:t>
      </w:r>
      <w:hyperlink r:id="rId9">
        <w:r>
          <w:rPr>
            <w:color w:val="0563C1"/>
          </w:rPr>
          <w:t>https://data.mendeley.com/datasets/m53vz6b7fx/1</w:t>
        </w:r>
      </w:hyperlink>
    </w:p>
    <w:p>
      <w:pPr>
        <w:pStyle w:val="Heading2"/>
      </w:pPr>
      <w:r>
        <w:t>3 Original dataset research paper</w:t>
      </w:r>
    </w:p>
    <w:p>
      <w:r>
        <w:t>Appiahene, P., Chaturvedi, K., Asare, J. W., Donkoh, E. T., and Prasad, M. CP-AnemiC: A conjunctival pallor dataset and benchmark for anemia detection in children. Medicine in Novel Technology and Devices, 18, 100244, 2023. Introduces the dataset and a joint classification and hemoglobin estimation model.</w:t>
      </w:r>
    </w:p>
    <w:p>
      <w:r>
        <w:t xml:space="preserve">Paper DOI </w:t>
      </w:r>
      <w:hyperlink r:id="rId12">
        <w:r>
          <w:rPr>
            <w:color w:val="0563C1"/>
          </w:rPr>
          <w:t>https://doi.org/10.1016/j.medntd.2023.100244</w:t>
        </w:r>
      </w:hyperlink>
    </w:p>
    <w:p>
      <w:r>
        <w:t xml:space="preserve">Open access paper and PDF download </w:t>
      </w:r>
      <w:hyperlink r:id="rId13">
        <w:r>
          <w:rPr>
            <w:color w:val="0563C1"/>
          </w:rPr>
          <w:t>https://opus.lib.uts.edu.au/handle/10453/177704</w:t>
        </w:r>
      </w:hyperlink>
    </w:p>
    <w:p>
      <w:pPr>
        <w:pStyle w:val="Heading2"/>
      </w:pPr>
      <w:r>
        <w:t>4 Closely related illumination paper</w:t>
      </w:r>
    </w:p>
    <w:p>
      <w:r>
        <w:t>Fuentes-Beingolea, J. H., et al. Illumination-Robust Conjunctival Image Preprocessing for Accurate Segmentation and Anemia Detection Using Deep Learning. International Journal of Online and Biomedical Engineering, 21(07), 106–124, 2025. Studies preprocessing for segmentation and classification; essential for assessing overlap with this proposal.</w:t>
      </w:r>
    </w:p>
    <w:p>
      <w:r>
        <w:t xml:space="preserve">Paper and PDF access </w:t>
      </w:r>
      <w:hyperlink r:id="rId14">
        <w:r>
          <w:rPr>
            <w:color w:val="0563C1"/>
          </w:rPr>
          <w:t>https://online-journals.org/index.php/i-joe/article/view/54439</w:t>
        </w:r>
      </w:hyperlink>
    </w:p>
    <w:p>
      <w:r>
        <w:t xml:space="preserve">Paper DOI </w:t>
      </w:r>
      <w:hyperlink r:id="rId15">
        <w:r>
          <w:rPr>
            <w:color w:val="0563C1"/>
          </w:rPr>
          <w:t>https://doi.org/10.3991/ijoe.v21i07.54439</w:t>
        </w:r>
      </w:hyperlink>
    </w:p>
    <w:p>
      <w:pPr>
        <w:pStyle w:val="Heading2"/>
      </w:pPr>
      <w:r>
        <w:t>5 Hemoglobin label guideline</w:t>
      </w:r>
    </w:p>
    <w:p>
      <w:r>
        <w:t>World Health Organization. Guideline on haemoglobin cutoffs to define anaemia in individuals and populations. 2024. Use to document the selected age-specific label definition.</w:t>
      </w:r>
    </w:p>
    <w:p>
      <w:r>
        <w:t xml:space="preserve">WHO guideline </w:t>
      </w:r>
      <w:hyperlink r:id="rId16">
        <w:r>
          <w:rPr>
            <w:color w:val="0563C1"/>
          </w:rPr>
          <w:t>https://www.who.int/publications/i/item/9789240088542</w:t>
        </w:r>
      </w:hyperlink>
    </w:p>
    <w:p>
      <w:r>
        <w:t xml:space="preserve">Cutoff table </w:t>
      </w:r>
      <w:hyperlink r:id="rId17">
        <w:r>
          <w:rPr>
            <w:color w:val="0563C1"/>
          </w:rPr>
          <w:t>https://www.ncbi.nlm.nih.gov/books/NBK602183/table/fm-ch1.tab1/</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mendeley.com/datasets/m53vz6b7fx/1" TargetMode="External"/><Relationship Id="rId10" Type="http://schemas.openxmlformats.org/officeDocument/2006/relationships/hyperlink" Target="https://doi.org/10.17632/m53vz6b7fx.1" TargetMode="External"/><Relationship Id="rId11" Type="http://schemas.openxmlformats.org/officeDocument/2006/relationships/hyperlink" Target="https://www.who.int/news-room/fact-sheets/detail/anaemia" TargetMode="External"/><Relationship Id="rId12" Type="http://schemas.openxmlformats.org/officeDocument/2006/relationships/hyperlink" Target="https://doi.org/10.1016/j.medntd.2023.100244" TargetMode="External"/><Relationship Id="rId13" Type="http://schemas.openxmlformats.org/officeDocument/2006/relationships/hyperlink" Target="https://opus.lib.uts.edu.au/handle/10453/177704" TargetMode="External"/><Relationship Id="rId14" Type="http://schemas.openxmlformats.org/officeDocument/2006/relationships/hyperlink" Target="https://online-journals.org/index.php/i-joe/article/view/54439" TargetMode="External"/><Relationship Id="rId15" Type="http://schemas.openxmlformats.org/officeDocument/2006/relationships/hyperlink" Target="https://doi.org/10.3991/ijoe.v21i07.54439" TargetMode="External"/><Relationship Id="rId16" Type="http://schemas.openxmlformats.org/officeDocument/2006/relationships/hyperlink" Target="https://www.who.int/publications/i/item/9789240088542" TargetMode="External"/><Relationship Id="rId17" Type="http://schemas.openxmlformats.org/officeDocument/2006/relationships/hyperlink" Target="https://www.ncbi.nlm.nih.gov/books/NBK602183/table/fm-ch1.ta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Childhood Anemia Screening from Conjunctival Images</dc:title>
  <dc:subject>Machine learning project proposal and research plan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