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b w:val="1"/>
          <w:bCs w:val="1"/>
          <w:sz w:val="22"/>
          <w:szCs w:val="22"/>
        </w:rPr>
        <mc:AlternateContent>
          <mc:Choice Requires="wpg">
            <w:drawing>
              <wp:anchor allowOverlap="1" behindDoc="0" distB="0" distT="0" distL="114935" distR="114935" hidden="0" layoutInCell="1" locked="0" relativeHeight="0" simplePos="0">
                <wp:simplePos x="0" y="0"/>
                <wp:positionH relativeFrom="margin">
                  <wp:posOffset>652462</wp:posOffset>
                </wp:positionH>
                <wp:positionV relativeFrom="margin">
                  <wp:posOffset>-280987</wp:posOffset>
                </wp:positionV>
                <wp:extent cx="5391150" cy="790575"/>
                <wp:effectExtent b="0" l="0" r="0" t="0"/>
                <wp:wrapTopAndBottom distB="0" distT="0"/>
                <wp:docPr id="1127637947" name=""/>
                <a:graphic>
                  <a:graphicData uri="http://schemas.microsoft.com/office/word/2010/wordprocessingShape">
                    <wps:wsp>
                      <wps:cNvSpPr/>
                      <wps:cNvPr id="2" name="Shape 2"/>
                      <wps:spPr>
                        <a:xfrm>
                          <a:off x="2303100" y="3449550"/>
                          <a:ext cx="6085800" cy="66090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1f1f1f"/>
                                <w:sz w:val="26"/>
                                <w:highlight w:val="white"/>
                                <w:vertAlign w:val="baseline"/>
                              </w:rPr>
                              <w:t xml:space="preserve">Clasificación de </w:t>
                            </w:r>
                            <w:r w:rsidDel="00000000" w:rsidR="00000000" w:rsidRPr="00000000">
                              <w:rPr>
                                <w:rFonts w:ascii="Arial" w:cs="Arial" w:eastAsia="Arial" w:hAnsi="Arial"/>
                                <w:b w:val="1"/>
                                <w:i w:val="0"/>
                                <w:smallCaps w:val="0"/>
                                <w:strike w:val="0"/>
                                <w:color w:val="1f1f1f"/>
                                <w:sz w:val="26"/>
                                <w:highlight w:val="white"/>
                                <w:vertAlign w:val="baseline"/>
                              </w:rPr>
                              <w:t xml:space="preserve">Sentimientos usando RNNs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1f1f1f"/>
                                <w:sz w:val="26"/>
                                <w:highlight w:val="whit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1f1f1f"/>
                                <w:sz w:val="26"/>
                                <w:highlight w:val="white"/>
                                <w:vertAlign w:val="baseline"/>
                              </w:rPr>
                            </w:r>
                            <w:r w:rsidDel="00000000" w:rsidR="00000000" w:rsidRPr="00000000">
                              <w:rPr>
                                <w:rFonts w:ascii="Arial" w:cs="Arial" w:eastAsia="Arial" w:hAnsi="Arial"/>
                                <w:b w:val="0"/>
                                <w:i w:val="0"/>
                                <w:smallCaps w:val="0"/>
                                <w:strike w:val="0"/>
                                <w:color w:val="000000"/>
                                <w:sz w:val="26"/>
                                <w:vertAlign w:val="baseline"/>
                              </w:rPr>
                              <w:t xml:space="preserve">Diego Burbano       Omar Diaz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935" distR="114935" hidden="0" layoutInCell="1" locked="0" relativeHeight="0" simplePos="0">
                <wp:simplePos x="0" y="0"/>
                <wp:positionH relativeFrom="margin">
                  <wp:posOffset>652462</wp:posOffset>
                </wp:positionH>
                <wp:positionV relativeFrom="margin">
                  <wp:posOffset>-280987</wp:posOffset>
                </wp:positionV>
                <wp:extent cx="5391150" cy="790575"/>
                <wp:effectExtent b="0" l="0" r="0" t="0"/>
                <wp:wrapTopAndBottom distB="0" distT="0"/>
                <wp:docPr id="112763794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391150" cy="790575"/>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La clasificación de secuencias de texto es una tarea fundamental en inteligencia artificial y un eje central del procesamiento de lenguaje natural (NLP)</w:t>
      </w:r>
      <w:r w:rsidDel="00000000" w:rsidR="00000000" w:rsidRPr="00000000">
        <w:rPr>
          <w:rtl w:val="0"/>
        </w:rPr>
        <w:t xml:space="preserve">. En los últimos años, los avances en modelos de aprendizaje profundo han permitido desarrollar sistemas capaces de analizar grandes volúmenes de información textual en múltiples aplicaciones y contextos. A pesar de ello, aún persisten desafíos importantes  relacionados con la captura de dependencias a largo plazo, generalización en contextos variados mientras que se mantiene una escala computacional razonable.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Dentro de este panorama, los modelos recurrentes como LSTM y GRU han sido ampliamente estudiados para abordar tareas de análisis de sentimiento y clasificación de texto. Estudios previos han demostrado que estas arquitecturas pueden modelar relaciones temporales en secuencias, aunque presentan limitaciones frente a enfoques más recientes </w:t>
      </w:r>
      <w:r w:rsidDel="00000000" w:rsidR="00000000" w:rsidRPr="00000000">
        <w:rPr>
          <w:b w:val="1"/>
          <w:bCs w:val="1"/>
          <w:rtl w:val="0"/>
        </w:rPr>
        <w:t xml:space="preserve">(como tecnologías de transformers con tecnología de atención)</w:t>
      </w:r>
      <w:r w:rsidDel="00000000" w:rsidR="00000000" w:rsidRPr="00000000">
        <w:rPr>
          <w:rtl w:val="0"/>
        </w:rPr>
        <w:t xml:space="preserve">, como la necesidad de mayores tiempos de entrenamiento y su sensibilidad al tamaño del corpus. Esto hace que la comparación entre variantes de RNN siga siendo relevante, especialmente cuando se busca un equilibrio entre desempeño, simplicidad y eficiencia.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En este informe se analiza el problema específico de clasificar reseñas de películas según su polaridad (positiva o negativa), evaluando el desempeño de dos arquitecturas recurrentes: una basada en LSTM y otra basada en GRU. Para ello, se construyó un modelo con embeddings entrenados desde cero y se implementó un modelo profundo con GRU para capturar la dinámica temporal de las reseñas. Finalmente, se presentan y comparan las métricas obtenidas, incluyendo una referencia frente a modelos pre entrenados, con el fin de identificar fortalezas, limitaciones y posibles áreas de aplicación. </w:t>
      </w:r>
      <w:r w:rsidDel="00000000" w:rsidR="00000000" w:rsidRPr="00000000">
        <w:rPr>
          <w:rtl w:val="0"/>
        </w:rPr>
      </w:r>
    </w:p>
    <w:p w:rsidR="00000000" w:rsidDel="00000000" w:rsidP="00000000" w:rsidRDefault="00000000" w:rsidRPr="00000000" w14:paraId="00000007">
      <w:pPr>
        <w:pStyle w:val="Heading1"/>
        <w:numPr>
          <w:ilvl w:val="0"/>
          <w:numId w:val="2"/>
        </w:numPr>
        <w:ind w:left="720" w:hanging="360"/>
        <w:rPr>
          <w:b w:val="1"/>
          <w:bCs w:val="1"/>
          <w:sz w:val="24"/>
          <w:szCs w:val="24"/>
        </w:rPr>
      </w:pPr>
      <w:r w:rsidDel="00000000" w:rsidR="00000000" w:rsidRPr="00000000">
        <w:rPr>
          <w:b w:val="1"/>
          <w:bCs w:val="1"/>
          <w:sz w:val="22"/>
          <w:szCs w:val="22"/>
          <w:rtl w:val="0"/>
        </w:rPr>
        <w:t xml:space="preserve">Metodología</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el desarrollo de los dos modelos citados, hemos utilizado el set de datos IMDB Movie Ratings – Sentiment Analysis, del sitio </w:t>
      </w:r>
      <w:hyperlink r:id="rId8">
        <w:r w:rsidDel="00000000" w:rsidR="00000000" w:rsidRPr="00000000">
          <w:rPr>
            <w:color w:val="1155cc"/>
            <w:u w:val="single"/>
            <w:rtl w:val="0"/>
          </w:rPr>
          <w:t xml:space="preserve">kaggle.com</w:t>
        </w:r>
      </w:hyperlink>
      <w:r w:rsidDel="00000000" w:rsidR="00000000" w:rsidRPr="00000000">
        <w:rPr>
          <w:rtl w:val="0"/>
        </w:rPr>
        <w:t xml:space="preserve"> [1] consistente en 40.000 reseñas de películas etiquetadas como positivas o negativas. Este conjunto de datos fue procesado, realizando limpieza de texto, preprocesamiento lingüístico y generación de secuencias de embeddings, a fin de contar con un set de datos compatible con los modelos desarrollados.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el entrenamiento y posterior validación y prueba de los modelos se dividió el set de datos en 80% para entrenamiento, 10% para validación y 10% para pruebas.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b w:val="1"/>
          <w:bCs w:val="1"/>
        </w:rPr>
      </w:pPr>
      <w:r w:rsidDel="00000000" w:rsidR="00000000" w:rsidRPr="00000000">
        <w:rPr>
          <w:rtl w:val="0"/>
        </w:rPr>
        <w:t xml:space="preserve">El primer modelo presentado en la fig. 1, utiliza una arquitectura basada en dos capas </w:t>
      </w:r>
      <w:r w:rsidDel="00000000" w:rsidR="00000000" w:rsidRPr="00000000">
        <w:rPr>
          <w:i w:val="1"/>
          <w:iCs w:val="1"/>
          <w:rtl w:val="0"/>
        </w:rPr>
        <w:t xml:space="preserve">LSTM </w:t>
      </w:r>
      <w:r w:rsidDel="00000000" w:rsidR="00000000" w:rsidRPr="00000000">
        <w:rPr>
          <w:rtl w:val="0"/>
        </w:rPr>
        <w:t xml:space="preserve">apiladas (128 y 64 unidades), donde la primera procesa toda la secuencia y la segunda resume la información temporal en un vector final. Posteriormente se aplica una capa </w:t>
      </w:r>
      <w:r w:rsidDel="00000000" w:rsidR="00000000" w:rsidRPr="00000000">
        <w:rPr>
          <w:i w:val="1"/>
          <w:iCs w:val="1"/>
          <w:rtl w:val="0"/>
        </w:rPr>
        <w:t xml:space="preserve">Dropout </w:t>
      </w:r>
      <w:r w:rsidDel="00000000" w:rsidR="00000000" w:rsidRPr="00000000">
        <w:rPr>
          <w:rtl w:val="0"/>
        </w:rPr>
        <w:t xml:space="preserve">para regularización y una capa densa con activación sigmoide para la clasificación binaria del texto.</w:t>
      </w: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rPr>
        <w:drawing>
          <wp:inline distB="114300" distT="114300" distL="114300" distR="114300">
            <wp:extent cx="3117621" cy="2003487"/>
            <wp:effectExtent b="0" l="0" r="0" t="0"/>
            <wp:docPr id="112763794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17621" cy="200348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18"/>
          <w:szCs w:val="18"/>
          <w:rtl w:val="0"/>
        </w:rPr>
        <w:t xml:space="preserve">Fig 1. </w:t>
      </w:r>
      <w:r w:rsidDel="00000000" w:rsidR="00000000" w:rsidRPr="00000000">
        <w:rPr>
          <w:sz w:val="18"/>
          <w:szCs w:val="18"/>
          <w:rtl w:val="0"/>
        </w:rPr>
        <w:t xml:space="preserve">Figura que representa la arquitectura general de las RNN evaluadas.</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Para el caso del segundo modelo, se trata de una red recurrente basada en dos capas </w:t>
      </w:r>
      <w:r w:rsidDel="00000000" w:rsidR="00000000" w:rsidRPr="00000000">
        <w:rPr>
          <w:i w:val="1"/>
          <w:iCs w:val="1"/>
          <w:rtl w:val="0"/>
        </w:rPr>
        <w:t xml:space="preserve">GRU</w:t>
      </w:r>
      <w:r w:rsidDel="00000000" w:rsidR="00000000" w:rsidRPr="00000000">
        <w:rPr>
          <w:rtl w:val="0"/>
        </w:rPr>
        <w:t xml:space="preserve">. La primera </w:t>
      </w:r>
      <w:r w:rsidDel="00000000" w:rsidR="00000000" w:rsidRPr="00000000">
        <w:rPr>
          <w:i w:val="1"/>
          <w:iCs w:val="1"/>
          <w:rtl w:val="0"/>
        </w:rPr>
        <w:t xml:space="preserve">GRU </w:t>
      </w:r>
      <w:r w:rsidDel="00000000" w:rsidR="00000000" w:rsidRPr="00000000">
        <w:rPr>
          <w:rtl w:val="0"/>
        </w:rPr>
        <w:t xml:space="preserve">recibe secuencias de 50 pasos con embeddings de 200 dimensiones y genera una representación temporal de 128 unidades. Esta salida alimenta una segunda </w:t>
      </w:r>
      <w:r w:rsidDel="00000000" w:rsidR="00000000" w:rsidRPr="00000000">
        <w:rPr>
          <w:i w:val="1"/>
          <w:iCs w:val="1"/>
          <w:rtl w:val="0"/>
        </w:rPr>
        <w:t xml:space="preserve">GRU </w:t>
      </w:r>
      <w:r w:rsidDel="00000000" w:rsidR="00000000" w:rsidRPr="00000000">
        <w:rPr>
          <w:rtl w:val="0"/>
        </w:rPr>
        <w:t xml:space="preserve">de 64 unidades que resume toda la secuencia en un solo vector. Luego se aplica una capa </w:t>
      </w:r>
      <w:r w:rsidDel="00000000" w:rsidR="00000000" w:rsidRPr="00000000">
        <w:rPr>
          <w:i w:val="1"/>
          <w:iCs w:val="1"/>
          <w:rtl w:val="0"/>
        </w:rPr>
        <w:t xml:space="preserve">Dropout </w:t>
      </w:r>
      <w:r w:rsidDel="00000000" w:rsidR="00000000" w:rsidRPr="00000000">
        <w:rPr>
          <w:rtl w:val="0"/>
        </w:rPr>
        <w:t xml:space="preserve">para controlar el sobreajuste y una capa densa con activación sigmoide que realiza la clasificación binaria del sentimiento. Esta arquitectura permite capturar dependencias temporales relevantes en el texto y producir una predicción eficiente .</w:t>
      </w:r>
      <w:r w:rsidDel="00000000" w:rsidR="00000000" w:rsidRPr="00000000">
        <w:rPr>
          <w:rtl w:val="0"/>
        </w:rPr>
      </w:r>
    </w:p>
    <w:p w:rsidR="00000000" w:rsidDel="00000000" w:rsidP="00000000" w:rsidRDefault="00000000" w:rsidRPr="00000000" w14:paraId="00000010">
      <w:pPr>
        <w:ind w:left="202" w:firstLine="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Con el propósito de contar con un modelo eficiente que realice una clasificación efectiva de las reseñas, se hizo necesario hacer un ajuste de hiperparámetros para cada uno de los modelos</w:t>
      </w:r>
      <w:r w:rsidDel="00000000" w:rsidR="00000000" w:rsidRPr="00000000">
        <w:rPr>
          <w:rtl w:val="0"/>
        </w:rPr>
        <w:t xml:space="preserve">. Para el modelo LSTM se realizó un ajuste de la tasa de aprendizaje y el dropout, y como complemento se agregó una segunda capa que permitió controlar el sobreajuste.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Con el fin de comparar la celda recurrente de los dos modelos, se mantuvo la misma arquitectura para el modelo GRU, como se aprecia en la figura 1, ésto para realizar un análisis directo de desempeño de los dos tipos de modelos, maximizando la claridad en el análisis, minimizando tiempos y obteniendo resultados comparables que se analizarán en la siguiente sección.</w:t>
      </w:r>
    </w:p>
    <w:p w:rsidR="00000000" w:rsidDel="00000000" w:rsidP="00000000" w:rsidRDefault="00000000" w:rsidRPr="00000000" w14:paraId="00000014">
      <w:pPr>
        <w:pStyle w:val="Heading1"/>
        <w:numPr>
          <w:ilvl w:val="0"/>
          <w:numId w:val="2"/>
        </w:numPr>
        <w:ind w:left="720" w:hanging="360"/>
        <w:rPr>
          <w:b w:val="1"/>
          <w:bCs w:val="1"/>
        </w:rPr>
      </w:pPr>
      <w:r w:rsidDel="00000000" w:rsidR="00000000" w:rsidRPr="00000000">
        <w:rPr>
          <w:b w:val="1"/>
          <w:bCs w:val="1"/>
          <w:sz w:val="22"/>
          <w:szCs w:val="22"/>
          <w:rtl w:val="0"/>
        </w:rPr>
        <w:t xml:space="preserve">Resultados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la generación de los resultados finales se utilizó un conjunto de evaluación (</w:t>
      </w:r>
      <w:r w:rsidDel="00000000" w:rsidR="00000000" w:rsidRPr="00000000">
        <w:rPr>
          <w:i w:val="1"/>
          <w:iCs w:val="1"/>
          <w:rtl w:val="0"/>
        </w:rPr>
        <w:t xml:space="preserve">Test set</w:t>
      </w:r>
      <w:r w:rsidDel="00000000" w:rsidR="00000000" w:rsidRPr="00000000">
        <w:rPr>
          <w:rtl w:val="0"/>
        </w:rPr>
        <w:t xml:space="preserve">), correspondiente al 10% del total de los datos. El modelo alcanzó una precisión general (accuracy) del </w:t>
      </w:r>
      <w:r w:rsidDel="00000000" w:rsidR="00000000" w:rsidRPr="00000000">
        <w:rPr>
          <w:b w:val="1"/>
          <w:bCs w:val="1"/>
          <w:rtl w:val="0"/>
        </w:rPr>
        <w:t xml:space="preserve">92.3%</w:t>
      </w:r>
      <w:r w:rsidDel="00000000" w:rsidR="00000000" w:rsidRPr="00000000">
        <w:rPr>
          <w:rtl w:val="0"/>
        </w:rPr>
        <w:t xml:space="preserve">, el cual es considerado adecuado y consistente con los requerimientos del tipo de aplicación clínica para la cual fue desarrollado.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En la tabla 1 se presentan los resultados de los indicadores de precisión, recall y F1 para cada una de las clases del modelo </w:t>
      </w:r>
      <w:r w:rsidDel="00000000" w:rsidR="00000000" w:rsidRPr="00000000">
        <w:rPr>
          <w:i w:val="1"/>
          <w:iCs w:val="1"/>
          <w:rtl w:val="0"/>
        </w:rPr>
        <w:t xml:space="preserve">from scratch</w:t>
      </w:r>
      <w:r w:rsidDel="00000000" w:rsidR="00000000" w:rsidRPr="00000000">
        <w:rPr>
          <w:rtl w:val="0"/>
        </w:rPr>
        <w:t xml:space="preserve">:</w:t>
      </w:r>
    </w:p>
    <w:p w:rsidR="00000000" w:rsidDel="00000000" w:rsidP="00000000" w:rsidRDefault="00000000" w:rsidRPr="00000000" w14:paraId="00000018">
      <w:pPr>
        <w:widowControl w:val="0"/>
        <w:ind w:firstLine="204"/>
        <w:rPr>
          <w:sz w:val="18"/>
          <w:szCs w:val="18"/>
        </w:rPr>
      </w:pPr>
      <w:r w:rsidDel="00000000" w:rsidR="00000000" w:rsidRPr="00000000">
        <w:rPr>
          <w:b w:val="1"/>
          <w:bCs w:val="1"/>
          <w:sz w:val="18"/>
          <w:szCs w:val="18"/>
          <w:rtl w:val="0"/>
        </w:rPr>
        <w:t xml:space="preserve">Tabla 1</w:t>
      </w:r>
      <w:r w:rsidDel="00000000" w:rsidR="00000000" w:rsidRPr="00000000">
        <w:rPr>
          <w:sz w:val="18"/>
          <w:szCs w:val="18"/>
          <w:rtl w:val="0"/>
        </w:rPr>
        <w:t xml:space="preserve">. Comparación de resultados de los modelos </w:t>
      </w:r>
      <w:r w:rsidDel="00000000" w:rsidR="00000000" w:rsidRPr="00000000">
        <w:rPr>
          <w:i w:val="1"/>
          <w:iCs w:val="1"/>
          <w:sz w:val="18"/>
          <w:szCs w:val="18"/>
          <w:rtl w:val="0"/>
        </w:rPr>
        <w:t xml:space="preserve">from scratch </w:t>
      </w:r>
      <w:r w:rsidDel="00000000" w:rsidR="00000000" w:rsidRPr="00000000">
        <w:rPr>
          <w:sz w:val="18"/>
          <w:szCs w:val="18"/>
          <w:rtl w:val="0"/>
        </w:rPr>
        <w:t xml:space="preserve">(1) y fundacional (2) utilizando el set de datos de prueba (Test)</w:t>
      </w:r>
    </w:p>
    <w:tbl>
      <w:tblPr>
        <w:tblStyle w:val="Table1"/>
        <w:tblW w:w="4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
        <w:gridCol w:w="1035"/>
        <w:gridCol w:w="720"/>
        <w:gridCol w:w="1095"/>
        <w:gridCol w:w="855"/>
        <w:gridCol w:w="945"/>
        <w:tblGridChange w:id="0">
          <w:tblGrid>
            <w:gridCol w:w="285"/>
            <w:gridCol w:w="1035"/>
            <w:gridCol w:w="720"/>
            <w:gridCol w:w="1095"/>
            <w:gridCol w:w="855"/>
            <w:gridCol w:w="945"/>
          </w:tblGrid>
        </w:tblGridChange>
      </w:tblGrid>
      <w:tr>
        <w:trPr>
          <w:cantSplit w:val="0"/>
          <w:tblHeader w:val="0"/>
        </w:trPr>
        <w:tc>
          <w:tcPr/>
          <w:p w:rsidR="00000000" w:rsidDel="00000000" w:rsidP="00000000" w:rsidRDefault="00000000" w:rsidRPr="00000000" w14:paraId="00000019">
            <w:pPr>
              <w:widowControl w:val="0"/>
              <w:jc w:val="center"/>
              <w:rPr>
                <w:b w:val="1"/>
                <w:bCs w:val="1"/>
                <w:sz w:val="16"/>
                <w:szCs w:val="16"/>
              </w:rPr>
            </w:pPr>
            <w:r w:rsidDel="00000000" w:rsidR="00000000" w:rsidRPr="00000000">
              <w:rPr>
                <w:rtl w:val="0"/>
              </w:rPr>
            </w:r>
          </w:p>
        </w:tc>
        <w:tc>
          <w:tcPr/>
          <w:p w:rsidR="00000000" w:rsidDel="00000000" w:rsidP="00000000" w:rsidRDefault="00000000" w:rsidRPr="00000000" w14:paraId="0000001A">
            <w:pPr>
              <w:widowControl w:val="0"/>
              <w:jc w:val="center"/>
              <w:rPr>
                <w:b w:val="1"/>
                <w:bCs w:val="1"/>
                <w:sz w:val="16"/>
                <w:szCs w:val="16"/>
              </w:rPr>
            </w:pPr>
            <w:r w:rsidDel="00000000" w:rsidR="00000000" w:rsidRPr="00000000">
              <w:rPr>
                <w:b w:val="1"/>
                <w:bCs w:val="1"/>
                <w:sz w:val="16"/>
                <w:szCs w:val="16"/>
                <w:rtl w:val="0"/>
              </w:rPr>
              <w:t xml:space="preserve">Clases vs. Resultados</w:t>
            </w:r>
          </w:p>
        </w:tc>
        <w:tc>
          <w:tcPr/>
          <w:p w:rsidR="00000000" w:rsidDel="00000000" w:rsidP="00000000" w:rsidRDefault="00000000" w:rsidRPr="00000000" w14:paraId="0000001B">
            <w:pPr>
              <w:widowControl w:val="0"/>
              <w:jc w:val="center"/>
              <w:rPr>
                <w:b w:val="1"/>
                <w:bCs w:val="1"/>
                <w:sz w:val="16"/>
                <w:szCs w:val="16"/>
              </w:rPr>
            </w:pPr>
            <w:r w:rsidDel="00000000" w:rsidR="00000000" w:rsidRPr="00000000">
              <w:rPr>
                <w:b w:val="1"/>
                <w:bCs w:val="1"/>
                <w:sz w:val="16"/>
                <w:szCs w:val="16"/>
                <w:rtl w:val="0"/>
              </w:rPr>
              <w:t xml:space="preserve">Glioma</w:t>
            </w:r>
          </w:p>
        </w:tc>
        <w:tc>
          <w:tcPr/>
          <w:p w:rsidR="00000000" w:rsidDel="00000000" w:rsidP="00000000" w:rsidRDefault="00000000" w:rsidRPr="00000000" w14:paraId="0000001C">
            <w:pPr>
              <w:widowControl w:val="0"/>
              <w:jc w:val="center"/>
              <w:rPr>
                <w:b w:val="1"/>
                <w:bCs w:val="1"/>
                <w:sz w:val="16"/>
                <w:szCs w:val="16"/>
              </w:rPr>
            </w:pPr>
            <w:r w:rsidDel="00000000" w:rsidR="00000000" w:rsidRPr="00000000">
              <w:rPr>
                <w:b w:val="1"/>
                <w:bCs w:val="1"/>
                <w:sz w:val="16"/>
                <w:szCs w:val="16"/>
                <w:rtl w:val="0"/>
              </w:rPr>
              <w:t xml:space="preserve">Meningioma</w:t>
            </w:r>
          </w:p>
        </w:tc>
        <w:tc>
          <w:tcPr/>
          <w:p w:rsidR="00000000" w:rsidDel="00000000" w:rsidP="00000000" w:rsidRDefault="00000000" w:rsidRPr="00000000" w14:paraId="0000001D">
            <w:pPr>
              <w:widowControl w:val="0"/>
              <w:jc w:val="center"/>
              <w:rPr>
                <w:b w:val="1"/>
                <w:bCs w:val="1"/>
                <w:sz w:val="16"/>
                <w:szCs w:val="16"/>
              </w:rPr>
            </w:pPr>
            <w:r w:rsidDel="00000000" w:rsidR="00000000" w:rsidRPr="00000000">
              <w:rPr>
                <w:b w:val="1"/>
                <w:bCs w:val="1"/>
                <w:sz w:val="16"/>
                <w:szCs w:val="16"/>
                <w:rtl w:val="0"/>
              </w:rPr>
              <w:t xml:space="preserve">Pituitary</w:t>
            </w:r>
          </w:p>
        </w:tc>
        <w:tc>
          <w:tcPr/>
          <w:p w:rsidR="00000000" w:rsidDel="00000000" w:rsidP="00000000" w:rsidRDefault="00000000" w:rsidRPr="00000000" w14:paraId="0000001E">
            <w:pPr>
              <w:widowControl w:val="0"/>
              <w:jc w:val="center"/>
              <w:rPr>
                <w:b w:val="1"/>
                <w:bCs w:val="1"/>
                <w:sz w:val="16"/>
                <w:szCs w:val="16"/>
              </w:rPr>
            </w:pPr>
            <w:r w:rsidDel="00000000" w:rsidR="00000000" w:rsidRPr="00000000">
              <w:rPr>
                <w:b w:val="1"/>
                <w:bCs w:val="1"/>
                <w:sz w:val="16"/>
                <w:szCs w:val="16"/>
                <w:rtl w:val="0"/>
              </w:rPr>
              <w:t xml:space="preserve">Paciente Sano</w:t>
            </w:r>
          </w:p>
        </w:tc>
      </w:tr>
      <w:tr>
        <w:trPr>
          <w:cantSplit w:val="0"/>
          <w:trHeight w:val="160" w:hRule="atLeast"/>
          <w:tblHeader w:val="0"/>
        </w:trPr>
        <w:tc>
          <w:tcPr>
            <w:vMerge w:val="restart"/>
          </w:tcPr>
          <w:p w:rsidR="00000000" w:rsidDel="00000000" w:rsidP="00000000" w:rsidRDefault="00000000" w:rsidRPr="00000000" w14:paraId="0000001F">
            <w:pPr>
              <w:widowControl w:val="0"/>
              <w:jc w:val="center"/>
              <w:rPr>
                <w:b w:val="1"/>
                <w:bCs w:val="1"/>
                <w:sz w:val="16"/>
                <w:szCs w:val="16"/>
              </w:rPr>
            </w:pPr>
            <w:r w:rsidDel="00000000" w:rsidR="00000000" w:rsidRPr="00000000">
              <w:rPr>
                <w:b w:val="1"/>
                <w:bCs w:val="1"/>
                <w:sz w:val="16"/>
                <w:szCs w:val="16"/>
                <w:rtl w:val="0"/>
              </w:rPr>
              <w:t xml:space="preserve">1</w:t>
            </w:r>
          </w:p>
        </w:tc>
        <w:tc>
          <w:tcPr/>
          <w:p w:rsidR="00000000" w:rsidDel="00000000" w:rsidP="00000000" w:rsidRDefault="00000000" w:rsidRPr="00000000" w14:paraId="00000020">
            <w:pPr>
              <w:widowControl w:val="0"/>
              <w:rPr>
                <w:b w:val="1"/>
                <w:bCs w:val="1"/>
                <w:sz w:val="16"/>
                <w:szCs w:val="16"/>
              </w:rPr>
            </w:pPr>
            <w:r w:rsidDel="00000000" w:rsidR="00000000" w:rsidRPr="00000000">
              <w:rPr>
                <w:b w:val="1"/>
                <w:bCs w:val="1"/>
                <w:sz w:val="16"/>
                <w:szCs w:val="16"/>
                <w:rtl w:val="0"/>
              </w:rPr>
              <w:t xml:space="preserve">Precisión</w:t>
            </w:r>
          </w:p>
        </w:tc>
        <w:tc>
          <w:tcPr/>
          <w:p w:rsidR="00000000" w:rsidDel="00000000" w:rsidP="00000000" w:rsidRDefault="00000000" w:rsidRPr="00000000" w14:paraId="00000021">
            <w:pPr>
              <w:widowControl w:val="0"/>
              <w:jc w:val="center"/>
              <w:rPr>
                <w:sz w:val="16"/>
                <w:szCs w:val="16"/>
              </w:rPr>
            </w:pPr>
            <w:r w:rsidDel="00000000" w:rsidR="00000000" w:rsidRPr="00000000">
              <w:rPr>
                <w:sz w:val="16"/>
                <w:szCs w:val="16"/>
                <w:rtl w:val="0"/>
              </w:rPr>
              <w:t xml:space="preserve">0.96</w:t>
            </w:r>
          </w:p>
        </w:tc>
        <w:tc>
          <w:tcPr/>
          <w:p w:rsidR="00000000" w:rsidDel="00000000" w:rsidP="00000000" w:rsidRDefault="00000000" w:rsidRPr="00000000" w14:paraId="00000022">
            <w:pPr>
              <w:widowControl w:val="0"/>
              <w:jc w:val="center"/>
              <w:rPr>
                <w:sz w:val="16"/>
                <w:szCs w:val="16"/>
              </w:rPr>
            </w:pPr>
            <w:r w:rsidDel="00000000" w:rsidR="00000000" w:rsidRPr="00000000">
              <w:rPr>
                <w:sz w:val="16"/>
                <w:szCs w:val="16"/>
                <w:rtl w:val="0"/>
              </w:rPr>
              <w:t xml:space="preserve">0.86</w:t>
            </w:r>
          </w:p>
        </w:tc>
        <w:tc>
          <w:tcPr/>
          <w:p w:rsidR="00000000" w:rsidDel="00000000" w:rsidP="00000000" w:rsidRDefault="00000000" w:rsidRPr="00000000" w14:paraId="00000023">
            <w:pPr>
              <w:widowControl w:val="0"/>
              <w:jc w:val="center"/>
              <w:rPr>
                <w:sz w:val="16"/>
                <w:szCs w:val="16"/>
              </w:rPr>
            </w:pPr>
            <w:r w:rsidDel="00000000" w:rsidR="00000000" w:rsidRPr="00000000">
              <w:rPr>
                <w:sz w:val="16"/>
                <w:szCs w:val="16"/>
                <w:rtl w:val="0"/>
              </w:rPr>
              <w:t xml:space="preserve">0.92</w:t>
            </w:r>
          </w:p>
        </w:tc>
        <w:tc>
          <w:tcPr/>
          <w:p w:rsidR="00000000" w:rsidDel="00000000" w:rsidP="00000000" w:rsidRDefault="00000000" w:rsidRPr="00000000" w14:paraId="00000024">
            <w:pPr>
              <w:widowControl w:val="0"/>
              <w:jc w:val="center"/>
              <w:rPr>
                <w:sz w:val="16"/>
                <w:szCs w:val="16"/>
              </w:rPr>
            </w:pPr>
            <w:r w:rsidDel="00000000" w:rsidR="00000000" w:rsidRPr="00000000">
              <w:rPr>
                <w:sz w:val="16"/>
                <w:szCs w:val="16"/>
                <w:rtl w:val="0"/>
              </w:rPr>
              <w:t xml:space="preserve">0.96</w:t>
            </w:r>
          </w:p>
        </w:tc>
      </w:tr>
      <w:tr>
        <w:trPr>
          <w:cantSplit w:val="0"/>
          <w:trHeight w:val="160" w:hRule="atLeast"/>
          <w:tblHeader w:val="0"/>
        </w:trPr>
        <w:tc>
          <w:tcPr>
            <w:vMerge w:val="continue"/>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026">
            <w:pPr>
              <w:widowControl w:val="0"/>
              <w:rPr>
                <w:b w:val="1"/>
                <w:bCs w:val="1"/>
                <w:sz w:val="16"/>
                <w:szCs w:val="16"/>
              </w:rPr>
            </w:pPr>
            <w:r w:rsidDel="00000000" w:rsidR="00000000" w:rsidRPr="00000000">
              <w:rPr>
                <w:b w:val="1"/>
                <w:bCs w:val="1"/>
                <w:sz w:val="16"/>
                <w:szCs w:val="16"/>
                <w:rtl w:val="0"/>
              </w:rPr>
              <w:t xml:space="preserve">Recall</w:t>
            </w:r>
          </w:p>
        </w:tc>
        <w:tc>
          <w:tcPr/>
          <w:p w:rsidR="00000000" w:rsidDel="00000000" w:rsidP="00000000" w:rsidRDefault="00000000" w:rsidRPr="00000000" w14:paraId="00000027">
            <w:pPr>
              <w:widowControl w:val="0"/>
              <w:jc w:val="center"/>
              <w:rPr>
                <w:sz w:val="16"/>
                <w:szCs w:val="16"/>
              </w:rPr>
            </w:pPr>
            <w:r w:rsidDel="00000000" w:rsidR="00000000" w:rsidRPr="00000000">
              <w:rPr>
                <w:sz w:val="16"/>
                <w:szCs w:val="16"/>
                <w:rtl w:val="0"/>
              </w:rPr>
              <w:t xml:space="preserve">0.84</w:t>
            </w:r>
          </w:p>
        </w:tc>
        <w:tc>
          <w:tcPr/>
          <w:p w:rsidR="00000000" w:rsidDel="00000000" w:rsidP="00000000" w:rsidRDefault="00000000" w:rsidRPr="00000000" w14:paraId="00000028">
            <w:pPr>
              <w:widowControl w:val="0"/>
              <w:jc w:val="center"/>
              <w:rPr>
                <w:sz w:val="16"/>
                <w:szCs w:val="16"/>
              </w:rPr>
            </w:pPr>
            <w:r w:rsidDel="00000000" w:rsidR="00000000" w:rsidRPr="00000000">
              <w:rPr>
                <w:sz w:val="16"/>
                <w:szCs w:val="16"/>
                <w:rtl w:val="0"/>
              </w:rPr>
              <w:t xml:space="preserve">0.87</w:t>
            </w:r>
          </w:p>
        </w:tc>
        <w:tc>
          <w:tcPr/>
          <w:p w:rsidR="00000000" w:rsidDel="00000000" w:rsidP="00000000" w:rsidRDefault="00000000" w:rsidRPr="00000000" w14:paraId="00000029">
            <w:pPr>
              <w:widowControl w:val="0"/>
              <w:jc w:val="center"/>
              <w:rPr>
                <w:sz w:val="16"/>
                <w:szCs w:val="16"/>
              </w:rPr>
            </w:pPr>
            <w:r w:rsidDel="00000000" w:rsidR="00000000" w:rsidRPr="00000000">
              <w:rPr>
                <w:sz w:val="16"/>
                <w:szCs w:val="16"/>
                <w:rtl w:val="0"/>
              </w:rPr>
              <w:t xml:space="preserve">0.98</w:t>
            </w:r>
          </w:p>
        </w:tc>
        <w:tc>
          <w:tcPr/>
          <w:p w:rsidR="00000000" w:rsidDel="00000000" w:rsidP="00000000" w:rsidRDefault="00000000" w:rsidRPr="00000000" w14:paraId="0000002A">
            <w:pPr>
              <w:widowControl w:val="0"/>
              <w:jc w:val="center"/>
              <w:rPr>
                <w:sz w:val="16"/>
                <w:szCs w:val="16"/>
              </w:rPr>
            </w:pPr>
            <w:r w:rsidDel="00000000" w:rsidR="00000000" w:rsidRPr="00000000">
              <w:rPr>
                <w:sz w:val="16"/>
                <w:szCs w:val="16"/>
                <w:rtl w:val="0"/>
              </w:rPr>
              <w:t xml:space="preserve">0.99</w:t>
            </w:r>
          </w:p>
        </w:tc>
      </w:tr>
      <w:tr>
        <w:trPr>
          <w:cantSplit w:val="0"/>
          <w:trHeight w:val="160" w:hRule="atLeast"/>
          <w:tblHeader w:val="0"/>
        </w:trPr>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02C">
            <w:pPr>
              <w:widowControl w:val="0"/>
              <w:rPr>
                <w:b w:val="1"/>
                <w:bCs w:val="1"/>
                <w:sz w:val="16"/>
                <w:szCs w:val="16"/>
              </w:rPr>
            </w:pPr>
            <w:r w:rsidDel="00000000" w:rsidR="00000000" w:rsidRPr="00000000">
              <w:rPr>
                <w:b w:val="1"/>
                <w:bCs w:val="1"/>
                <w:sz w:val="16"/>
                <w:szCs w:val="16"/>
                <w:rtl w:val="0"/>
              </w:rPr>
              <w:t xml:space="preserve">F1 - score</w:t>
            </w:r>
          </w:p>
        </w:tc>
        <w:tc>
          <w:tcPr/>
          <w:p w:rsidR="00000000" w:rsidDel="00000000" w:rsidP="00000000" w:rsidRDefault="00000000" w:rsidRPr="00000000" w14:paraId="0000002D">
            <w:pPr>
              <w:widowControl w:val="0"/>
              <w:jc w:val="center"/>
              <w:rPr>
                <w:sz w:val="16"/>
                <w:szCs w:val="16"/>
              </w:rPr>
            </w:pPr>
            <w:r w:rsidDel="00000000" w:rsidR="00000000" w:rsidRPr="00000000">
              <w:rPr>
                <w:sz w:val="16"/>
                <w:szCs w:val="16"/>
                <w:rtl w:val="0"/>
              </w:rPr>
              <w:t xml:space="preserve">0.89</w:t>
            </w:r>
          </w:p>
        </w:tc>
        <w:tc>
          <w:tcPr/>
          <w:p w:rsidR="00000000" w:rsidDel="00000000" w:rsidP="00000000" w:rsidRDefault="00000000" w:rsidRPr="00000000" w14:paraId="0000002E">
            <w:pPr>
              <w:widowControl w:val="0"/>
              <w:jc w:val="center"/>
              <w:rPr>
                <w:sz w:val="16"/>
                <w:szCs w:val="16"/>
              </w:rPr>
            </w:pPr>
            <w:r w:rsidDel="00000000" w:rsidR="00000000" w:rsidRPr="00000000">
              <w:rPr>
                <w:sz w:val="16"/>
                <w:szCs w:val="16"/>
                <w:rtl w:val="0"/>
              </w:rPr>
              <w:t xml:space="preserve">0.86</w:t>
            </w:r>
          </w:p>
        </w:tc>
        <w:tc>
          <w:tcPr/>
          <w:p w:rsidR="00000000" w:rsidDel="00000000" w:rsidP="00000000" w:rsidRDefault="00000000" w:rsidRPr="00000000" w14:paraId="0000002F">
            <w:pPr>
              <w:widowControl w:val="0"/>
              <w:jc w:val="center"/>
              <w:rPr>
                <w:sz w:val="16"/>
                <w:szCs w:val="16"/>
              </w:rPr>
            </w:pPr>
            <w:r w:rsidDel="00000000" w:rsidR="00000000" w:rsidRPr="00000000">
              <w:rPr>
                <w:sz w:val="16"/>
                <w:szCs w:val="16"/>
                <w:rtl w:val="0"/>
              </w:rPr>
              <w:t xml:space="preserve">0.95</w:t>
            </w:r>
          </w:p>
        </w:tc>
        <w:tc>
          <w:tcPr/>
          <w:p w:rsidR="00000000" w:rsidDel="00000000" w:rsidP="00000000" w:rsidRDefault="00000000" w:rsidRPr="00000000" w14:paraId="00000030">
            <w:pPr>
              <w:widowControl w:val="0"/>
              <w:jc w:val="center"/>
              <w:rPr>
                <w:sz w:val="16"/>
                <w:szCs w:val="16"/>
              </w:rPr>
            </w:pPr>
            <w:r w:rsidDel="00000000" w:rsidR="00000000" w:rsidRPr="00000000">
              <w:rPr>
                <w:sz w:val="16"/>
                <w:szCs w:val="16"/>
                <w:rtl w:val="0"/>
              </w:rPr>
              <w:t xml:space="preserve">0.97</w:t>
            </w:r>
          </w:p>
        </w:tc>
      </w:tr>
      <w:tr>
        <w:trPr>
          <w:cantSplit w:val="0"/>
          <w:trHeight w:val="160" w:hRule="atLeast"/>
          <w:tblHeader w:val="0"/>
        </w:trPr>
        <w:tc>
          <w:tcPr>
            <w:vMerge w:val="restart"/>
          </w:tcPr>
          <w:p w:rsidR="00000000" w:rsidDel="00000000" w:rsidP="00000000" w:rsidRDefault="00000000" w:rsidRPr="00000000" w14:paraId="00000031">
            <w:pPr>
              <w:widowControl w:val="0"/>
              <w:jc w:val="center"/>
              <w:rPr>
                <w:b w:val="1"/>
                <w:bCs w:val="1"/>
                <w:sz w:val="16"/>
                <w:szCs w:val="16"/>
              </w:rPr>
            </w:pPr>
            <w:r w:rsidDel="00000000" w:rsidR="00000000" w:rsidRPr="00000000">
              <w:rPr>
                <w:b w:val="1"/>
                <w:bCs w:val="1"/>
                <w:sz w:val="16"/>
                <w:szCs w:val="16"/>
                <w:rtl w:val="0"/>
              </w:rPr>
              <w:t xml:space="preserve">2</w:t>
            </w:r>
          </w:p>
        </w:tc>
        <w:tc>
          <w:tcPr/>
          <w:p w:rsidR="00000000" w:rsidDel="00000000" w:rsidP="00000000" w:rsidRDefault="00000000" w:rsidRPr="00000000" w14:paraId="00000032">
            <w:pPr>
              <w:widowControl w:val="0"/>
              <w:rPr>
                <w:b w:val="1"/>
                <w:bCs w:val="1"/>
                <w:sz w:val="16"/>
                <w:szCs w:val="16"/>
              </w:rPr>
            </w:pPr>
            <w:r w:rsidDel="00000000" w:rsidR="00000000" w:rsidRPr="00000000">
              <w:rPr>
                <w:b w:val="1"/>
                <w:bCs w:val="1"/>
                <w:sz w:val="16"/>
                <w:szCs w:val="16"/>
                <w:rtl w:val="0"/>
              </w:rPr>
              <w:t xml:space="preserve">Precisión</w:t>
            </w:r>
          </w:p>
        </w:tc>
        <w:tc>
          <w:tcPr/>
          <w:p w:rsidR="00000000" w:rsidDel="00000000" w:rsidP="00000000" w:rsidRDefault="00000000" w:rsidRPr="00000000" w14:paraId="00000033">
            <w:pPr>
              <w:widowControl w:val="0"/>
              <w:jc w:val="center"/>
              <w:rPr>
                <w:sz w:val="16"/>
                <w:szCs w:val="16"/>
              </w:rPr>
            </w:pPr>
            <w:r w:rsidDel="00000000" w:rsidR="00000000" w:rsidRPr="00000000">
              <w:rPr>
                <w:sz w:val="16"/>
                <w:szCs w:val="16"/>
                <w:rtl w:val="0"/>
              </w:rPr>
              <w:t xml:space="preserve">0.98</w:t>
            </w:r>
          </w:p>
        </w:tc>
        <w:tc>
          <w:tcPr/>
          <w:p w:rsidR="00000000" w:rsidDel="00000000" w:rsidP="00000000" w:rsidRDefault="00000000" w:rsidRPr="00000000" w14:paraId="00000034">
            <w:pPr>
              <w:widowControl w:val="0"/>
              <w:jc w:val="center"/>
              <w:rPr>
                <w:sz w:val="16"/>
                <w:szCs w:val="16"/>
              </w:rPr>
            </w:pPr>
            <w:r w:rsidDel="00000000" w:rsidR="00000000" w:rsidRPr="00000000">
              <w:rPr>
                <w:sz w:val="16"/>
                <w:szCs w:val="16"/>
                <w:rtl w:val="0"/>
              </w:rPr>
              <w:t xml:space="preserve">0.74</w:t>
            </w:r>
          </w:p>
        </w:tc>
        <w:tc>
          <w:tcPr/>
          <w:p w:rsidR="00000000" w:rsidDel="00000000" w:rsidP="00000000" w:rsidRDefault="00000000" w:rsidRPr="00000000" w14:paraId="00000035">
            <w:pPr>
              <w:widowControl w:val="0"/>
              <w:jc w:val="center"/>
              <w:rPr>
                <w:sz w:val="16"/>
                <w:szCs w:val="16"/>
              </w:rPr>
            </w:pPr>
            <w:r w:rsidDel="00000000" w:rsidR="00000000" w:rsidRPr="00000000">
              <w:rPr>
                <w:sz w:val="16"/>
                <w:szCs w:val="16"/>
                <w:rtl w:val="0"/>
              </w:rPr>
              <w:t xml:space="preserve">0.99</w:t>
            </w:r>
          </w:p>
        </w:tc>
        <w:tc>
          <w:tcPr/>
          <w:p w:rsidR="00000000" w:rsidDel="00000000" w:rsidP="00000000" w:rsidRDefault="00000000" w:rsidRPr="00000000" w14:paraId="00000036">
            <w:pPr>
              <w:widowControl w:val="0"/>
              <w:jc w:val="center"/>
              <w:rPr>
                <w:sz w:val="16"/>
                <w:szCs w:val="16"/>
              </w:rPr>
            </w:pPr>
            <w:r w:rsidDel="00000000" w:rsidR="00000000" w:rsidRPr="00000000">
              <w:rPr>
                <w:sz w:val="16"/>
                <w:szCs w:val="16"/>
                <w:rtl w:val="0"/>
              </w:rPr>
              <w:t xml:space="preserve">0.98</w:t>
            </w:r>
          </w:p>
        </w:tc>
      </w:tr>
      <w:tr>
        <w:trPr>
          <w:cantSplit w:val="0"/>
          <w:trHeight w:val="160" w:hRule="atLeast"/>
          <w:tblHeader w:val="0"/>
        </w:trPr>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038">
            <w:pPr>
              <w:widowControl w:val="0"/>
              <w:rPr>
                <w:b w:val="1"/>
                <w:bCs w:val="1"/>
                <w:sz w:val="16"/>
                <w:szCs w:val="16"/>
              </w:rPr>
            </w:pPr>
            <w:r w:rsidDel="00000000" w:rsidR="00000000" w:rsidRPr="00000000">
              <w:rPr>
                <w:b w:val="1"/>
                <w:bCs w:val="1"/>
                <w:sz w:val="16"/>
                <w:szCs w:val="16"/>
                <w:rtl w:val="0"/>
              </w:rPr>
              <w:t xml:space="preserve">Recall</w:t>
            </w:r>
          </w:p>
        </w:tc>
        <w:tc>
          <w:tcPr/>
          <w:p w:rsidR="00000000" w:rsidDel="00000000" w:rsidP="00000000" w:rsidRDefault="00000000" w:rsidRPr="00000000" w14:paraId="00000039">
            <w:pPr>
              <w:widowControl w:val="0"/>
              <w:jc w:val="center"/>
              <w:rPr>
                <w:sz w:val="16"/>
                <w:szCs w:val="16"/>
              </w:rPr>
            </w:pPr>
            <w:r w:rsidDel="00000000" w:rsidR="00000000" w:rsidRPr="00000000">
              <w:rPr>
                <w:sz w:val="16"/>
                <w:szCs w:val="16"/>
                <w:rtl w:val="0"/>
              </w:rPr>
              <w:t xml:space="preserve">0.84</w:t>
            </w:r>
          </w:p>
        </w:tc>
        <w:tc>
          <w:tcPr/>
          <w:p w:rsidR="00000000" w:rsidDel="00000000" w:rsidP="00000000" w:rsidRDefault="00000000" w:rsidRPr="00000000" w14:paraId="0000003A">
            <w:pPr>
              <w:widowControl w:val="0"/>
              <w:jc w:val="center"/>
              <w:rPr>
                <w:sz w:val="16"/>
                <w:szCs w:val="16"/>
              </w:rPr>
            </w:pPr>
            <w:r w:rsidDel="00000000" w:rsidR="00000000" w:rsidRPr="00000000">
              <w:rPr>
                <w:sz w:val="16"/>
                <w:szCs w:val="16"/>
                <w:rtl w:val="0"/>
              </w:rPr>
              <w:t xml:space="preserve">0.98</w:t>
            </w:r>
          </w:p>
        </w:tc>
        <w:tc>
          <w:tcPr/>
          <w:p w:rsidR="00000000" w:rsidDel="00000000" w:rsidP="00000000" w:rsidRDefault="00000000" w:rsidRPr="00000000" w14:paraId="0000003B">
            <w:pPr>
              <w:widowControl w:val="0"/>
              <w:jc w:val="center"/>
              <w:rPr>
                <w:sz w:val="16"/>
                <w:szCs w:val="16"/>
              </w:rPr>
            </w:pPr>
            <w:r w:rsidDel="00000000" w:rsidR="00000000" w:rsidRPr="00000000">
              <w:rPr>
                <w:sz w:val="16"/>
                <w:szCs w:val="16"/>
                <w:rtl w:val="0"/>
              </w:rPr>
              <w:t xml:space="preserve">0.92</w:t>
            </w:r>
          </w:p>
        </w:tc>
        <w:tc>
          <w:tcPr/>
          <w:p w:rsidR="00000000" w:rsidDel="00000000" w:rsidP="00000000" w:rsidRDefault="00000000" w:rsidRPr="00000000" w14:paraId="0000003C">
            <w:pPr>
              <w:widowControl w:val="0"/>
              <w:jc w:val="center"/>
              <w:rPr>
                <w:sz w:val="16"/>
                <w:szCs w:val="16"/>
              </w:rPr>
            </w:pPr>
            <w:r w:rsidDel="00000000" w:rsidR="00000000" w:rsidRPr="00000000">
              <w:rPr>
                <w:sz w:val="16"/>
                <w:szCs w:val="16"/>
                <w:rtl w:val="0"/>
              </w:rPr>
              <w:t xml:space="preserve">0.89</w:t>
            </w:r>
          </w:p>
        </w:tc>
      </w:tr>
      <w:tr>
        <w:trPr>
          <w:cantSplit w:val="0"/>
          <w:trHeight w:val="160" w:hRule="atLeast"/>
          <w:tblHeader w:val="0"/>
        </w:trPr>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p w:rsidR="00000000" w:rsidDel="00000000" w:rsidP="00000000" w:rsidRDefault="00000000" w:rsidRPr="00000000" w14:paraId="0000003E">
            <w:pPr>
              <w:widowControl w:val="0"/>
              <w:rPr>
                <w:b w:val="1"/>
                <w:bCs w:val="1"/>
                <w:sz w:val="16"/>
                <w:szCs w:val="16"/>
              </w:rPr>
            </w:pPr>
            <w:r w:rsidDel="00000000" w:rsidR="00000000" w:rsidRPr="00000000">
              <w:rPr>
                <w:b w:val="1"/>
                <w:bCs w:val="1"/>
                <w:sz w:val="16"/>
                <w:szCs w:val="16"/>
                <w:rtl w:val="0"/>
              </w:rPr>
              <w:t xml:space="preserve">F1 - score</w:t>
            </w:r>
          </w:p>
        </w:tc>
        <w:tc>
          <w:tcPr/>
          <w:p w:rsidR="00000000" w:rsidDel="00000000" w:rsidP="00000000" w:rsidRDefault="00000000" w:rsidRPr="00000000" w14:paraId="0000003F">
            <w:pPr>
              <w:widowControl w:val="0"/>
              <w:jc w:val="center"/>
              <w:rPr>
                <w:sz w:val="16"/>
                <w:szCs w:val="16"/>
              </w:rPr>
            </w:pPr>
            <w:r w:rsidDel="00000000" w:rsidR="00000000" w:rsidRPr="00000000">
              <w:rPr>
                <w:sz w:val="16"/>
                <w:szCs w:val="16"/>
                <w:rtl w:val="0"/>
              </w:rPr>
              <w:t xml:space="preserve">0.90</w:t>
            </w:r>
          </w:p>
        </w:tc>
        <w:tc>
          <w:tcPr/>
          <w:p w:rsidR="00000000" w:rsidDel="00000000" w:rsidP="00000000" w:rsidRDefault="00000000" w:rsidRPr="00000000" w14:paraId="00000040">
            <w:pPr>
              <w:widowControl w:val="0"/>
              <w:jc w:val="center"/>
              <w:rPr>
                <w:sz w:val="16"/>
                <w:szCs w:val="16"/>
              </w:rPr>
            </w:pPr>
            <w:r w:rsidDel="00000000" w:rsidR="00000000" w:rsidRPr="00000000">
              <w:rPr>
                <w:sz w:val="16"/>
                <w:szCs w:val="16"/>
                <w:rtl w:val="0"/>
              </w:rPr>
              <w:t xml:space="preserve">0.84</w:t>
            </w:r>
          </w:p>
        </w:tc>
        <w:tc>
          <w:tcPr/>
          <w:p w:rsidR="00000000" w:rsidDel="00000000" w:rsidP="00000000" w:rsidRDefault="00000000" w:rsidRPr="00000000" w14:paraId="00000041">
            <w:pPr>
              <w:widowControl w:val="0"/>
              <w:jc w:val="center"/>
              <w:rPr>
                <w:sz w:val="16"/>
                <w:szCs w:val="16"/>
              </w:rPr>
            </w:pPr>
            <w:r w:rsidDel="00000000" w:rsidR="00000000" w:rsidRPr="00000000">
              <w:rPr>
                <w:sz w:val="16"/>
                <w:szCs w:val="16"/>
                <w:rtl w:val="0"/>
              </w:rPr>
              <w:t xml:space="preserve">0.95</w:t>
            </w:r>
          </w:p>
        </w:tc>
        <w:tc>
          <w:tcPr/>
          <w:p w:rsidR="00000000" w:rsidDel="00000000" w:rsidP="00000000" w:rsidRDefault="00000000" w:rsidRPr="00000000" w14:paraId="00000042">
            <w:pPr>
              <w:widowControl w:val="0"/>
              <w:jc w:val="center"/>
              <w:rPr>
                <w:sz w:val="16"/>
                <w:szCs w:val="16"/>
              </w:rPr>
            </w:pPr>
            <w:r w:rsidDel="00000000" w:rsidR="00000000" w:rsidRPr="00000000">
              <w:rPr>
                <w:sz w:val="16"/>
                <w:szCs w:val="16"/>
                <w:rtl w:val="0"/>
              </w:rPr>
              <w:t xml:space="preserve">0.93</w:t>
            </w:r>
          </w:p>
        </w:tc>
      </w:tr>
    </w:tbl>
    <w:p w:rsidR="00000000" w:rsidDel="00000000" w:rsidP="00000000" w:rsidRDefault="00000000" w:rsidRPr="00000000" w14:paraId="00000043">
      <w:pPr>
        <w:widowControl w:val="0"/>
        <w:ind w:firstLine="204"/>
        <w:jc w:val="both"/>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Así mismo en la figura 2 se puede observar la matriz de confusión sobre el conjunto de datos de prueba (</w:t>
      </w:r>
      <w:r w:rsidDel="00000000" w:rsidR="00000000" w:rsidRPr="00000000">
        <w:rPr>
          <w:i w:val="1"/>
          <w:iCs w:val="1"/>
          <w:rtl w:val="0"/>
        </w:rPr>
        <w:t xml:space="preserve">Test set</w:t>
      </w:r>
      <w:r w:rsidDel="00000000" w:rsidR="00000000" w:rsidRPr="00000000">
        <w:rPr>
          <w:rtl w:val="0"/>
        </w:rPr>
        <w:t xml:space="preserve">).</w:t>
      </w:r>
    </w:p>
    <w:p w:rsidR="00000000" w:rsidDel="00000000" w:rsidP="00000000" w:rsidRDefault="00000000" w:rsidRPr="00000000" w14:paraId="00000045">
      <w:pPr>
        <w:widowControl w:val="0"/>
        <w:ind w:firstLine="204"/>
        <w:jc w:val="both"/>
        <w:rPr/>
      </w:pPr>
      <w:r w:rsidDel="00000000" w:rsidR="00000000" w:rsidRPr="00000000">
        <w:rPr/>
        <w:drawing>
          <wp:inline distB="114300" distT="114300" distL="114300" distR="114300">
            <wp:extent cx="1773936" cy="1617682"/>
            <wp:effectExtent b="0" l="0" r="0" t="0"/>
            <wp:docPr id="112763794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73936" cy="161768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sz w:val="18"/>
          <w:szCs w:val="18"/>
          <w:rtl w:val="0"/>
        </w:rPr>
        <w:t xml:space="preserve">Fig 2 </w:t>
      </w:r>
      <w:r w:rsidDel="00000000" w:rsidR="00000000" w:rsidRPr="00000000">
        <w:rPr>
          <w:sz w:val="18"/>
          <w:szCs w:val="18"/>
          <w:rtl w:val="0"/>
        </w:rPr>
        <w:t xml:space="preserve">Matriz de confusión para el conjunto de datos de prueba (</w:t>
      </w:r>
      <w:r w:rsidDel="00000000" w:rsidR="00000000" w:rsidRPr="00000000">
        <w:rPr>
          <w:i w:val="1"/>
          <w:iCs w:val="1"/>
          <w:sz w:val="18"/>
          <w:szCs w:val="18"/>
          <w:rtl w:val="0"/>
        </w:rPr>
        <w:t xml:space="preserve">Test set</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Se destaca dentro de los resultados la alta sensibilidad (</w:t>
      </w:r>
      <w:r w:rsidDel="00000000" w:rsidR="00000000" w:rsidRPr="00000000">
        <w:rPr>
          <w:i w:val="1"/>
          <w:iCs w:val="1"/>
          <w:rtl w:val="0"/>
        </w:rPr>
        <w:t xml:space="preserve">recall</w:t>
      </w:r>
      <w:r w:rsidDel="00000000" w:rsidR="00000000" w:rsidRPr="00000000">
        <w:rPr>
          <w:rtl w:val="0"/>
        </w:rPr>
        <w:t xml:space="preserve">) en la clasificación de los pacientes sanos, con un porcentaje de falsos negativos del 1.2%. Así mismo, las métricas de </w:t>
      </w:r>
      <w:r w:rsidDel="00000000" w:rsidR="00000000" w:rsidRPr="00000000">
        <w:rPr>
          <w:i w:val="1"/>
          <w:iCs w:val="1"/>
          <w:rtl w:val="0"/>
        </w:rPr>
        <w:t xml:space="preserve">F1-score</w:t>
      </w:r>
      <w:r w:rsidDel="00000000" w:rsidR="00000000" w:rsidRPr="00000000">
        <w:rPr>
          <w:rtl w:val="0"/>
        </w:rPr>
        <w:t xml:space="preserve"> para las clases </w:t>
      </w:r>
      <w:r w:rsidDel="00000000" w:rsidR="00000000" w:rsidRPr="00000000">
        <w:rPr>
          <w:i w:val="1"/>
          <w:iCs w:val="1"/>
          <w:rtl w:val="0"/>
        </w:rPr>
        <w:t xml:space="preserve">Pituitary</w:t>
      </w:r>
      <w:r w:rsidDel="00000000" w:rsidR="00000000" w:rsidRPr="00000000">
        <w:rPr>
          <w:rtl w:val="0"/>
        </w:rPr>
        <w:t xml:space="preserve"> y </w:t>
      </w:r>
      <w:r w:rsidDel="00000000" w:rsidR="00000000" w:rsidRPr="00000000">
        <w:rPr>
          <w:i w:val="1"/>
          <w:iCs w:val="1"/>
          <w:rtl w:val="0"/>
        </w:rPr>
        <w:t xml:space="preserve">Paciente sano</w:t>
      </w:r>
      <w:r w:rsidDel="00000000" w:rsidR="00000000" w:rsidRPr="00000000">
        <w:rPr>
          <w:rtl w:val="0"/>
        </w:rPr>
        <w:t xml:space="preserve"> superan el 95%, evidenciando un equilibrio entre la detección de verdaderos positivos y la reducción de falsas clasificaciones. </w:t>
      </w:r>
    </w:p>
    <w:p w:rsidR="00000000" w:rsidDel="00000000" w:rsidP="00000000" w:rsidRDefault="00000000" w:rsidRPr="00000000" w14:paraId="00000048">
      <w:pPr>
        <w:widowControl w:val="0"/>
        <w:ind w:firstLine="204"/>
        <w:jc w:val="both"/>
        <w:rPr>
          <w:b w:val="1"/>
          <w:bCs w:val="1"/>
          <w:sz w:val="24"/>
          <w:szCs w:val="24"/>
        </w:rPr>
      </w:pPr>
      <w:r w:rsidDel="00000000" w:rsidR="00000000" w:rsidRPr="00000000">
        <w:rPr>
          <w:rtl w:val="0"/>
        </w:rPr>
      </w:r>
    </w:p>
    <w:p w:rsidR="00000000" w:rsidDel="00000000" w:rsidP="00000000" w:rsidRDefault="00000000" w:rsidRPr="00000000" w14:paraId="00000049">
      <w:pPr>
        <w:widowControl w:val="0"/>
        <w:ind w:firstLine="204"/>
        <w:jc w:val="both"/>
        <w:rPr/>
      </w:pPr>
      <w:r w:rsidDel="00000000" w:rsidR="00000000" w:rsidRPr="00000000">
        <w:rPr>
          <w:rtl w:val="0"/>
        </w:rPr>
        <w:t xml:space="preserve">Comparando los modelos, encontramos que el entrenamiento del modelo desde cero es mucho más rápido, debido a su baja profundidad, permitiendo realizar un fácil ajuste de hiperparámetros. En contraste, el modelo fundacional presenta un alto consumo computacional, por lo que su ajuste se vio limitado. Concluyendo que este modelo presenta una gran oportunidad de mejora a futuro. </w:t>
      </w:r>
    </w:p>
    <w:p w:rsidR="00000000" w:rsidDel="00000000" w:rsidP="00000000" w:rsidRDefault="00000000" w:rsidRPr="00000000" w14:paraId="0000004A">
      <w:pPr>
        <w:pStyle w:val="Heading1"/>
        <w:numPr>
          <w:ilvl w:val="0"/>
          <w:numId w:val="2"/>
        </w:numPr>
        <w:ind w:left="720" w:hanging="360"/>
        <w:rPr>
          <w:b w:val="1"/>
          <w:bCs w:val="1"/>
        </w:rPr>
      </w:pPr>
      <w:bookmarkStart w:colFirst="0" w:colLast="0" w:name="_heading=h.6bu5s7mqm6eh" w:id="0"/>
      <w:bookmarkEnd w:id="0"/>
      <w:r w:rsidDel="00000000" w:rsidR="00000000" w:rsidRPr="00000000">
        <w:rPr>
          <w:b w:val="1"/>
          <w:bCs w:val="1"/>
          <w:sz w:val="22"/>
          <w:szCs w:val="22"/>
          <w:rtl w:val="0"/>
        </w:rPr>
        <w:t xml:space="preserve">Discusión</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Para el modelo </w:t>
      </w:r>
      <w:r w:rsidDel="00000000" w:rsidR="00000000" w:rsidRPr="00000000">
        <w:rPr>
          <w:i w:val="1"/>
          <w:iCs w:val="1"/>
          <w:rtl w:val="0"/>
        </w:rPr>
        <w:t xml:space="preserve">from scratch</w:t>
      </w:r>
      <w:r w:rsidDel="00000000" w:rsidR="00000000" w:rsidRPr="00000000">
        <w:rPr>
          <w:rtl w:val="0"/>
        </w:rPr>
        <w:t xml:space="preserve">, la clase que presenta las métricas más bajas es meningioma. El modelo confunde 21 pacientes con glioma, clasificándolos erróneamente como meningioma. Esta confusión puede obedecer principalmente al tipo de patología, ya que ambos tumores pueden presentar intensidades y patrones de textura similares en secuencias T1 o T2, especialmente en cortes cercanos a la superficie cerebral; adicionalmente, las limitaciones de una arquitectura basada en </w:t>
      </w:r>
      <w:r w:rsidDel="00000000" w:rsidR="00000000" w:rsidRPr="00000000">
        <w:rPr>
          <w:b w:val="1"/>
          <w:bCs w:val="1"/>
          <w:rtl w:val="0"/>
        </w:rPr>
        <w:t xml:space="preserve">AlexNet</w:t>
      </w:r>
      <w:r w:rsidDel="00000000" w:rsidR="00000000" w:rsidRPr="00000000">
        <w:rPr>
          <w:rtl w:val="0"/>
        </w:rPr>
        <w:t xml:space="preserve">, la cual, si bien es potente, posee una profundidad reducida que limita su capacidad para captar texturas finas.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Por este motivo, realizamos la comparación de estos resultados con el del modelo fundacional (</w:t>
      </w:r>
      <w:r w:rsidDel="00000000" w:rsidR="00000000" w:rsidRPr="00000000">
        <w:rPr>
          <w:i w:val="1"/>
          <w:iCs w:val="1"/>
          <w:rtl w:val="0"/>
        </w:rPr>
        <w:t xml:space="preserve">ResNet 18 MONAI</w:t>
      </w:r>
      <w:r w:rsidDel="00000000" w:rsidR="00000000" w:rsidRPr="00000000">
        <w:rPr>
          <w:rtl w:val="0"/>
        </w:rPr>
        <w:t xml:space="preserve">) según lo mencionamos. En la aproximación experimental desarrollada, utilizando el mismo dataset obtuvimos una  precisión general de </w:t>
      </w:r>
      <w:r w:rsidDel="00000000" w:rsidR="00000000" w:rsidRPr="00000000">
        <w:rPr>
          <w:b w:val="1"/>
          <w:bCs w:val="1"/>
          <w:rtl w:val="0"/>
        </w:rPr>
        <w:t xml:space="preserve">90.6%. </w:t>
      </w:r>
      <w:r w:rsidDel="00000000" w:rsidR="00000000" w:rsidRPr="00000000">
        <w:rPr>
          <w:rtl w:val="0"/>
        </w:rPr>
        <w:t xml:space="preserve">En la tabla 1 se observan los resultados de los principales indicadores para este modelo.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A partir de los resultados presentados podemos concluir que el modelo </w:t>
      </w:r>
      <w:r w:rsidDel="00000000" w:rsidR="00000000" w:rsidRPr="00000000">
        <w:rPr>
          <w:i w:val="1"/>
          <w:iCs w:val="1"/>
          <w:rtl w:val="0"/>
        </w:rPr>
        <w:t xml:space="preserve">from scratch</w:t>
      </w:r>
      <w:r w:rsidDel="00000000" w:rsidR="00000000" w:rsidRPr="00000000">
        <w:rPr>
          <w:rtl w:val="0"/>
        </w:rPr>
        <w:t xml:space="preserve"> permite una acertada predicción de pacientes sanos maximizando los verdaderos positivos de esta clase. De otro lado, este modelo presenta una limitación en la clasificación del tipo de cáncer (especialmente entre gliomas y meningiomas),  lo cual hace que este modelo pueda ser utilizado para primeras fases de diagnóstico binario (paciente sano vs. paciente con cáncer)</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El modelo fundacional presenta una alta precisión en las clases </w:t>
      </w:r>
      <w:r w:rsidDel="00000000" w:rsidR="00000000" w:rsidRPr="00000000">
        <w:rPr>
          <w:i w:val="1"/>
          <w:iCs w:val="1"/>
          <w:rtl w:val="0"/>
        </w:rPr>
        <w:t xml:space="preserve">glioma</w:t>
      </w:r>
      <w:r w:rsidDel="00000000" w:rsidR="00000000" w:rsidRPr="00000000">
        <w:rPr>
          <w:rtl w:val="0"/>
        </w:rPr>
        <w:t xml:space="preserve">, </w:t>
      </w:r>
      <w:r w:rsidDel="00000000" w:rsidR="00000000" w:rsidRPr="00000000">
        <w:rPr>
          <w:i w:val="1"/>
          <w:iCs w:val="1"/>
          <w:rtl w:val="0"/>
        </w:rPr>
        <w:t xml:space="preserve">pituitary </w:t>
      </w:r>
      <w:r w:rsidDel="00000000" w:rsidR="00000000" w:rsidRPr="00000000">
        <w:rPr>
          <w:rtl w:val="0"/>
        </w:rPr>
        <w:t xml:space="preserve">y </w:t>
      </w:r>
      <w:r w:rsidDel="00000000" w:rsidR="00000000" w:rsidRPr="00000000">
        <w:rPr>
          <w:i w:val="1"/>
          <w:iCs w:val="1"/>
          <w:rtl w:val="0"/>
        </w:rPr>
        <w:t xml:space="preserve">paciente sano </w:t>
      </w:r>
      <w:r w:rsidDel="00000000" w:rsidR="00000000" w:rsidRPr="00000000">
        <w:rPr>
          <w:rtl w:val="0"/>
        </w:rPr>
        <w:t xml:space="preserve">y sus métricas para las clases glioma y pituitary son mejores que el primer modelo evaluado; sin embargo, presentó un sobreajuste sobre la clase </w:t>
      </w:r>
      <w:r w:rsidDel="00000000" w:rsidR="00000000" w:rsidRPr="00000000">
        <w:rPr>
          <w:i w:val="1"/>
          <w:iCs w:val="1"/>
          <w:rtl w:val="0"/>
        </w:rPr>
        <w:t xml:space="preserve">meningioma</w:t>
      </w:r>
      <w:r w:rsidDel="00000000" w:rsidR="00000000" w:rsidRPr="00000000">
        <w:rPr>
          <w:rtl w:val="0"/>
        </w:rPr>
        <w:t xml:space="preserve">, el cual puede ser superado mediante el ajuste de los hiperparametros de </w:t>
      </w:r>
      <w:r w:rsidDel="00000000" w:rsidR="00000000" w:rsidRPr="00000000">
        <w:rPr>
          <w:i w:val="1"/>
          <w:iCs w:val="1"/>
          <w:rtl w:val="0"/>
        </w:rPr>
        <w:t xml:space="preserve">dropout</w:t>
      </w:r>
      <w:r w:rsidDel="00000000" w:rsidR="00000000" w:rsidRPr="00000000">
        <w:rPr>
          <w:rtl w:val="0"/>
        </w:rPr>
        <w:t xml:space="preserve">, L2 y </w:t>
      </w:r>
      <w:r w:rsidDel="00000000" w:rsidR="00000000" w:rsidRPr="00000000">
        <w:rPr>
          <w:i w:val="1"/>
          <w:iCs w:val="1"/>
          <w:rtl w:val="0"/>
        </w:rPr>
        <w:t xml:space="preserve">early stopping</w:t>
      </w:r>
      <w:r w:rsidDel="00000000" w:rsidR="00000000" w:rsidRPr="00000000">
        <w:rPr>
          <w:rtl w:val="0"/>
        </w:rPr>
        <w:t xml:space="preserve">, tal como fue realizado con el modelo </w:t>
      </w:r>
      <w:r w:rsidDel="00000000" w:rsidR="00000000" w:rsidRPr="00000000">
        <w:rPr>
          <w:i w:val="1"/>
          <w:iCs w:val="1"/>
          <w:rtl w:val="0"/>
        </w:rPr>
        <w:t xml:space="preserve">from scratch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Ajustes, </w:t>
      </w:r>
      <w:r w:rsidDel="00000000" w:rsidR="00000000" w:rsidRPr="00000000">
        <w:rPr>
          <w:rtl w:val="0"/>
        </w:rPr>
        <w:t xml:space="preserve">que como ya mencionamos no fue posible realizar por limitaciones computacionales.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4"/>
        <w:jc w:val="both"/>
        <w:rPr/>
      </w:pPr>
      <w:r w:rsidDel="00000000" w:rsidR="00000000" w:rsidRPr="00000000">
        <w:rPr>
          <w:rtl w:val="0"/>
        </w:rPr>
        <w:t xml:space="preserve">En conclusión, los modelos entrenados </w:t>
      </w:r>
      <w:r w:rsidDel="00000000" w:rsidR="00000000" w:rsidRPr="00000000">
        <w:rPr>
          <w:i w:val="1"/>
          <w:iCs w:val="1"/>
          <w:rtl w:val="0"/>
        </w:rPr>
        <w:t xml:space="preserve">from scratch</w:t>
      </w:r>
      <w:r w:rsidDel="00000000" w:rsidR="00000000" w:rsidRPr="00000000">
        <w:rPr>
          <w:rtl w:val="0"/>
        </w:rPr>
        <w:t xml:space="preserve"> resultan adecuados para tareas generales, ya que su bajo consumo computacional permite un ajuste flexible y rápido según las necesidades del proyecto. Por otro lado, los modelos fundacionales son más apropiados para aplicaciones especializadas, al contar con el respaldo de comunidades científicas y de investigación que han optimizado su desempeño en la interpretación de imágenes radiológicas.</w:t>
      </w:r>
    </w:p>
    <w:p w:rsidR="00000000" w:rsidDel="00000000" w:rsidP="00000000" w:rsidRDefault="00000000" w:rsidRPr="00000000" w14:paraId="00000054">
      <w:pPr>
        <w:pStyle w:val="Heading1"/>
        <w:rPr>
          <w:b w:val="1"/>
          <w:bCs w:val="1"/>
          <w:sz w:val="24"/>
          <w:szCs w:val="24"/>
        </w:rPr>
      </w:pPr>
      <w:r w:rsidDel="00000000" w:rsidR="00000000" w:rsidRPr="00000000">
        <w:rPr>
          <w:b w:val="1"/>
          <w:bCs w:val="1"/>
          <w:sz w:val="24"/>
          <w:szCs w:val="24"/>
          <w:rtl w:val="0"/>
        </w:rPr>
        <w:t xml:space="preserve">Referencias</w:t>
      </w:r>
    </w:p>
    <w:p w:rsidR="00000000" w:rsidDel="00000000" w:rsidP="00000000" w:rsidRDefault="00000000" w:rsidRPr="00000000" w14:paraId="00000055">
      <w:pPr>
        <w:numPr>
          <w:ilvl w:val="0"/>
          <w:numId w:val="1"/>
        </w:numPr>
        <w:spacing w:after="240" w:before="240" w:lineRule="auto"/>
        <w:ind w:left="360" w:hanging="360"/>
        <w:rPr/>
      </w:pPr>
      <w:r w:rsidDel="00000000" w:rsidR="00000000" w:rsidRPr="00000000">
        <w:rPr>
          <w:rtl w:val="0"/>
        </w:rPr>
        <w:t xml:space="preserve">Y. H. (autor “yasserh”), </w:t>
      </w:r>
      <w:r w:rsidDel="00000000" w:rsidR="00000000" w:rsidRPr="00000000">
        <w:rPr>
          <w:i w:val="1"/>
          <w:iCs w:val="1"/>
          <w:rtl w:val="0"/>
        </w:rPr>
        <w:t xml:space="preserve">IMDB Movie Ratings – Sentiment Analysis</w:t>
      </w:r>
      <w:r w:rsidDel="00000000" w:rsidR="00000000" w:rsidRPr="00000000">
        <w:rPr>
          <w:rtl w:val="0"/>
        </w:rPr>
        <w:t xml:space="preserve"> (dataset). Kaggle Hub, Nov. 2025. Disponible en:</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https://www.kaggle.com/datasets/yasserh/imdb-movie-ratings-sentiment-analysis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6">
      <w:pPr>
        <w:spacing w:after="240" w:before="240" w:lineRule="auto"/>
        <w:ind w:left="0" w:firstLine="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18"/>
          <w:szCs w:val="1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1622" w:top="1440" w:left="1440" w:right="902" w:header="431" w:footer="431"/>
      <w:pgNumType w:start="1"/>
      <w:cols w:equalWidth="0" w:num="2">
        <w:col w:space="544" w:w="4677"/>
        <w:col w:space="0" w:w="467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432" w:hanging="432"/>
    </w:pPr>
    <w:rPr/>
  </w:style>
  <w:style w:type="paragraph" w:styleId="Heading2">
    <w:name w:val="heading 2"/>
    <w:basedOn w:val="Normal"/>
    <w:next w:val="Normal"/>
    <w:pPr>
      <w:keepNext w:val="1"/>
      <w:spacing w:after="120" w:before="240" w:lineRule="auto"/>
      <w:ind w:left="578" w:hanging="578"/>
    </w:pPr>
    <w:rPr/>
  </w:style>
  <w:style w:type="paragraph" w:styleId="Heading3">
    <w:name w:val="heading 3"/>
    <w:basedOn w:val="Normal"/>
    <w:next w:val="Normal"/>
    <w:pPr>
      <w:keepNext w:val="1"/>
      <w:ind w:left="720" w:hanging="720"/>
    </w:pPr>
    <w:rPr>
      <w:i w:val="1"/>
      <w:iCs w:val="1"/>
    </w:rPr>
  </w:style>
  <w:style w:type="paragraph" w:styleId="Heading4">
    <w:name w:val="heading 4"/>
    <w:basedOn w:val="Normal"/>
    <w:next w:val="Normal"/>
    <w:pPr>
      <w:keepNext w:val="1"/>
      <w:spacing w:after="60" w:before="240" w:lineRule="auto"/>
      <w:ind w:left="864" w:hanging="864"/>
    </w:pPr>
    <w:rPr/>
  </w:style>
  <w:style w:type="paragraph" w:styleId="Heading5">
    <w:name w:val="heading 5"/>
    <w:basedOn w:val="Normal"/>
    <w:next w:val="Normal"/>
    <w:pPr>
      <w:spacing w:after="60" w:before="240" w:lineRule="auto"/>
      <w:ind w:left="1008" w:hanging="1008"/>
    </w:pPr>
    <w:rPr>
      <w:sz w:val="18"/>
      <w:szCs w:val="18"/>
    </w:rPr>
  </w:style>
  <w:style w:type="paragraph" w:styleId="Heading6">
    <w:name w:val="heading 6"/>
    <w:basedOn w:val="Normal"/>
    <w:next w:val="Normal"/>
    <w:pPr>
      <w:spacing w:after="60" w:before="240" w:lineRule="auto"/>
      <w:ind w:left="1152" w:hanging="1152"/>
    </w:pPr>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numPr>
        <w:ilvl w:val="6"/>
        <w:numId w:val="2"/>
      </w:numPr>
      <w:spacing w:after="60" w:before="240"/>
      <w:outlineLvl w:val="6"/>
    </w:pPr>
    <w:rPr>
      <w:sz w:val="16"/>
      <w:szCs w:val="16"/>
    </w:rPr>
  </w:style>
  <w:style w:type="paragraph" w:styleId="Heading8">
    <w:name w:val="heading 8"/>
    <w:basedOn w:val="Normal"/>
    <w:next w:val="Normal"/>
    <w:qFormat w:val="1"/>
    <w:pPr>
      <w:numPr>
        <w:ilvl w:val="7"/>
        <w:numId w:val="2"/>
      </w:numPr>
      <w:spacing w:after="60" w:before="240"/>
      <w:outlineLvl w:val="7"/>
    </w:pPr>
  </w:style>
  <w:style w:type="paragraph" w:styleId="Heading9">
    <w:name w:val="heading 9"/>
    <w:basedOn w:val="Normal"/>
    <w:next w:val="Normal"/>
    <w:qFormat w:val="1"/>
    <w:pPr>
      <w:numPr>
        <w:ilvl w:val="8"/>
        <w:numId w:val="2"/>
      </w:numPr>
      <w:spacing w:after="60" w:before="240"/>
      <w:outlineLvl w:val="8"/>
    </w:pPr>
    <w:rPr>
      <w:sz w:val="16"/>
      <w:szCs w:val="1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3z0" w:customStyle="1">
    <w:name w:val="WW8Num3z0"/>
  </w:style>
  <w:style w:type="character" w:styleId="WW8Num3z1" w:customStyle="1">
    <w:name w:val="WW8Num3z1"/>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0" w:customStyle="1">
    <w:name w:val="WW8Num4z0"/>
  </w:style>
  <w:style w:type="character" w:styleId="WW8Num5z0" w:customStyle="1">
    <w:name w:val="WW8Num5z0"/>
  </w:style>
  <w:style w:type="character" w:styleId="WW8Num6z0" w:customStyle="1">
    <w:name w:val="WW8Num6z0"/>
  </w:style>
  <w:style w:type="character" w:styleId="WW8Num7z0" w:customStyle="1">
    <w:name w:val="WW8Num7z0"/>
  </w:style>
  <w:style w:type="character" w:styleId="WW8Num8z0" w:customStyle="1">
    <w:name w:val="WW8Num8z0"/>
  </w:style>
  <w:style w:type="character" w:styleId="WW8Num9z0" w:customStyle="1">
    <w:name w:val="WW8Num9z0"/>
  </w:style>
  <w:style w:type="character" w:styleId="WW8Num9z1" w:customStyle="1">
    <w:name w:val="WW8Num9z1"/>
  </w:style>
  <w:style w:type="character" w:styleId="WW8Num9z2" w:customStyle="1">
    <w:name w:val="WW8Num9z2"/>
  </w:style>
  <w:style w:type="character" w:styleId="WW8Num9z3" w:customStyle="1">
    <w:name w:val="WW8Num9z3"/>
  </w:style>
  <w:style w:type="character" w:styleId="WW8Num9z4" w:customStyle="1">
    <w:name w:val="WW8Num9z4"/>
  </w:style>
  <w:style w:type="character" w:styleId="WW8Num9z5" w:customStyle="1">
    <w:name w:val="WW8Num9z5"/>
  </w:style>
  <w:style w:type="character" w:styleId="WW8Num9z6" w:customStyle="1">
    <w:name w:val="WW8Num9z6"/>
  </w:style>
  <w:style w:type="character" w:styleId="WW8Num9z7" w:customStyle="1">
    <w:name w:val="WW8Num9z7"/>
  </w:style>
  <w:style w:type="character" w:styleId="WW8Num9z8" w:customStyle="1">
    <w:name w:val="WW8Num9z8"/>
  </w:style>
  <w:style w:type="character" w:styleId="WW8Num10z0" w:customStyle="1">
    <w:name w:val="WW8Num10z0"/>
  </w:style>
  <w:style w:type="character" w:styleId="WW8Num11z0" w:customStyle="1">
    <w:name w:val="WW8Num11z0"/>
  </w:style>
  <w:style w:type="character" w:styleId="WW8Num11z1" w:customStyle="1">
    <w:name w:val="WW8Num11z1"/>
  </w:style>
  <w:style w:type="character" w:styleId="WW8Num11z2" w:customStyle="1">
    <w:name w:val="WW8Num11z2"/>
  </w:style>
  <w:style w:type="character" w:styleId="WW8Num11z3" w:customStyle="1">
    <w:name w:val="WW8Num11z3"/>
  </w:style>
  <w:style w:type="character" w:styleId="WW8Num11z4" w:customStyle="1">
    <w:name w:val="WW8Num11z4"/>
  </w:style>
  <w:style w:type="character" w:styleId="WW8Num11z5" w:customStyle="1">
    <w:name w:val="WW8Num11z5"/>
  </w:style>
  <w:style w:type="character" w:styleId="WW8Num11z6" w:customStyle="1">
    <w:name w:val="WW8Num11z6"/>
  </w:style>
  <w:style w:type="character" w:styleId="WW8Num11z7" w:customStyle="1">
    <w:name w:val="WW8Num11z7"/>
  </w:style>
  <w:style w:type="character" w:styleId="WW8Num11z8" w:customStyle="1">
    <w:name w:val="WW8Num11z8"/>
  </w:style>
  <w:style w:type="character" w:styleId="WW8Num12z0" w:customStyle="1">
    <w:name w:val="WW8Num12z0"/>
  </w:style>
  <w:style w:type="character" w:styleId="WW8Num13z0" w:customStyle="1">
    <w:name w:val="WW8Num13z0"/>
  </w:style>
  <w:style w:type="character" w:styleId="WW8Num13z1" w:customStyle="1">
    <w:name w:val="WW8Num13z1"/>
  </w:style>
  <w:style w:type="character" w:styleId="WW8Num13z2" w:customStyle="1">
    <w:name w:val="WW8Num13z2"/>
  </w:style>
  <w:style w:type="character" w:styleId="WW8Num13z3" w:customStyle="1">
    <w:name w:val="WW8Num13z3"/>
  </w:style>
  <w:style w:type="character" w:styleId="WW8Num13z4" w:customStyle="1">
    <w:name w:val="WW8Num13z4"/>
  </w:style>
  <w:style w:type="character" w:styleId="WW8Num13z5" w:customStyle="1">
    <w:name w:val="WW8Num13z5"/>
  </w:style>
  <w:style w:type="character" w:styleId="WW8Num13z6" w:customStyle="1">
    <w:name w:val="WW8Num13z6"/>
  </w:style>
  <w:style w:type="character" w:styleId="WW8Num13z7" w:customStyle="1">
    <w:name w:val="WW8Num13z7"/>
  </w:style>
  <w:style w:type="character" w:styleId="WW8Num13z8" w:customStyle="1">
    <w:name w:val="WW8Num13z8"/>
  </w:style>
  <w:style w:type="character" w:styleId="WW8Num14z0" w:customStyle="1">
    <w:name w:val="WW8Num14z0"/>
  </w:style>
  <w:style w:type="character" w:styleId="WW8Num14z1" w:customStyle="1">
    <w:name w:val="WW8Num14z1"/>
  </w:style>
  <w:style w:type="character" w:styleId="WW8Num14z2" w:customStyle="1">
    <w:name w:val="WW8Num14z2"/>
  </w:style>
  <w:style w:type="character" w:styleId="WW8Num14z3" w:customStyle="1">
    <w:name w:val="WW8Num14z3"/>
  </w:style>
  <w:style w:type="character" w:styleId="WW8Num14z4" w:customStyle="1">
    <w:name w:val="WW8Num14z4"/>
  </w:style>
  <w:style w:type="character" w:styleId="WW8Num14z5" w:customStyle="1">
    <w:name w:val="WW8Num14z5"/>
  </w:style>
  <w:style w:type="character" w:styleId="WW8Num14z6" w:customStyle="1">
    <w:name w:val="WW8Num14z6"/>
  </w:style>
  <w:style w:type="character" w:styleId="WW8Num14z7" w:customStyle="1">
    <w:name w:val="WW8Num14z7"/>
  </w:style>
  <w:style w:type="character" w:styleId="WW8Num14z8" w:customStyle="1">
    <w:name w:val="WW8Num14z8"/>
  </w:style>
  <w:style w:type="character" w:styleId="WW8Num15z0" w:customStyle="1">
    <w:name w:val="WW8Num15z0"/>
  </w:style>
  <w:style w:type="character" w:styleId="WW8Num16z0" w:customStyle="1">
    <w:name w:val="WW8Num16z0"/>
  </w:style>
  <w:style w:type="character" w:styleId="WW8Num17z0" w:customStyle="1">
    <w:name w:val="WW8Num17z0"/>
  </w:style>
  <w:style w:type="character" w:styleId="WW8Num17z1" w:customStyle="1">
    <w:name w:val="WW8Num17z1"/>
  </w:style>
  <w:style w:type="character" w:styleId="WW8Num17z2" w:customStyle="1">
    <w:name w:val="WW8Num17z2"/>
  </w:style>
  <w:style w:type="character" w:styleId="WW8Num17z3" w:customStyle="1">
    <w:name w:val="WW8Num17z3"/>
  </w:style>
  <w:style w:type="character" w:styleId="WW8Num17z4" w:customStyle="1">
    <w:name w:val="WW8Num17z4"/>
  </w:style>
  <w:style w:type="character" w:styleId="WW8Num17z5" w:customStyle="1">
    <w:name w:val="WW8Num17z5"/>
  </w:style>
  <w:style w:type="character" w:styleId="WW8Num17z6" w:customStyle="1">
    <w:name w:val="WW8Num17z6"/>
  </w:style>
  <w:style w:type="character" w:styleId="WW8Num17z7" w:customStyle="1">
    <w:name w:val="WW8Num17z7"/>
  </w:style>
  <w:style w:type="character" w:styleId="WW8Num17z8" w:customStyle="1">
    <w:name w:val="WW8Num17z8"/>
  </w:style>
  <w:style w:type="character" w:styleId="WW8Num18z0" w:customStyle="1">
    <w:name w:val="WW8Num18z0"/>
  </w:style>
  <w:style w:type="character" w:styleId="WW8Num19z0" w:customStyle="1">
    <w:name w:val="WW8Num19z0"/>
  </w:style>
  <w:style w:type="character" w:styleId="WW8Num19z1" w:customStyle="1">
    <w:name w:val="WW8Num19z1"/>
  </w:style>
  <w:style w:type="character" w:styleId="WW8Num19z2" w:customStyle="1">
    <w:name w:val="WW8Num19z2"/>
  </w:style>
  <w:style w:type="character" w:styleId="WW8Num19z3" w:customStyle="1">
    <w:name w:val="WW8Num19z3"/>
  </w:style>
  <w:style w:type="character" w:styleId="WW8Num19z4" w:customStyle="1">
    <w:name w:val="WW8Num19z4"/>
  </w:style>
  <w:style w:type="character" w:styleId="WW8Num19z5" w:customStyle="1">
    <w:name w:val="WW8Num19z5"/>
  </w:style>
  <w:style w:type="character" w:styleId="WW8Num19z6" w:customStyle="1">
    <w:name w:val="WW8Num19z6"/>
  </w:style>
  <w:style w:type="character" w:styleId="WW8Num19z7" w:customStyle="1">
    <w:name w:val="WW8Num19z7"/>
  </w:style>
  <w:style w:type="character" w:styleId="WW8Num19z8" w:customStyle="1">
    <w:name w:val="WW8Num19z8"/>
  </w:style>
  <w:style w:type="character" w:styleId="MemberType" w:customStyle="1">
    <w:name w:val="MemberType"/>
  </w:style>
  <w:style w:type="character" w:styleId="FootnoteCharacters" w:customStyle="1">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styleId="Heading1Char" w:customStyle="1">
    <w:name w:val="Heading 1 Char"/>
  </w:style>
  <w:style w:type="character" w:styleId="TextChar" w:customStyle="1">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customStyle="1">
    <w:name w:val="Endnote Characters"/>
  </w:style>
  <w:style w:type="paragraph" w:styleId="Heading" w:customStyle="1">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val="1"/>
    <w:rPr>
      <w:b w:val="1"/>
      <w:bCs w:val="1"/>
    </w:rPr>
  </w:style>
  <w:style w:type="paragraph" w:styleId="Index" w:customStyle="1">
    <w:name w:val="Index"/>
    <w:basedOn w:val="Normal"/>
    <w:pPr>
      <w:suppressLineNumbers w:val="1"/>
    </w:pPr>
    <w:rPr>
      <w:rFonts w:cs="Mangal"/>
    </w:rPr>
  </w:style>
  <w:style w:type="paragraph" w:styleId="Abstract" w:customStyle="1">
    <w:name w:val="Abstract"/>
    <w:basedOn w:val="Normal"/>
    <w:next w:val="Normal"/>
    <w:pPr>
      <w:spacing w:before="20"/>
      <w:ind w:firstLine="202"/>
      <w:jc w:val="both"/>
    </w:pPr>
  </w:style>
  <w:style w:type="paragraph" w:styleId="Authors" w:customStyle="1">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styleId="References" w:customStyle="1">
    <w:name w:val="References"/>
    <w:basedOn w:val="Normal"/>
    <w:pPr>
      <w:numPr>
        <w:numId w:val="3"/>
      </w:numPr>
      <w:jc w:val="both"/>
    </w:pPr>
    <w:rPr>
      <w:sz w:val="18"/>
      <w:szCs w:val="16"/>
    </w:rPr>
  </w:style>
  <w:style w:type="paragraph" w:styleId="IndexTerms" w:customStyle="1">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styleId="Text" w:customStyle="1">
    <w:name w:val="Text"/>
    <w:basedOn w:val="Normal"/>
    <w:pPr>
      <w:widowControl w:val="0"/>
      <w:ind w:firstLine="204"/>
      <w:jc w:val="both"/>
    </w:pPr>
  </w:style>
  <w:style w:type="paragraph" w:styleId="FigureCaption" w:customStyle="1">
    <w:name w:val="Figure Caption"/>
    <w:basedOn w:val="Normal"/>
    <w:pPr>
      <w:jc w:val="both"/>
    </w:pPr>
    <w:rPr>
      <w:sz w:val="18"/>
      <w:szCs w:val="16"/>
    </w:rPr>
  </w:style>
  <w:style w:type="paragraph" w:styleId="TableTitle" w:customStyle="1">
    <w:name w:val="Table Title"/>
    <w:basedOn w:val="Normal"/>
    <w:pPr>
      <w:jc w:val="center"/>
    </w:pPr>
    <w:rPr>
      <w:smallCaps w:val="1"/>
      <w:sz w:val="16"/>
      <w:szCs w:val="16"/>
    </w:rPr>
  </w:style>
  <w:style w:type="paragraph" w:styleId="ReferenceHead" w:customStyle="1">
    <w:name w:val="Reference Head"/>
    <w:basedOn w:val="Heading1"/>
    <w:pPr>
      <w:numPr>
        <w:numId w:val="0"/>
      </w:numPr>
    </w:pPr>
  </w:style>
  <w:style w:type="paragraph" w:styleId="Header">
    <w:name w:val="header"/>
    <w:basedOn w:val="Normal"/>
    <w:pPr>
      <w:tabs>
        <w:tab w:val="center" w:pos="4320"/>
        <w:tab w:val="right" w:pos="8640"/>
      </w:tabs>
    </w:pPr>
  </w:style>
  <w:style w:type="paragraph" w:styleId="Equation" w:customStyle="1">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styleId="FrameContents" w:customStyle="1">
    <w:name w:val="Frame Contents"/>
    <w:basedOn w:val="Normal"/>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rPr>
  </w:style>
  <w:style w:type="paragraph" w:styleId="BalloonText">
    <w:name w:val="Balloon Text"/>
    <w:basedOn w:val="Normal"/>
    <w:link w:val="BalloonTextChar"/>
    <w:uiPriority w:val="99"/>
    <w:semiHidden w:val="1"/>
    <w:unhideWhenUsed w:val="1"/>
    <w:rsid w:val="00E6288E"/>
    <w:rPr>
      <w:rFonts w:ascii="SimSun" w:eastAsia="SimSun"/>
      <w:sz w:val="18"/>
      <w:szCs w:val="18"/>
    </w:rPr>
  </w:style>
  <w:style w:type="character" w:styleId="BalloonTextChar" w:customStyle="1">
    <w:name w:val="Balloon Text Char"/>
    <w:link w:val="BalloonText"/>
    <w:uiPriority w:val="99"/>
    <w:semiHidden w:val="1"/>
    <w:rsid w:val="00E6288E"/>
    <w:rPr>
      <w:rFonts w:ascii="SimSun" w:eastAsia="SimSun"/>
      <w:sz w:val="18"/>
      <w:szCs w:val="18"/>
      <w:lang w:eastAsia="en-US"/>
    </w:rPr>
  </w:style>
  <w:style w:type="character" w:styleId="PlaceholderText">
    <w:name w:val="Placeholder Text"/>
    <w:basedOn w:val="DefaultParagraphFont"/>
    <w:uiPriority w:val="99"/>
    <w:unhideWhenUsed w:val="1"/>
    <w:rsid w:val="00D01EE8"/>
    <w:rPr>
      <w:color w:val="808080"/>
    </w:rPr>
  </w:style>
  <w:style w:type="character" w:styleId="UnresolvedMention">
    <w:name w:val="Unresolved Mention"/>
    <w:basedOn w:val="DefaultParagraphFont"/>
    <w:uiPriority w:val="99"/>
    <w:semiHidden w:val="1"/>
    <w:unhideWhenUsed w:val="1"/>
    <w:rsid w:val="002C1FC7"/>
    <w:rPr>
      <w:color w:val="605e5c"/>
      <w:shd w:color="auto" w:fill="e1dfdd" w:val="clear"/>
    </w:rPr>
  </w:style>
  <w:style w:type="paragraph" w:styleId="NormalWeb">
    <w:name w:val="Normal (Web)"/>
    <w:basedOn w:val="Normal"/>
    <w:uiPriority w:val="99"/>
    <w:semiHidden w:val="1"/>
    <w:unhideWhenUsed w:val="1"/>
    <w:rsid w:val="002C1FC7"/>
    <w:rPr>
      <w:sz w:val="24"/>
      <w:szCs w:val="24"/>
    </w:rPr>
  </w:style>
  <w:style w:type="paragraph" w:styleId="ListParagraph">
    <w:name w:val="List Paragraph"/>
    <w:basedOn w:val="Normal"/>
    <w:uiPriority w:val="72"/>
    <w:qFormat w:val="1"/>
    <w:rsid w:val="00DD5D50"/>
    <w:pPr>
      <w:ind w:left="720"/>
      <w:contextualSpacing w:val="1"/>
    </w:pPr>
  </w:style>
  <w:style w:type="table" w:styleId="TableGrid">
    <w:name w:val="Table Grid"/>
    <w:basedOn w:val="TableNormal"/>
    <w:uiPriority w:val="59"/>
    <w:rsid w:val="00D63E1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yasserh/imdb-movie-ratings-sentiment-analysis"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www.kaggle.com/datasets/yasserh/imdb-movie-ratings-sentiment-analy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3.png"/><Relationship Id="rId8" Type="http://schemas.openxmlformats.org/officeDocument/2006/relationships/hyperlink" Target="http://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83U9lXabrWfcbWv4ZmsMyBrHA==">CgMxLjAyDmguNmJ1NXM3bXFtNmVoOAByITFSREViSXlfZXloVngzQnZsQlZHcUdaTDQyTHRsTjNHVw==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2021-05-11T23:32:00Z</dcterms:created>
</cp:coreProperties>
</file>