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Difficulty-Directed Hybrid Sampling (DD-Hybrid)</w:t>
      </w:r>
    </w:p>
    <w:p>
      <w:pPr>
        <w:pStyle w:val="Heading1"/>
      </w:pPr>
      <w:r>
        <w:t>1. Motivation</w:t>
      </w:r>
    </w:p>
    <w:p>
      <w:r>
        <w:t>Imbalanced datasets often suffer from two intertwined issues: (i) class rarity, which biases learners toward the majority class, and (ii) class overlap, which produces brittle decision boundaries and noisy synthetics when oversampling indiscriminately. DD-Hybrid addresses both by (a) concentrating minority oversampling near informative regions (border) while avoiding outliers, and (b) reducing majority redundancy through iterative, threshold-driven pruning that preserves the boundary.</w:t>
      </w:r>
    </w:p>
    <w:p>
      <w:pPr>
        <w:pStyle w:val="Heading1"/>
      </w:pPr>
      <w:r>
        <w:t>2. Notation</w:t>
      </w:r>
    </w:p>
    <w:p>
      <w:r>
        <w:t>Let (X, y) = {(x_i, y_i)} with y_i in {0,1}, where minority class y=1. Define M={i: y_i=1}, G={i: y_i=0}. Let kNN_k(x) return the k nearest neighbors of x, and opp_k(x) be the number of opposite-class neighbors within kNN_k(x). The imbalance ratio is IR = |G|/|M|. Default hyperparameters: k=5, border/safe oversampling split = 75%/25%, target IR band IR_target in [1.0, 2.0].</w:t>
      </w:r>
    </w:p>
    <w:p>
      <w:pPr>
        <w:pStyle w:val="Heading1"/>
      </w:pPr>
      <w:r>
        <w:t>3. Minority Categorization (kNN-based)</w:t>
      </w:r>
    </w:p>
    <w:p>
      <w:r>
        <w:t>Each minority instance is assigned to one of three categories using opposite-neighbor counts:</w:t>
        <w:br/>
        <w:t>- Safe: opp_k(x) &lt;= 1</w:t>
        <w:br/>
        <w:t>- Border: opp_k(x) in {2,3}</w:t>
        <w:br/>
        <w:t>- Outlier: opp_k(x) in {4,5}</w:t>
        <w:br/>
        <w:t>This discretization encodes local impurity: safe (≤0.2), border (0.4–0.6), outlier (≥0.8) for k=5.</w:t>
      </w:r>
    </w:p>
    <w:p>
      <w:pPr>
        <w:pStyle w:val="Heading1"/>
      </w:pPr>
      <w:r>
        <w:t>4. Focused Oversampling (OS)</w:t>
      </w:r>
    </w:p>
    <w:p>
      <w:r>
        <w:t>We oversample only from Safe ∪ Border (never from Outliers). The OS budget (implicitly determined by IR_target or explicitly by a factor α) is allocated as: Border seeds: 75% of the budget; Safe seeds: 25% (used primarily when additional IR reduction is needed). Synthetic samples are generated via SMOTE-style interpolation using neighbors from the same class, with a preference for same-category neighbors.</w:t>
      </w:r>
    </w:p>
    <w:p>
      <w:pPr>
        <w:pStyle w:val="Heading2"/>
      </w:pPr>
      <w:r>
        <w:t>4.1 Optional Distance-Aware Refinements</w:t>
      </w:r>
    </w:p>
    <w:p>
      <w:r>
        <w:t>- Margin score: prefer seeds with reasonable/positive margins.</w:t>
        <w:br/>
        <w:t>- Density-adjusted impurity: prioritize denser border regions.</w:t>
        <w:br/>
        <w:t>- Distance-weighted impurity: weight neighbor votes by inverse distance.</w:t>
        <w:br/>
        <w:t>Spillover rule: if border cannot absorb 75%, spill remainder to safe. Tiny-data guard: cap per-seed quota to avoid overfitting.</w:t>
      </w:r>
    </w:p>
    <w:p>
      <w:pPr>
        <w:pStyle w:val="Heading1"/>
      </w:pPr>
      <w:r>
        <w:t>5. Iterative Redundancy Pruning (US, majority only)</w:t>
      </w:r>
    </w:p>
    <w:p>
      <w:r>
        <w:t>Rather than random under-sampling or boundary-aggressive cleaning, DD-Hybrid prunes only deep-interior, redundant majority points in iterations with no fixed removal quota.</w:t>
        <w:br/>
        <w:t>At iteration t:</w:t>
        <w:br/>
        <w:t>1. Compute redundancy signals (interiorness, distance to minority, local density).</w:t>
        <w:br/>
        <w:t>2. Eligibility: u_j &lt;= 1, d_min(j) ≥ 60th percentile, ρ_j ≥ 60th percentile. Guards: retain Tomek pairs, prototypes.</w:t>
        <w:br/>
        <w:t>3. Remove all eligible. Recompute IR.</w:t>
        <w:br/>
        <w:t>4. If IR not in target, relax thresholds slightly (quantiles down by 0.05) and repeat.</w:t>
      </w:r>
    </w:p>
    <w:p>
      <w:pPr>
        <w:pStyle w:val="Heading1"/>
      </w:pPr>
      <w:r>
        <w:t>6. Stopping Criteria &amp; Defaults</w:t>
      </w:r>
    </w:p>
    <w:p>
      <w:r>
        <w:t>Stop when IR is in IR_target or no eligible majority remains. Defaults: k=5, initial thresholds q_d=q_ρ=0.60, relaxation step 0.05, border/safe split=0.75/0.25. Optional safety cap: do not remove &gt;30% of majority in one iteration.</w:t>
      </w:r>
    </w:p>
    <w:p>
      <w:pPr>
        <w:pStyle w:val="Heading1"/>
      </w:pPr>
      <w:r>
        <w:t>7. Complexity</w:t>
      </w:r>
    </w:p>
    <w:p>
      <w:r>
        <w:t>Neighbor queries dominate. With a standard kNN index, each iteration costs O(n log n + nk). OS is linear in synthetics generated. Overall adds modest overhead relative to standard SMOTE.</w:t>
      </w:r>
    </w:p>
    <w:p>
      <w:pPr>
        <w:pStyle w:val="Heading1"/>
      </w:pPr>
      <w:r>
        <w:t>8. Rationale &amp; Expected Behavior</w:t>
      </w:r>
    </w:p>
    <w:p>
      <w:r>
        <w:t>- Prioritizing border strengthens the classifier near errors; safe keeps class cohesion.</w:t>
        <w:br/>
        <w:t>- Excluding outliers prevents synthetic noise.</w:t>
        <w:br/>
        <w:t>- Redundancy pruning targets only deep-interior majority, preserving decision frontier.</w:t>
        <w:br/>
        <w:t>- Iterative scheme adapts as OS changes geometry, unlike fixed-quota RUS/NCL.</w:t>
      </w:r>
    </w:p>
    <w:p>
      <w:pPr>
        <w:pStyle w:val="Heading1"/>
      </w:pPr>
      <w:r>
        <w:t>9. Implementation Notes</w:t>
      </w:r>
    </w:p>
    <w:p>
      <w:r>
        <w:t>- Use a fixed random_state.</w:t>
        <w:br/>
        <w:t>- Report IR before OS, after OS, and after each US iteration.</w:t>
        <w:br/>
        <w:t>- Include ablations on OS split, refinements, US iterative vs single-pass, thresholds.</w:t>
      </w:r>
    </w:p>
    <w:p>
      <w:pPr>
        <w:pStyle w:val="Heading1"/>
      </w:pPr>
      <w:r>
        <w:t>10. Limitations &amp; Scope</w:t>
      </w:r>
    </w:p>
    <w:p>
      <w:r>
        <w:t>- kNN stats can be noisy in high dimensions; consider scaling/PCA.</w:t>
        <w:br/>
        <w:t>- Very small minority sets (&lt;20) remain fragile; use stronger guards or cost-sensitive learning.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