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rFonts w:ascii="Arial" w:cs="Arial" w:eastAsia="Arial" w:hAnsi="Arial"/>
          <w:b/>
          <w:bCs/>
          <w:sz w:val="32"/>
          <w:szCs w:val="32"/>
        </w:rPr>
        <w:t xml:space="preserve">UNIVERSIDAD DE LA SALLE</w:t>
      </w:r>
    </w:p>
    <w:p>
      <w:pPr>
        <w:spacing w:after="120"/>
        <w:jc w:val="center"/>
      </w:pPr>
      <w:r>
        <w:rPr>
          <w:rFonts w:ascii="Arial" w:cs="Arial" w:eastAsia="Arial" w:hAnsi="Arial"/>
          <w:b/>
          <w:bCs/>
          <w:sz w:val="26"/>
          <w:szCs w:val="26"/>
        </w:rPr>
        <w:t xml:space="preserve">Facultad de Ingeniería</w:t>
      </w:r>
    </w:p>
    <w:p>
      <w:pPr>
        <w:spacing w:after="1200"/>
        <w:jc w:val="center"/>
      </w:pPr>
      <w:r>
        <w:rPr>
          <w:rFonts w:ascii="Arial" w:cs="Arial" w:eastAsia="Arial" w:hAnsi="Arial"/>
          <w:sz w:val="24"/>
          <w:szCs w:val="24"/>
        </w:rPr>
        <w:t xml:space="preserve">Programa: Ingeniería en Computación</w:t>
      </w:r>
    </w:p>
    <w:p>
      <w:pPr>
        <w:spacing w:after="240"/>
        <w:jc w:val="center"/>
      </w:pPr>
      <w:r>
        <w:rPr>
          <w:rFonts w:ascii="Arial" w:cs="Arial" w:eastAsia="Arial" w:hAnsi="Arial"/>
          <w:b/>
          <w:bCs/>
          <w:sz w:val="24"/>
          <w:szCs w:val="24"/>
        </w:rPr>
        <w:t xml:space="preserve">ASIGNATURA</w:t>
      </w:r>
    </w:p>
    <w:p>
      <w:pPr>
        <w:spacing w:after="600"/>
        <w:jc w:val="center"/>
      </w:pPr>
      <w:r>
        <w:rPr>
          <w:rFonts w:ascii="Arial" w:cs="Arial" w:eastAsia="Arial" w:hAnsi="Arial"/>
          <w:b/>
          <w:bCs/>
          <w:sz w:val="28"/>
          <w:szCs w:val="28"/>
        </w:rPr>
        <w:t xml:space="preserve">2026-1_LENGUAJE DE PROGRAMACION II CD G_01</w:t>
      </w:r>
    </w:p>
    <w:p>
      <w:pPr>
        <w:spacing w:after="240"/>
        <w:jc w:val="center"/>
      </w:pPr>
      <w:r>
        <w:rPr>
          <w:rFonts w:ascii="Arial" w:cs="Arial" w:eastAsia="Arial" w:hAnsi="Arial"/>
          <w:b/>
          <w:bCs/>
          <w:sz w:val="26"/>
          <w:szCs w:val="26"/>
        </w:rPr>
        <w:t xml:space="preserve">ACTIVIDAD 9</w:t>
      </w:r>
    </w:p>
    <w:p>
      <w:pPr>
        <w:spacing w:after="800"/>
        <w:jc w:val="center"/>
      </w:pPr>
      <w:r>
        <w:rPr>
          <w:rFonts w:ascii="Arial" w:cs="Arial" w:eastAsia="Arial" w:hAnsi="Arial"/>
          <w:i/>
          <w:iCs/>
          <w:sz w:val="24"/>
          <w:szCs w:val="24"/>
        </w:rPr>
        <w:t xml:space="preserve">Sustentación y entrega del proyecto final – Caso de estudio de curso</w:t>
      </w:r>
    </w:p>
    <w:p>
      <w:pPr>
        <w:spacing w:after="1200"/>
        <w:jc w:val="center"/>
      </w:pPr>
      <w:r>
        <w:rPr>
          <w:rFonts w:ascii="Arial" w:cs="Arial" w:eastAsia="Arial" w:hAnsi="Arial"/>
          <w:b/>
          <w:bCs/>
          <w:sz w:val="36"/>
          <w:szCs w:val="36"/>
        </w:rPr>
        <w:t xml:space="preserve">INFORME TÉCNICO</w:t>
      </w:r>
    </w:p>
    <w:p>
      <w:pPr>
        <w:spacing w:after="240"/>
        <w:jc w:val="center"/>
      </w:pPr>
      <w:r>
        <w:rPr>
          <w:rFonts w:ascii="Arial" w:cs="Arial" w:eastAsia="Arial" w:hAnsi="Arial"/>
          <w:sz w:val="22"/>
          <w:szCs w:val="22"/>
        </w:rPr>
        <w:t xml:space="preserve">Presentado por:</w:t>
      </w:r>
    </w:p>
    <w:p>
      <w:pPr>
        <w:spacing w:after="800"/>
        <w:jc w:val="center"/>
      </w:pPr>
      <w:r>
        <w:rPr>
          <w:rFonts w:ascii="Arial" w:cs="Arial" w:eastAsia="Arial" w:hAnsi="Arial"/>
          <w:b/>
          <w:bCs/>
          <w:sz w:val="30"/>
          <w:szCs w:val="30"/>
        </w:rPr>
        <w:t xml:space="preserve">OMAR FORERO CÁCERES</w:t>
      </w:r>
    </w:p>
    <w:p>
      <w:pPr>
        <w:spacing w:before="600"/>
        <w:jc w:val="center"/>
      </w:pPr>
      <w:r>
        <w:rPr>
          <w:rFonts w:ascii="Arial" w:cs="Arial" w:eastAsia="Arial" w:hAnsi="Arial"/>
          <w:sz w:val="22"/>
          <w:szCs w:val="22"/>
        </w:rPr>
        <w:t xml:space="preserve">Bogotá D.C., 2026-1</w:t>
      </w:r>
    </w:p>
    <w:p>
      <w:r>
        <w:br w:type="page"/>
      </w:r>
    </w:p>
    <w:p>
      <w:pPr>
        <w:pStyle w:val="Heading1"/>
        <w:spacing w:after="180" w:before="240"/>
      </w:pPr>
      <w:r>
        <w:rPr>
          <w:rFonts w:ascii="Arial" w:cs="Arial" w:eastAsia="Arial" w:hAnsi="Arial"/>
          <w:b/>
          <w:bCs/>
          <w:sz w:val="32"/>
          <w:szCs w:val="32"/>
        </w:rPr>
        <w:t xml:space="preserve">1. Introducción</w:t>
      </w:r>
    </w:p>
    <w:p>
      <w:pPr>
        <w:spacing w:after="120"/>
        <w:jc w:val="both"/>
      </w:pPr>
      <w:r>
        <w:rPr>
          <w:rFonts w:ascii="Arial" w:cs="Arial" w:eastAsia="Arial" w:hAnsi="Arial"/>
          <w:b w:val="false"/>
          <w:bCs w:val="false"/>
          <w:i w:val="false"/>
          <w:iCs w:val="false"/>
          <w:sz w:val="22"/>
          <w:szCs w:val="22"/>
        </w:rPr>
        <w:t xml:space="preserve">El presente informe técnico documenta el desarrollo, las decisiones de diseño y los resultados de pruebas del proyecto final de la asignatura Lenguaje de Programación II. El sistema, llamado Sistema Académico, es una aplicación de escritorio en Python que permite gestionar (crear, consultar, actualizar y eliminar) la información de estudiantes y aplicar una regla de negocio para su matrícula.</w:t>
      </w:r>
    </w:p>
    <w:p>
      <w:pPr>
        <w:spacing w:after="120"/>
        <w:jc w:val="both"/>
      </w:pPr>
      <w:r>
        <w:rPr>
          <w:rFonts w:ascii="Arial" w:cs="Arial" w:eastAsia="Arial" w:hAnsi="Arial"/>
          <w:b w:val="false"/>
          <w:bCs w:val="false"/>
          <w:i w:val="false"/>
          <w:iCs w:val="false"/>
          <w:sz w:val="22"/>
          <w:szCs w:val="22"/>
        </w:rPr>
        <w:t xml:space="preserve">El trabajo se desarrolló de forma individual y se alojó en el repositorio público del autor en GitHub. El historial de commits evidencia el desarrollo incremental siguiendo las buenas prácticas de control de versiones exigidas por el curso.</w:t>
      </w:r>
    </w:p>
    <w:p>
      <w:pPr>
        <w:pStyle w:val="Heading1"/>
        <w:spacing w:after="180" w:before="240"/>
      </w:pPr>
      <w:r>
        <w:rPr>
          <w:rFonts w:ascii="Arial" w:cs="Arial" w:eastAsia="Arial" w:hAnsi="Arial"/>
          <w:b/>
          <w:bCs/>
          <w:sz w:val="32"/>
          <w:szCs w:val="32"/>
        </w:rPr>
        <w:t xml:space="preserve">2. Información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0B0" w:sz="4"/>
              <w:left w:val="single" w:color="B0B0B0" w:sz="4"/>
              <w:bottom w:val="single" w:color="B0B0B0" w:sz="4"/>
              <w:right w:val="single" w:color="B0B0B0"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Campo</w:t>
            </w:r>
          </w:p>
        </w:tc>
        <w:tc>
          <w:tcPr>
            <w:tcW w:type="dxa" w:w="6360"/>
            <w:tcBorders>
              <w:top w:val="single" w:color="B0B0B0" w:sz="4"/>
              <w:left w:val="single" w:color="B0B0B0" w:sz="4"/>
              <w:bottom w:val="single" w:color="B0B0B0" w:sz="4"/>
              <w:right w:val="single" w:color="B0B0B0"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Valor</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Estudiante</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Omar Forero Cáceres</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Correo institucional</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oforero43@unisalle.edu.co</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Asignatura</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2026-1_LENGUAJE DE PROGRAMACION II CD G_01</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Actividad</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Actividad 9 — Sustentación y entrega del proyecto final</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Nombre del software</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Sistema Académico — CRUD de Estudiantes</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Lenguaje y versión</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Python 3.10+</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Interfaz gráfica</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Tkinter (librería estándar)</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Persistencia</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Archivo JSON (data/estudiantes.json)</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Patrón GoF aplicado</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Decorator (canales de notificación)</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Arquitectura</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MVC (Model-View-Controller)</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Repositorio</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https://github.com/omarforerounisalle/lenguajedeprogramacion2</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Ruta dentro del repo</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ProyectoFinal/</w:t>
            </w:r>
          </w:p>
        </w:tc>
      </w:tr>
    </w:tbl>
    <w:p>
      <w:pPr>
        <w:pStyle w:val="Heading1"/>
        <w:spacing w:after="180" w:before="240"/>
      </w:pPr>
      <w:r>
        <w:rPr>
          <w:rFonts w:ascii="Arial" w:cs="Arial" w:eastAsia="Arial" w:hAnsi="Arial"/>
          <w:b/>
          <w:bCs/>
          <w:sz w:val="32"/>
          <w:szCs w:val="32"/>
        </w:rPr>
        <w:t xml:space="preserve">3. Caso de estudio y objetivos</w:t>
      </w:r>
    </w:p>
    <w:p>
      <w:pPr>
        <w:spacing w:after="120"/>
        <w:jc w:val="both"/>
      </w:pPr>
      <w:r>
        <w:rPr>
          <w:rFonts w:ascii="Arial" w:cs="Arial" w:eastAsia="Arial" w:hAnsi="Arial"/>
          <w:b w:val="false"/>
          <w:bCs w:val="false"/>
          <w:i w:val="false"/>
          <w:iCs w:val="false"/>
          <w:sz w:val="22"/>
          <w:szCs w:val="22"/>
        </w:rPr>
        <w:t xml:space="preserve">El caso de estudio consiste en construir una aplicación CRUD para una entidad propia del dominio académico, aplicando un patrón arquitectónico (MVC), un patrón de diseño GoF (Decorator), validaciones de dominio, manejo de excepciones personalizadas, una regla de negocio evidenciada en el mapa de procesos, pruebas unitarias y una interfaz de usuario respetuosa de las heurísticas de Nielsen.</w:t>
      </w:r>
    </w:p>
    <w:p>
      <w:pPr>
        <w:pStyle w:val="Heading2"/>
        <w:spacing w:after="120" w:before="180"/>
      </w:pPr>
      <w:r>
        <w:rPr>
          <w:rFonts w:ascii="Arial" w:cs="Arial" w:eastAsia="Arial" w:hAnsi="Arial"/>
          <w:b/>
          <w:bCs/>
          <w:sz w:val="26"/>
          <w:szCs w:val="26"/>
        </w:rPr>
        <w:t xml:space="preserve">3.1 Objetivo general</w:t>
      </w:r>
    </w:p>
    <w:p>
      <w:pPr>
        <w:spacing w:after="120"/>
        <w:jc w:val="both"/>
      </w:pPr>
      <w:r>
        <w:rPr>
          <w:rFonts w:ascii="Arial" w:cs="Arial" w:eastAsia="Arial" w:hAnsi="Arial"/>
          <w:b w:val="false"/>
          <w:bCs w:val="false"/>
          <w:i w:val="false"/>
          <w:iCs w:val="false"/>
          <w:sz w:val="22"/>
          <w:szCs w:val="22"/>
        </w:rPr>
        <w:t xml:space="preserve">Implementar un sistema académico de gestión de estudiantes que integre los conocimientos de programación orientada a objetos, patrones de diseño y pruebas unitarias adquiridos durante el curso.</w:t>
      </w:r>
    </w:p>
    <w:p>
      <w:pPr>
        <w:pStyle w:val="Heading2"/>
        <w:spacing w:after="120" w:before="180"/>
      </w:pPr>
      <w:r>
        <w:rPr>
          <w:rFonts w:ascii="Arial" w:cs="Arial" w:eastAsia="Arial" w:hAnsi="Arial"/>
          <w:b/>
          <w:bCs/>
          <w:sz w:val="26"/>
          <w:szCs w:val="26"/>
        </w:rPr>
        <w:t xml:space="preserve">3.2 Objetivos específicos</w:t>
      </w:r>
    </w:p>
    <w:p>
      <w:pPr>
        <w:pStyle w:val="ListParagraph"/>
        <w:numPr>
          <w:ilvl w:val="0"/>
          <w:numId w:val="2"/>
        </w:numPr>
        <w:spacing w:after="80"/>
      </w:pPr>
      <w:r>
        <w:rPr>
          <w:rFonts w:ascii="Arial" w:cs="Arial" w:eastAsia="Arial" w:hAnsi="Arial"/>
          <w:sz w:val="22"/>
          <w:szCs w:val="22"/>
        </w:rPr>
        <w:t xml:space="preserve">Aplicar el patrón arquitectónico MVC para separar responsabilidades.</w:t>
      </w:r>
    </w:p>
    <w:p>
      <w:pPr>
        <w:pStyle w:val="ListParagraph"/>
        <w:numPr>
          <w:ilvl w:val="0"/>
          <w:numId w:val="2"/>
        </w:numPr>
        <w:spacing w:after="80"/>
      </w:pPr>
      <w:r>
        <w:rPr>
          <w:rFonts w:ascii="Arial" w:cs="Arial" w:eastAsia="Arial" w:hAnsi="Arial"/>
          <w:sz w:val="22"/>
          <w:szCs w:val="22"/>
        </w:rPr>
        <w:t xml:space="preserve">Implementar un CRUD completo sobre la entidad Estudiante con persistencia en JSON.</w:t>
      </w:r>
    </w:p>
    <w:p>
      <w:pPr>
        <w:pStyle w:val="ListParagraph"/>
        <w:numPr>
          <w:ilvl w:val="0"/>
          <w:numId w:val="2"/>
        </w:numPr>
        <w:spacing w:after="80"/>
      </w:pPr>
      <w:r>
        <w:rPr>
          <w:rFonts w:ascii="Arial" w:cs="Arial" w:eastAsia="Arial" w:hAnsi="Arial"/>
          <w:sz w:val="22"/>
          <w:szCs w:val="22"/>
        </w:rPr>
        <w:t xml:space="preserve">Definir validaciones de dominio y una jerarquía de excepciones personalizadas.</w:t>
      </w:r>
    </w:p>
    <w:p>
      <w:pPr>
        <w:pStyle w:val="ListParagraph"/>
        <w:numPr>
          <w:ilvl w:val="0"/>
          <w:numId w:val="2"/>
        </w:numPr>
        <w:spacing w:after="80"/>
      </w:pPr>
      <w:r>
        <w:rPr>
          <w:rFonts w:ascii="Arial" w:cs="Arial" w:eastAsia="Arial" w:hAnsi="Arial"/>
          <w:sz w:val="22"/>
          <w:szCs w:val="22"/>
        </w:rPr>
        <w:t xml:space="preserve">Diseñar y verificar una regla de negocio relacionada con la matrícula del estudiante.</w:t>
      </w:r>
    </w:p>
    <w:p>
      <w:pPr>
        <w:pStyle w:val="ListParagraph"/>
        <w:numPr>
          <w:ilvl w:val="0"/>
          <w:numId w:val="2"/>
        </w:numPr>
        <w:spacing w:after="80"/>
      </w:pPr>
      <w:r>
        <w:rPr>
          <w:rFonts w:ascii="Arial" w:cs="Arial" w:eastAsia="Arial" w:hAnsi="Arial"/>
          <w:sz w:val="22"/>
          <w:szCs w:val="22"/>
        </w:rPr>
        <w:t xml:space="preserve">Desarrollar el servicio EmailService aplicando el patrón GoF Decorator.</w:t>
      </w:r>
    </w:p>
    <w:p>
      <w:pPr>
        <w:pStyle w:val="ListParagraph"/>
        <w:numPr>
          <w:ilvl w:val="0"/>
          <w:numId w:val="2"/>
        </w:numPr>
        <w:spacing w:after="80"/>
      </w:pPr>
      <w:r>
        <w:rPr>
          <w:rFonts w:ascii="Arial" w:cs="Arial" w:eastAsia="Arial" w:hAnsi="Arial"/>
          <w:sz w:val="22"/>
          <w:szCs w:val="22"/>
        </w:rPr>
        <w:t xml:space="preserve">Construir una interfaz gráfica con Tkinter siguiendo las heurísticas de Nielsen.</w:t>
      </w:r>
    </w:p>
    <w:p>
      <w:pPr>
        <w:pStyle w:val="ListParagraph"/>
        <w:numPr>
          <w:ilvl w:val="0"/>
          <w:numId w:val="2"/>
        </w:numPr>
        <w:spacing w:after="80"/>
      </w:pPr>
      <w:r>
        <w:rPr>
          <w:rFonts w:ascii="Arial" w:cs="Arial" w:eastAsia="Arial" w:hAnsi="Arial"/>
          <w:sz w:val="22"/>
          <w:szCs w:val="22"/>
        </w:rPr>
        <w:t xml:space="preserve">Garantizar la calidad mediante pruebas unitarias automatizadas (≥10 casos).</w:t>
      </w:r>
    </w:p>
    <w:p>
      <w:pPr>
        <w:pStyle w:val="Heading1"/>
        <w:spacing w:after="180" w:before="240"/>
      </w:pPr>
      <w:r>
        <w:rPr>
          <w:rFonts w:ascii="Arial" w:cs="Arial" w:eastAsia="Arial" w:hAnsi="Arial"/>
          <w:b/>
          <w:bCs/>
          <w:sz w:val="32"/>
          <w:szCs w:val="32"/>
        </w:rPr>
        <w:t xml:space="preserve">4. Arquitectura del sistema (MVC)</w:t>
      </w:r>
    </w:p>
    <w:p>
      <w:pPr>
        <w:spacing w:after="120"/>
        <w:jc w:val="both"/>
      </w:pPr>
      <w:r>
        <w:rPr>
          <w:rFonts w:ascii="Arial" w:cs="Arial" w:eastAsia="Arial" w:hAnsi="Arial"/>
          <w:b w:val="false"/>
          <w:bCs w:val="false"/>
          <w:i w:val="false"/>
          <w:iCs w:val="false"/>
          <w:sz w:val="22"/>
          <w:szCs w:val="22"/>
        </w:rPr>
        <w:t xml:space="preserve">La arquitectura aplicada es el patrón Modelo-Vista-Controlador (MVC), que separa las responsabilidades en tres capas y agrega capas auxiliares para repositorio, servicios y excepciones.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0B0" w:sz="4"/>
              <w:left w:val="single" w:color="B0B0B0" w:sz="4"/>
              <w:bottom w:val="single" w:color="B0B0B0" w:sz="4"/>
              <w:right w:val="single" w:color="B0B0B0"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Capa</w:t>
            </w:r>
          </w:p>
        </w:tc>
        <w:tc>
          <w:tcPr>
            <w:tcW w:type="dxa" w:w="6360"/>
            <w:tcBorders>
              <w:top w:val="single" w:color="B0B0B0" w:sz="4"/>
              <w:left w:val="single" w:color="B0B0B0" w:sz="4"/>
              <w:bottom w:val="single" w:color="B0B0B0" w:sz="4"/>
              <w:right w:val="single" w:color="B0B0B0"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Componentes principales</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Model</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src/model/estudiante.py — entidad Estudiante con validaciones.</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View</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src/view/estudiante_view.py — ventana Tkinter con formulario, tabla y barra de estado.</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Controller</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src/controller/estudiante_controller.py — orquesta CRUD + regla R1.</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Repository</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src/repository/estudiante_repository.py — persistencia JSON con escritura atómica.</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Services</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src/services/email_service.py + notificacion.py — EmailService con Decorator.</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Exceptions</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src/exceptions/dominio.py — jerarquía de errores del dominio.</w:t>
            </w:r>
          </w:p>
        </w:tc>
      </w:tr>
    </w:tbl>
    <w:p>
      <w:pPr>
        <w:spacing w:after="120"/>
        <w:jc w:val="both"/>
      </w:pPr>
      <w:r>
        <w:rPr>
          <w:rFonts w:ascii="Arial" w:cs="Arial" w:eastAsia="Arial" w:hAnsi="Arial"/>
          <w:b w:val="false"/>
          <w:bCs w:val="false"/>
          <w:i w:val="false"/>
          <w:iCs w:val="false"/>
          <w:sz w:val="22"/>
          <w:szCs w:val="22"/>
        </w:rPr>
        <w:t xml:space="preserve">La vista solo conoce al controlador; el controlador coordina al repositorio y al servicio de notificaciones; el modelo es ignorante de la vista y del almacenamiento. Esta separación permite probar la lógica de negocio sin instanciar la interfaz gráfica.</w:t>
      </w:r>
    </w:p>
    <w:p>
      <w:pPr>
        <w:pStyle w:val="Heading1"/>
        <w:spacing w:after="180" w:before="240"/>
      </w:pPr>
      <w:r>
        <w:rPr>
          <w:rFonts w:ascii="Arial" w:cs="Arial" w:eastAsia="Arial" w:hAnsi="Arial"/>
          <w:b/>
          <w:bCs/>
          <w:sz w:val="32"/>
          <w:szCs w:val="32"/>
        </w:rPr>
        <w:t xml:space="preserve">5. Modelo de dominio y validaciones</w:t>
      </w:r>
    </w:p>
    <w:p>
      <w:pPr>
        <w:spacing w:after="120"/>
        <w:jc w:val="both"/>
      </w:pPr>
      <w:r>
        <w:rPr>
          <w:rFonts w:ascii="Arial" w:cs="Arial" w:eastAsia="Arial" w:hAnsi="Arial"/>
          <w:b w:val="false"/>
          <w:bCs w:val="false"/>
          <w:i w:val="false"/>
          <w:iCs w:val="false"/>
          <w:sz w:val="22"/>
          <w:szCs w:val="22"/>
        </w:rPr>
        <w:t xml:space="preserve">La entidad principal es Estudiante, implementada como un dataclass de Python que valida sus invariantes en el momento de la construcción y vuelve a validarlos en cualquier reconstrucción desde JSON.</w:t>
      </w:r>
    </w:p>
    <w:p>
      <w:pPr>
        <w:pStyle w:val="Heading2"/>
        <w:spacing w:after="120" w:before="180"/>
      </w:pPr>
      <w:r>
        <w:rPr>
          <w:rFonts w:ascii="Arial" w:cs="Arial" w:eastAsia="Arial" w:hAnsi="Arial"/>
          <w:b/>
          <w:bCs/>
          <w:sz w:val="26"/>
          <w:szCs w:val="26"/>
        </w:rPr>
        <w:t xml:space="preserve">5.1 Atributos</w:t>
      </w:r>
    </w:p>
    <w:p>
      <w:pPr>
        <w:pStyle w:val="ListParagraph"/>
        <w:numPr>
          <w:ilvl w:val="0"/>
          <w:numId w:val="2"/>
        </w:numPr>
        <w:spacing w:after="80"/>
      </w:pPr>
      <w:r>
        <w:rPr>
          <w:rFonts w:ascii="Arial" w:cs="Arial" w:eastAsia="Arial" w:hAnsi="Arial"/>
          <w:sz w:val="22"/>
          <w:szCs w:val="22"/>
        </w:rPr>
        <w:t xml:space="preserve">id_estudiante (int positivo, auto-generado por el repositorio).</w:t>
      </w:r>
    </w:p>
    <w:p>
      <w:pPr>
        <w:pStyle w:val="ListParagraph"/>
        <w:numPr>
          <w:ilvl w:val="0"/>
          <w:numId w:val="2"/>
        </w:numPr>
        <w:spacing w:after="80"/>
      </w:pPr>
      <w:r>
        <w:rPr>
          <w:rFonts w:ascii="Arial" w:cs="Arial" w:eastAsia="Arial" w:hAnsi="Arial"/>
          <w:sz w:val="22"/>
          <w:szCs w:val="22"/>
        </w:rPr>
        <w:t xml:space="preserve">nombre, apellido, programa (str no vacíos).</w:t>
      </w:r>
    </w:p>
    <w:p>
      <w:pPr>
        <w:pStyle w:val="ListParagraph"/>
        <w:numPr>
          <w:ilvl w:val="0"/>
          <w:numId w:val="2"/>
        </w:numPr>
        <w:spacing w:after="80"/>
      </w:pPr>
      <w:r>
        <w:rPr>
          <w:rFonts w:ascii="Arial" w:cs="Arial" w:eastAsia="Arial" w:hAnsi="Arial"/>
          <w:sz w:val="22"/>
          <w:szCs w:val="22"/>
        </w:rPr>
        <w:t xml:space="preserve">correo (str que cumple la expresión regular usuario@dominio.tld).</w:t>
      </w:r>
    </w:p>
    <w:p>
      <w:pPr>
        <w:pStyle w:val="ListParagraph"/>
        <w:numPr>
          <w:ilvl w:val="0"/>
          <w:numId w:val="2"/>
        </w:numPr>
        <w:spacing w:after="80"/>
      </w:pPr>
      <w:r>
        <w:rPr>
          <w:rFonts w:ascii="Arial" w:cs="Arial" w:eastAsia="Arial" w:hAnsi="Arial"/>
          <w:sz w:val="22"/>
          <w:szCs w:val="22"/>
        </w:rPr>
        <w:t xml:space="preserve">promedio (float en el rango [0.0, 5.0]).</w:t>
      </w:r>
    </w:p>
    <w:p>
      <w:pPr>
        <w:pStyle w:val="ListParagraph"/>
        <w:numPr>
          <w:ilvl w:val="0"/>
          <w:numId w:val="2"/>
        </w:numPr>
        <w:spacing w:after="80"/>
      </w:pPr>
      <w:r>
        <w:rPr>
          <w:rFonts w:ascii="Arial" w:cs="Arial" w:eastAsia="Arial" w:hAnsi="Arial"/>
          <w:sz w:val="22"/>
          <w:szCs w:val="22"/>
        </w:rPr>
        <w:t xml:space="preserve">telefono, direccion (str opcionales).</w:t>
      </w:r>
    </w:p>
    <w:p>
      <w:pPr>
        <w:pStyle w:val="ListParagraph"/>
        <w:numPr>
          <w:ilvl w:val="0"/>
          <w:numId w:val="2"/>
        </w:numPr>
        <w:spacing w:after="80"/>
      </w:pPr>
      <w:r>
        <w:rPr>
          <w:rFonts w:ascii="Arial" w:cs="Arial" w:eastAsia="Arial" w:hAnsi="Arial"/>
          <w:sz w:val="22"/>
          <w:szCs w:val="22"/>
        </w:rPr>
        <w:t xml:space="preserve">activo (bool, por defecto True).</w:t>
      </w:r>
    </w:p>
    <w:p>
      <w:pPr>
        <w:pStyle w:val="Heading2"/>
        <w:spacing w:after="120" w:before="180"/>
      </w:pPr>
      <w:r>
        <w:rPr>
          <w:rFonts w:ascii="Arial" w:cs="Arial" w:eastAsia="Arial" w:hAnsi="Arial"/>
          <w:b/>
          <w:bCs/>
          <w:sz w:val="26"/>
          <w:szCs w:val="26"/>
        </w:rPr>
        <w:t xml:space="preserve">5.2 Reglas de validación</w:t>
      </w:r>
    </w:p>
    <w:p>
      <w:pPr>
        <w:spacing w:after="120"/>
        <w:jc w:val="both"/>
      </w:pPr>
      <w:r>
        <w:rPr>
          <w:rFonts w:ascii="Arial" w:cs="Arial" w:eastAsia="Arial" w:hAnsi="Arial"/>
          <w:b w:val="false"/>
          <w:bCs w:val="false"/>
          <w:i w:val="false"/>
          <w:iCs w:val="false"/>
          <w:sz w:val="22"/>
          <w:szCs w:val="22"/>
        </w:rPr>
        <w:t xml:space="preserve">Cuando un valor no cumple su restricción, el modelo lanza una excepción especializada del módulo src.exceptions (ValidacionError, CorreoInvalidoError o PromedioInvalidoError). La capa de vista captura DominioError y muestra un mensaje amigable al usuario.</w:t>
      </w:r>
    </w:p>
    <w:p>
      <w:pPr>
        <w:pStyle w:val="Heading1"/>
        <w:spacing w:after="180" w:before="240"/>
      </w:pPr>
      <w:r>
        <w:rPr>
          <w:rFonts w:ascii="Arial" w:cs="Arial" w:eastAsia="Arial" w:hAnsi="Arial"/>
          <w:b/>
          <w:bCs/>
          <w:sz w:val="32"/>
          <w:szCs w:val="32"/>
        </w:rPr>
        <w:t xml:space="preserve">6. Excepciones personalizadas</w:t>
      </w:r>
    </w:p>
    <w:p>
      <w:pPr>
        <w:spacing w:after="120"/>
        <w:jc w:val="both"/>
      </w:pPr>
      <w:r>
        <w:rPr>
          <w:rFonts w:ascii="Arial" w:cs="Arial" w:eastAsia="Arial" w:hAnsi="Arial"/>
          <w:b w:val="false"/>
          <w:bCs w:val="false"/>
          <w:i w:val="false"/>
          <w:iCs w:val="false"/>
          <w:sz w:val="22"/>
          <w:szCs w:val="22"/>
        </w:rPr>
        <w:t xml:space="preserve">Todas las excepciones de dominio heredan de DominioError, lo que permite capturarlas de forma genérica en la UI y a la vez conservar el tipo concreto para pruebas.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0B0" w:sz="4"/>
              <w:left w:val="single" w:color="B0B0B0" w:sz="4"/>
              <w:bottom w:val="single" w:color="B0B0B0" w:sz="4"/>
              <w:right w:val="single" w:color="B0B0B0"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Excepción</w:t>
            </w:r>
          </w:p>
        </w:tc>
        <w:tc>
          <w:tcPr>
            <w:tcW w:type="dxa" w:w="6360"/>
            <w:tcBorders>
              <w:top w:val="single" w:color="B0B0B0" w:sz="4"/>
              <w:left w:val="single" w:color="B0B0B0" w:sz="4"/>
              <w:bottom w:val="single" w:color="B0B0B0" w:sz="4"/>
              <w:right w:val="single" w:color="B0B0B0"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Significado</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DominioError</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Raíz de la jerarquía.</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ValidacionError(campo, mensaje)</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 campo del modelo no cumple su restricción.</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CorreoInvalidoError(correo)</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 correo no cumple el formato esperado.</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PromedioInvalidoError(promedio)</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 promedio está fuera del rango [0.0, 5.0].</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EstudianteNoEncontradoError(id)</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 id consultado no existe en el repositorio.</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EstudianteDuplicadoError(correo)</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 intenta registrar un correo ya existente.</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ReglaNegocioError(regla, detalle)</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Una operación viola una regla de negocio (p. ej. R1).</w:t>
            </w:r>
          </w:p>
        </w:tc>
      </w:tr>
    </w:tbl>
    <w:p>
      <w:pPr>
        <w:pStyle w:val="Heading1"/>
        <w:spacing w:after="180" w:before="240"/>
      </w:pPr>
      <w:r>
        <w:rPr>
          <w:rFonts w:ascii="Arial" w:cs="Arial" w:eastAsia="Arial" w:hAnsi="Arial"/>
          <w:b/>
          <w:bCs/>
          <w:sz w:val="32"/>
          <w:szCs w:val="32"/>
        </w:rPr>
        <w:t xml:space="preserve">7. Regla de negocio (R1)</w:t>
      </w:r>
    </w:p>
    <w:p>
      <w:pPr>
        <w:spacing w:after="120"/>
        <w:jc w:val="both"/>
      </w:pPr>
      <w:r>
        <w:rPr>
          <w:rFonts w:ascii="Arial" w:cs="Arial" w:eastAsia="Arial" w:hAnsi="Arial"/>
          <w:b w:val="false"/>
          <w:bCs w:val="false"/>
          <w:i w:val="false"/>
          <w:iCs w:val="false"/>
          <w:sz w:val="22"/>
          <w:szCs w:val="22"/>
        </w:rPr>
        <w:t xml:space="preserve">El proyecto incluye una regla de negocio explícita, identificada como R1, exigida por el criterio 5 del proyecto y evidenciada en el mapa de procesos BPMN.</w:t>
      </w:r>
    </w:p>
    <w:p>
      <w:pPr>
        <w:spacing w:after="120"/>
        <w:jc w:val="both"/>
      </w:pPr>
      <w:r>
        <w:rPr>
          <w:rFonts w:ascii="Arial" w:cs="Arial" w:eastAsia="Arial" w:hAnsi="Arial"/>
          <w:b w:val="false"/>
          <w:bCs w:val="false"/>
          <w:i w:val="false"/>
          <w:iCs w:val="false"/>
          <w:sz w:val="22"/>
          <w:szCs w:val="22"/>
        </w:rPr>
        <w:t xml:space="preserve">R1 — Matrícula condicionada al promedio: Solo se puede matricular un estudiante cuyo promedio sea mayor o igual a 3.0. Si está por debajo, la operación se aborta y se lanza ReglaNegocioError con código R1-MatriculaPromedio.</w:t>
      </w:r>
    </w:p>
    <w:p>
      <w:pPr>
        <w:spacing w:after="120"/>
        <w:jc w:val="both"/>
      </w:pPr>
      <w:r>
        <w:rPr>
          <w:rFonts w:ascii="Arial" w:cs="Arial" w:eastAsia="Arial" w:hAnsi="Arial"/>
          <w:b w:val="false"/>
          <w:bCs w:val="false"/>
          <w:i w:val="false"/>
          <w:iCs w:val="false"/>
          <w:sz w:val="22"/>
          <w:szCs w:val="22"/>
        </w:rPr>
        <w:t xml:space="preserve">Esta regla se implementa en el método matricular del controlador y se verifica en dos pruebas unitarias: una para el camino feliz y otra para el camino de violación.</w:t>
      </w:r>
    </w:p>
    <w:p>
      <w:pPr>
        <w:pStyle w:val="Heading1"/>
        <w:spacing w:after="180" w:before="240"/>
      </w:pPr>
      <w:r>
        <w:rPr>
          <w:rFonts w:ascii="Arial" w:cs="Arial" w:eastAsia="Arial" w:hAnsi="Arial"/>
          <w:b/>
          <w:bCs/>
          <w:sz w:val="32"/>
          <w:szCs w:val="32"/>
        </w:rPr>
        <w:t xml:space="preserve">8. Patrón GoF — Decorator (EmailService)</w:t>
      </w:r>
    </w:p>
    <w:p>
      <w:pPr>
        <w:spacing w:after="120"/>
        <w:jc w:val="both"/>
      </w:pPr>
      <w:r>
        <w:rPr>
          <w:rFonts w:ascii="Arial" w:cs="Arial" w:eastAsia="Arial" w:hAnsi="Arial"/>
          <w:b w:val="false"/>
          <w:bCs w:val="false"/>
          <w:i w:val="false"/>
          <w:iCs w:val="false"/>
          <w:sz w:val="22"/>
          <w:szCs w:val="22"/>
        </w:rPr>
        <w:t xml:space="preserve">El criterio 7 exige un servicio EmailService que notifique las operaciones de inserción y modificación usando el patrón GoF Decorator. La estructura aplicada es la clásica del patrón:</w:t>
      </w:r>
    </w:p>
    <w:p>
      <w:pPr>
        <w:pStyle w:val="ListParagraph"/>
        <w:numPr>
          <w:ilvl w:val="0"/>
          <w:numId w:val="2"/>
        </w:numPr>
        <w:spacing w:after="80"/>
      </w:pPr>
      <w:r>
        <w:rPr>
          <w:rFonts w:ascii="Arial" w:cs="Arial" w:eastAsia="Arial" w:hAnsi="Arial"/>
          <w:sz w:val="22"/>
          <w:szCs w:val="22"/>
        </w:rPr>
        <w:t xml:space="preserve">Component: INotificacion (interfaz con el método enviar).</w:t>
      </w:r>
    </w:p>
    <w:p>
      <w:pPr>
        <w:pStyle w:val="ListParagraph"/>
        <w:numPr>
          <w:ilvl w:val="0"/>
          <w:numId w:val="2"/>
        </w:numPr>
        <w:spacing w:after="80"/>
      </w:pPr>
      <w:r>
        <w:rPr>
          <w:rFonts w:ascii="Arial" w:cs="Arial" w:eastAsia="Arial" w:hAnsi="Arial"/>
          <w:sz w:val="22"/>
          <w:szCs w:val="22"/>
        </w:rPr>
        <w:t xml:space="preserve">ConcreteComponent: NotificacionBase (notificación in-app).</w:t>
      </w:r>
    </w:p>
    <w:p>
      <w:pPr>
        <w:pStyle w:val="ListParagraph"/>
        <w:numPr>
          <w:ilvl w:val="0"/>
          <w:numId w:val="2"/>
        </w:numPr>
        <w:spacing w:after="80"/>
      </w:pPr>
      <w:r>
        <w:rPr>
          <w:rFonts w:ascii="Arial" w:cs="Arial" w:eastAsia="Arial" w:hAnsi="Arial"/>
          <w:sz w:val="22"/>
          <w:szCs w:val="22"/>
        </w:rPr>
        <w:t xml:space="preserve">Decorator abstracto: NotificacionDecorator (mantiene la referencia al envuelto).</w:t>
      </w:r>
    </w:p>
    <w:p>
      <w:pPr>
        <w:pStyle w:val="ListParagraph"/>
        <w:numPr>
          <w:ilvl w:val="0"/>
          <w:numId w:val="2"/>
        </w:numPr>
        <w:spacing w:after="80"/>
      </w:pPr>
      <w:r>
        <w:rPr>
          <w:rFonts w:ascii="Arial" w:cs="Arial" w:eastAsia="Arial" w:hAnsi="Arial"/>
          <w:sz w:val="22"/>
          <w:szCs w:val="22"/>
        </w:rPr>
        <w:t xml:space="preserve">ConcreteDecorators: EmailDecorator, SmsDecorator, WhatsAppDecorator.</w:t>
      </w:r>
    </w:p>
    <w:p>
      <w:pPr>
        <w:spacing w:after="120"/>
        <w:jc w:val="both"/>
      </w:pPr>
      <w:r>
        <w:rPr>
          <w:rFonts w:ascii="Arial" w:cs="Arial" w:eastAsia="Arial" w:hAnsi="Arial"/>
          <w:b w:val="false"/>
          <w:bCs w:val="false"/>
          <w:i w:val="false"/>
          <w:iCs w:val="false"/>
          <w:sz w:val="22"/>
          <w:szCs w:val="22"/>
        </w:rPr>
        <w:t xml:space="preserve">EmailService construye la cadena NotificacionBase + EmailDecorator por defecto y permite agregar dinámicamente SMS y WhatsApp en tiempo de ejecución, sin modificar las clases existentes (cumple el Open/Closed Principle). El envío del correo real se delega a una función sender que en producción se conecta a un servidor SMTP y en pruebas se sustituye por un mock.</w:t>
      </w:r>
    </w:p>
    <w:p>
      <w:pPr>
        <w:spacing w:after="120"/>
        <w:jc w:val="both"/>
      </w:pPr>
      <w:r>
        <w:rPr>
          <w:rFonts w:ascii="Arial" w:cs="Arial" w:eastAsia="Arial" w:hAnsi="Arial"/>
          <w:b w:val="false"/>
          <w:bCs w:val="false"/>
          <w:i w:val="false"/>
          <w:iCs w:val="false"/>
          <w:sz w:val="22"/>
          <w:szCs w:val="22"/>
        </w:rPr>
        <w:t xml:space="preserve">Ejemplo de salida concatenada por la cadena de tres decoradores:</w:t>
      </w:r>
    </w:p>
    <w:p>
      <w:pPr>
        <w:shd w:fill="F2F2F2" w:val="clear"/>
        <w:spacing w:after="80" w:before="80"/>
      </w:pPr>
      <w:r>
        <w:rPr>
          <w:rFonts w:ascii="Consolas" w:cs="Consolas" w:eastAsia="Consolas" w:hAnsi="Consolas"/>
          <w:sz w:val="18"/>
          <w:szCs w:val="18"/>
        </w:rPr>
        <w:t xml:space="preserve">[InApp] Registro exitoso en Sistema Académico + [Email] + [SMS] + [WhatsApp]</w:t>
      </w:r>
    </w:p>
    <w:p>
      <w:pPr>
        <w:pStyle w:val="Heading1"/>
        <w:spacing w:after="180" w:before="240"/>
      </w:pPr>
      <w:r>
        <w:rPr>
          <w:rFonts w:ascii="Arial" w:cs="Arial" w:eastAsia="Arial" w:hAnsi="Arial"/>
          <w:b/>
          <w:bCs/>
          <w:sz w:val="32"/>
          <w:szCs w:val="32"/>
        </w:rPr>
        <w:t xml:space="preserve">9. Persistencia (JSON)</w:t>
      </w:r>
    </w:p>
    <w:p>
      <w:pPr>
        <w:spacing w:after="120"/>
        <w:jc w:val="both"/>
      </w:pPr>
      <w:r>
        <w:rPr>
          <w:rFonts w:ascii="Arial" w:cs="Arial" w:eastAsia="Arial" w:hAnsi="Arial"/>
          <w:b w:val="false"/>
          <w:bCs w:val="false"/>
          <w:i w:val="false"/>
          <w:iCs w:val="false"/>
          <w:sz w:val="22"/>
          <w:szCs w:val="22"/>
        </w:rPr>
        <w:t xml:space="preserve">El repositorio EstudianteRepository persiste la lista de estudiantes en data/estudiantes.json. La escritura se realiza de forma atómica: primero se escribe a un archivo temporal en el mismo directorio y luego se renombra usando os.replace, lo que evita dejar el archivo corrupto si el proceso se interrumpe a mitad de la escritura.</w:t>
      </w:r>
    </w:p>
    <w:p>
      <w:pPr>
        <w:spacing w:after="120"/>
        <w:jc w:val="both"/>
      </w:pPr>
      <w:r>
        <w:rPr>
          <w:rFonts w:ascii="Arial" w:cs="Arial" w:eastAsia="Arial" w:hAnsi="Arial"/>
          <w:b w:val="false"/>
          <w:bCs w:val="false"/>
          <w:i w:val="false"/>
          <w:iCs w:val="false"/>
          <w:sz w:val="22"/>
          <w:szCs w:val="22"/>
        </w:rPr>
        <w:t xml:space="preserve">El repositorio expone operaciones CRUD (crear, listar, obtener, actualizar, eliminar) y dos auxiliares clave: siguiente_id (auto-numera el siguiente identificador) y buscar_por_correo (usado por el controlador para detectar duplicados).</w:t>
      </w:r>
    </w:p>
    <w:p>
      <w:pPr>
        <w:pStyle w:val="Heading1"/>
        <w:spacing w:after="180" w:before="240"/>
      </w:pPr>
      <w:r>
        <w:rPr>
          <w:rFonts w:ascii="Arial" w:cs="Arial" w:eastAsia="Arial" w:hAnsi="Arial"/>
          <w:b/>
          <w:bCs/>
          <w:sz w:val="32"/>
          <w:szCs w:val="32"/>
        </w:rPr>
        <w:t xml:space="preserve">10. Interfaz de usuario — Heurísticas de Nielsen</w:t>
      </w:r>
    </w:p>
    <w:p>
      <w:pPr>
        <w:spacing w:after="120"/>
        <w:jc w:val="both"/>
      </w:pPr>
      <w:r>
        <w:rPr>
          <w:rFonts w:ascii="Arial" w:cs="Arial" w:eastAsia="Arial" w:hAnsi="Arial"/>
          <w:b w:val="false"/>
          <w:bCs w:val="false"/>
          <w:i w:val="false"/>
          <w:iCs w:val="false"/>
          <w:sz w:val="22"/>
          <w:szCs w:val="22"/>
        </w:rPr>
        <w:t xml:space="preserve">La interfaz se construyó con Tkinter en una única ventana con tres regiones: formulario superior, tabla central (Treeview) y barra de estado inferior. Las decisiones de diseño se justifican con las heurísticas de Jakob Nielsen: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0B0" w:sz="4"/>
              <w:left w:val="single" w:color="B0B0B0" w:sz="4"/>
              <w:bottom w:val="single" w:color="B0B0B0" w:sz="4"/>
              <w:right w:val="single" w:color="B0B0B0"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Heurística</w:t>
            </w:r>
          </w:p>
        </w:tc>
        <w:tc>
          <w:tcPr>
            <w:tcW w:type="dxa" w:w="6360"/>
            <w:tcBorders>
              <w:top w:val="single" w:color="B0B0B0" w:sz="4"/>
              <w:left w:val="single" w:color="B0B0B0" w:sz="4"/>
              <w:bottom w:val="single" w:color="B0B0B0" w:sz="4"/>
              <w:right w:val="single" w:color="B0B0B0"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Cómo se aplica en la UI</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Visibilidad del estado del sistema</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Barra de estado con el resultado de cada acción (creado, actualizado, regla R1 bloqueó la matrícula, etc.).</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Coincidencia con el mundo real</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Etiquetas en español; campos obligatorios marcados con asterisco.</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Control y libertad del usuario</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Botón 'Limpiar' siempre disponible para deshacer la edición.</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Consistencia y estándares</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 mismo formulario sirve para crear y editar; los botones cambian su rótulo según el modo.</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Prevención de errores</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Validación previa al envío + confirmación obligatoria antes de eliminar.</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Reconocimiento mejor que recuerdo</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 tabla muestra todos los campos; al seleccionar una fila se autocompleta el formulario.</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Ayuda al usuario a reconocer y diagnosticar errores</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Errores presentados con mensajes legibles, no con trazas técnicas.</w:t>
            </w:r>
          </w:p>
        </w:tc>
      </w:tr>
    </w:tbl>
    <w:p>
      <w:pPr>
        <w:pStyle w:val="Heading1"/>
        <w:spacing w:after="180" w:before="240"/>
      </w:pPr>
      <w:r>
        <w:rPr>
          <w:rFonts w:ascii="Arial" w:cs="Arial" w:eastAsia="Arial" w:hAnsi="Arial"/>
          <w:b/>
          <w:bCs/>
          <w:sz w:val="32"/>
          <w:szCs w:val="32"/>
        </w:rPr>
        <w:t xml:space="preserve">11. Diagramas</w:t>
      </w:r>
    </w:p>
    <w:p>
      <w:pPr>
        <w:spacing w:after="120"/>
        <w:jc w:val="both"/>
      </w:pPr>
      <w:r>
        <w:rPr>
          <w:rFonts w:ascii="Arial" w:cs="Arial" w:eastAsia="Arial" w:hAnsi="Arial"/>
          <w:b w:val="false"/>
          <w:bCs w:val="false"/>
          <w:i w:val="false"/>
          <w:iCs w:val="false"/>
          <w:sz w:val="22"/>
          <w:szCs w:val="22"/>
        </w:rPr>
        <w:t xml:space="preserve">Los tres diagramas exigidos por el enunciado (BPMN del proceso, clases y estados) se versionan dentro del repositorio en ProyectoFinal/docs/Diagramas.md usando notación Mermaid, que GitHub renderiza automáticamente en la vista web. A continuación se resume cada uno.</w:t>
      </w:r>
    </w:p>
    <w:p>
      <w:pPr>
        <w:pStyle w:val="Heading2"/>
        <w:spacing w:after="120" w:before="180"/>
      </w:pPr>
      <w:r>
        <w:rPr>
          <w:rFonts w:ascii="Arial" w:cs="Arial" w:eastAsia="Arial" w:hAnsi="Arial"/>
          <w:b/>
          <w:bCs/>
          <w:sz w:val="26"/>
          <w:szCs w:val="26"/>
        </w:rPr>
        <w:t xml:space="preserve">11.1 Mapa de procesos BPMN</w:t>
      </w:r>
    </w:p>
    <w:p>
      <w:pPr>
        <w:spacing w:after="120"/>
        <w:jc w:val="both"/>
      </w:pPr>
      <w:r>
        <w:rPr>
          <w:rFonts w:ascii="Arial" w:cs="Arial" w:eastAsia="Arial" w:hAnsi="Arial"/>
          <w:b w:val="false"/>
          <w:bCs w:val="false"/>
          <w:i w:val="false"/>
          <w:iCs w:val="false"/>
          <w:sz w:val="22"/>
          <w:szCs w:val="22"/>
        </w:rPr>
        <w:t xml:space="preserve">El proceso central documentado es 'Matricular estudiante', que evidencia la regla de negocio R1. El flujo es: seleccionar estudiante → obtener datos del repositorio → evaluar (¿promedio ≥ 3.0?) → si NO, terminar con evento de error R1; si SÍ, marcar activo, persistir en JSON y disparar una notificación a través del EmailService. Adicionalmente se documenta un sub-proceso 'Gestionar Estudiante' que cubre los flujos de crear, editar y eliminar.</w:t>
      </w:r>
    </w:p>
    <w:p>
      <w:pPr>
        <w:pStyle w:val="Heading2"/>
        <w:spacing w:after="120" w:before="180"/>
      </w:pPr>
      <w:r>
        <w:rPr>
          <w:rFonts w:ascii="Arial" w:cs="Arial" w:eastAsia="Arial" w:hAnsi="Arial"/>
          <w:b/>
          <w:bCs/>
          <w:sz w:val="26"/>
          <w:szCs w:val="26"/>
        </w:rPr>
        <w:t xml:space="preserve">11.2 Diagrama de clases</w:t>
      </w:r>
    </w:p>
    <w:p>
      <w:pPr>
        <w:spacing w:after="120"/>
        <w:jc w:val="both"/>
      </w:pPr>
      <w:r>
        <w:rPr>
          <w:rFonts w:ascii="Arial" w:cs="Arial" w:eastAsia="Arial" w:hAnsi="Arial"/>
          <w:b w:val="false"/>
          <w:bCs w:val="false"/>
          <w:i w:val="false"/>
          <w:iCs w:val="false"/>
          <w:sz w:val="22"/>
          <w:szCs w:val="22"/>
        </w:rPr>
        <w:t xml:space="preserve">El diagrama muestra las cuatro capas MVC, la jerarquía del patrón Decorator (NotificacionBase, NotificacionDecorator abstracto y los tres ConcreteDecorators) y la jerarquía de excepciones del dominio. EstudianteController depende de EstudianteRepository y de EmailService; EmailService tiene una referencia a INotificacion (la cadena de decoradores).</w:t>
      </w:r>
    </w:p>
    <w:p>
      <w:pPr>
        <w:pStyle w:val="Heading2"/>
        <w:spacing w:after="120" w:before="180"/>
      </w:pPr>
      <w:r>
        <w:rPr>
          <w:rFonts w:ascii="Arial" w:cs="Arial" w:eastAsia="Arial" w:hAnsi="Arial"/>
          <w:b/>
          <w:bCs/>
          <w:sz w:val="26"/>
          <w:szCs w:val="26"/>
        </w:rPr>
        <w:t xml:space="preserve">11.3 Diagrama de estados</w:t>
      </w:r>
    </w:p>
    <w:p>
      <w:pPr>
        <w:spacing w:after="120"/>
        <w:jc w:val="both"/>
      </w:pPr>
      <w:r>
        <w:rPr>
          <w:rFonts w:ascii="Arial" w:cs="Arial" w:eastAsia="Arial" w:hAnsi="Arial"/>
          <w:b w:val="false"/>
          <w:bCs w:val="false"/>
          <w:i w:val="false"/>
          <w:iCs w:val="false"/>
          <w:sz w:val="22"/>
          <w:szCs w:val="22"/>
        </w:rPr>
        <w:t xml:space="preserve">Estados del Estudiante a lo largo de su ciclo de vida: Registrado → Activo (cuando se matricula cumpliendo R1), Bloqueado (cuando R1 falla), Inactivo (tras desmatricular) y Eliminado. Las transiciones entre Activo e Inactivo son reversibles mientras el promedio cumpla R1; desde Bloqueado solo se sale actualizando el promedio o eliminando al estudiante.</w:t>
      </w:r>
    </w:p>
    <w:p>
      <w:pPr>
        <w:pStyle w:val="Heading1"/>
        <w:spacing w:after="180" w:before="240"/>
      </w:pPr>
      <w:r>
        <w:rPr>
          <w:rFonts w:ascii="Arial" w:cs="Arial" w:eastAsia="Arial" w:hAnsi="Arial"/>
          <w:b/>
          <w:bCs/>
          <w:sz w:val="32"/>
          <w:szCs w:val="32"/>
        </w:rPr>
        <w:t xml:space="preserve">12. Pruebas unitarias</w:t>
      </w:r>
    </w:p>
    <w:p>
      <w:pPr>
        <w:spacing w:after="120"/>
        <w:jc w:val="both"/>
      </w:pPr>
      <w:r>
        <w:rPr>
          <w:rFonts w:ascii="Arial" w:cs="Arial" w:eastAsia="Arial" w:hAnsi="Arial"/>
          <w:b w:val="false"/>
          <w:bCs w:val="false"/>
          <w:i w:val="false"/>
          <w:iCs w:val="false"/>
          <w:sz w:val="22"/>
          <w:szCs w:val="22"/>
        </w:rPr>
        <w:t xml:space="preserve">La suite contiene 21 casos en tres archivos, distribuidos así: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0B0B0" w:sz="4"/>
              <w:left w:val="single" w:color="B0B0B0" w:sz="4"/>
              <w:bottom w:val="single" w:color="B0B0B0" w:sz="4"/>
              <w:right w:val="single" w:color="B0B0B0"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Archivo</w:t>
            </w:r>
          </w:p>
        </w:tc>
        <w:tc>
          <w:tcPr>
            <w:tcW w:type="dxa" w:w="6360"/>
            <w:tcBorders>
              <w:top w:val="single" w:color="B0B0B0" w:sz="4"/>
              <w:left w:val="single" w:color="B0B0B0" w:sz="4"/>
              <w:bottom w:val="single" w:color="B0B0B0" w:sz="4"/>
              <w:right w:val="single" w:color="B0B0B0"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Casos / propósito</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tests/test_estudiante.py</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 — Validaciones del modelo (id, nombre, correo, promedio, roundtrip).</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tests/test_email_service.py</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 — Cadena Decorator y EmailService (sender, historial, agregar SMS).</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tests/test_controller.py</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9 — CRUD, duplicados, regla R1 y persistencia tras reapertura.</w:t>
            </w:r>
          </w:p>
        </w:tc>
      </w:tr>
      <w:tr>
        <w:trPr>
          <w:tblHeader w:val="false"/>
        </w:trP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Total</w:t>
            </w:r>
          </w:p>
        </w:tc>
        <w:tc>
          <w:tcPr>
            <w:tcW w:type="dxa" w:w="6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21 casos, todos pasando.</w:t>
            </w:r>
          </w:p>
        </w:tc>
      </w:tr>
    </w:tbl>
    <w:p>
      <w:pPr>
        <w:pStyle w:val="Heading2"/>
        <w:spacing w:after="120" w:before="180"/>
      </w:pPr>
      <w:r>
        <w:rPr>
          <w:rFonts w:ascii="Arial" w:cs="Arial" w:eastAsia="Arial" w:hAnsi="Arial"/>
          <w:b/>
          <w:bCs/>
          <w:sz w:val="26"/>
          <w:szCs w:val="26"/>
        </w:rPr>
        <w:t xml:space="preserve">12.1 Trazabilidad de la regla de negocio R1</w:t>
      </w:r>
    </w:p>
    <w:p>
      <w:pPr>
        <w:spacing w:after="120"/>
        <w:jc w:val="both"/>
      </w:pPr>
      <w:r>
        <w:rPr>
          <w:rFonts w:ascii="Arial" w:cs="Arial" w:eastAsia="Arial" w:hAnsi="Arial"/>
          <w:b w:val="false"/>
          <w:bCs w:val="false"/>
          <w:i w:val="false"/>
          <w:iCs w:val="false"/>
          <w:sz w:val="22"/>
          <w:szCs w:val="22"/>
        </w:rPr>
        <w:t xml:space="preserve">La regla R1 se prueba en tres casos específicos: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360"/>
      </w:tblGrid>
      <w:tr>
        <w:trPr>
          <w:tblHeader/>
        </w:trPr>
        <w:tc>
          <w:tcPr>
            <w:tcW w:type="dxa" w:w="800"/>
            <w:tcBorders>
              <w:top w:val="single" w:color="B0B0B0" w:sz="4"/>
              <w:left w:val="single" w:color="B0B0B0" w:sz="4"/>
              <w:bottom w:val="single" w:color="B0B0B0" w:sz="4"/>
              <w:right w:val="single" w:color="B0B0B0" w:sz="4"/>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w:t>
            </w:r>
          </w:p>
        </w:tc>
        <w:tc>
          <w:tcPr>
            <w:tcW w:type="dxa" w:w="4200"/>
            <w:tcBorders>
              <w:top w:val="single" w:color="B0B0B0" w:sz="4"/>
              <w:left w:val="single" w:color="B0B0B0" w:sz="4"/>
              <w:bottom w:val="single" w:color="B0B0B0" w:sz="4"/>
              <w:right w:val="single" w:color="B0B0B0"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Caso</w:t>
            </w:r>
          </w:p>
        </w:tc>
        <w:tc>
          <w:tcPr>
            <w:tcW w:type="dxa" w:w="4360"/>
            <w:tcBorders>
              <w:top w:val="single" w:color="B0B0B0" w:sz="4"/>
              <w:left w:val="single" w:color="B0B0B0" w:sz="4"/>
              <w:bottom w:val="single" w:color="B0B0B0" w:sz="4"/>
              <w:right w:val="single" w:color="B0B0B0"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Resultado esperado</w:t>
            </w:r>
          </w:p>
        </w:tc>
      </w:tr>
      <w:tr>
        <w:trPr>
          <w:tblHeader w:val="false"/>
        </w:trP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18</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test_matricular_con_promedio_suficiente</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Estudiante con promedio 3.2: activo == True.</w:t>
            </w:r>
          </w:p>
        </w:tc>
      </w:tr>
      <w:tr>
        <w:trPr>
          <w:tblHeader w:val="false"/>
        </w:trP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19</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test_matricular_con_promedio_bajo_lanza_regla_negocio</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Promedio 2.4: ReglaNegocioError, regla == 'R1-MatriculaPromedio'.</w:t>
            </w:r>
          </w:p>
        </w:tc>
      </w:tr>
      <w:tr>
        <w:trPr>
          <w:tblHeader w:val="false"/>
        </w:trP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20</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test_matricular_es_idempotente</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Estudiante ya activo: la operación no altera el estado.</w:t>
            </w:r>
          </w:p>
        </w:tc>
      </w:tr>
    </w:tbl>
    <w:p>
      <w:pPr>
        <w:pStyle w:val="Heading2"/>
        <w:spacing w:after="120" w:before="180"/>
      </w:pPr>
      <w:r>
        <w:rPr>
          <w:rFonts w:ascii="Arial" w:cs="Arial" w:eastAsia="Arial" w:hAnsi="Arial"/>
          <w:b/>
          <w:bCs/>
          <w:sz w:val="26"/>
          <w:szCs w:val="26"/>
        </w:rPr>
        <w:t xml:space="preserve">12.2 Resultado de la ejecución</w:t>
      </w:r>
    </w:p>
    <w:p>
      <w:pPr>
        <w:spacing w:after="120"/>
        <w:jc w:val="both"/>
      </w:pPr>
      <w:r>
        <w:rPr>
          <w:rFonts w:ascii="Arial" w:cs="Arial" w:eastAsia="Arial" w:hAnsi="Arial"/>
          <w:b w:val="false"/>
          <w:bCs w:val="false"/>
          <w:i w:val="false"/>
          <w:iCs w:val="false"/>
          <w:sz w:val="22"/>
          <w:szCs w:val="22"/>
        </w:rPr>
        <w:t xml:space="preserve">Comando: python -m unittest discover -s tests -v (ejecutado desde ProyectoFinal/).</w:t>
      </w:r>
    </w:p>
    <w:p>
      <w:pPr>
        <w:shd w:fill="F2F2F2" w:val="clear"/>
        <w:spacing w:after="80" w:before="80"/>
      </w:pPr>
      <w:r>
        <w:rPr>
          <w:rFonts w:ascii="Consolas" w:cs="Consolas" w:eastAsia="Consolas" w:hAnsi="Consolas"/>
          <w:sz w:val="18"/>
          <w:szCs w:val="18"/>
        </w:rPr>
        <w:t xml:space="preserve">Ran 21 tests in 0.045s
OK</w:t>
      </w:r>
    </w:p>
    <w:p>
      <w:pPr>
        <w:pStyle w:val="Heading1"/>
        <w:spacing w:after="180" w:before="240"/>
      </w:pPr>
      <w:r>
        <w:rPr>
          <w:rFonts w:ascii="Arial" w:cs="Arial" w:eastAsia="Arial" w:hAnsi="Arial"/>
          <w:b/>
          <w:bCs/>
          <w:sz w:val="32"/>
          <w:szCs w:val="32"/>
        </w:rPr>
        <w:t xml:space="preserve">13. Ejecución del software</w:t>
      </w:r>
    </w:p>
    <w:p>
      <w:pPr>
        <w:pStyle w:val="Heading2"/>
        <w:spacing w:after="120" w:before="180"/>
      </w:pPr>
      <w:r>
        <w:rPr>
          <w:rFonts w:ascii="Arial" w:cs="Arial" w:eastAsia="Arial" w:hAnsi="Arial"/>
          <w:b/>
          <w:bCs/>
          <w:sz w:val="26"/>
          <w:szCs w:val="26"/>
        </w:rPr>
        <w:t xml:space="preserve">13.1 Requisitos</w:t>
      </w:r>
    </w:p>
    <w:p>
      <w:pPr>
        <w:pStyle w:val="ListParagraph"/>
        <w:numPr>
          <w:ilvl w:val="0"/>
          <w:numId w:val="2"/>
        </w:numPr>
        <w:spacing w:after="80"/>
      </w:pPr>
      <w:r>
        <w:rPr>
          <w:rFonts w:ascii="Arial" w:cs="Arial" w:eastAsia="Arial" w:hAnsi="Arial"/>
          <w:sz w:val="22"/>
          <w:szCs w:val="22"/>
        </w:rPr>
        <w:t xml:space="preserve">Python 3.10 o superior (incluye Tkinter en Windows).</w:t>
      </w:r>
    </w:p>
    <w:p>
      <w:pPr>
        <w:pStyle w:val="ListParagraph"/>
        <w:numPr>
          <w:ilvl w:val="0"/>
          <w:numId w:val="2"/>
        </w:numPr>
        <w:spacing w:after="80"/>
      </w:pPr>
      <w:r>
        <w:rPr>
          <w:rFonts w:ascii="Arial" w:cs="Arial" w:eastAsia="Arial" w:hAnsi="Arial"/>
          <w:sz w:val="22"/>
          <w:szCs w:val="22"/>
        </w:rPr>
        <w:t xml:space="preserve">No se requieren dependencias externas (solo librería estándar).</w:t>
      </w:r>
    </w:p>
    <w:p>
      <w:pPr>
        <w:pStyle w:val="Heading2"/>
        <w:spacing w:after="120" w:before="180"/>
      </w:pPr>
      <w:r>
        <w:rPr>
          <w:rFonts w:ascii="Arial" w:cs="Arial" w:eastAsia="Arial" w:hAnsi="Arial"/>
          <w:b/>
          <w:bCs/>
          <w:sz w:val="26"/>
          <w:szCs w:val="26"/>
        </w:rPr>
        <w:t xml:space="preserve">13.2 Comandos</w:t>
      </w:r>
    </w:p>
    <w:p>
      <w:pPr>
        <w:shd w:fill="F2F2F2" w:val="clear"/>
        <w:spacing w:after="80" w:before="80"/>
      </w:pPr>
      <w:r>
        <w:rPr>
          <w:rFonts w:ascii="Consolas" w:cs="Consolas" w:eastAsia="Consolas" w:hAnsi="Consolas"/>
          <w:sz w:val="18"/>
          <w:szCs w:val="18"/>
        </w:rPr>
        <w:t xml:space="preserve">git clone https://github.com/omarforerounisalle/lenguajedeprogramacion2</w:t>
      </w:r>
    </w:p>
    <w:p>
      <w:pPr>
        <w:shd w:fill="F2F2F2" w:val="clear"/>
        <w:spacing w:after="80" w:before="80"/>
      </w:pPr>
      <w:r>
        <w:rPr>
          <w:rFonts w:ascii="Consolas" w:cs="Consolas" w:eastAsia="Consolas" w:hAnsi="Consolas"/>
          <w:sz w:val="18"/>
          <w:szCs w:val="18"/>
        </w:rPr>
        <w:t xml:space="preserve">cd lenguajedeprogramacion2/ProyectoFinal</w:t>
      </w:r>
    </w:p>
    <w:p>
      <w:pPr>
        <w:shd w:fill="F2F2F2" w:val="clear"/>
        <w:spacing w:after="80" w:before="80"/>
      </w:pPr>
      <w:r>
        <w:rPr>
          <w:rFonts w:ascii="Consolas" w:cs="Consolas" w:eastAsia="Consolas" w:hAnsi="Consolas"/>
          <w:sz w:val="18"/>
          <w:szCs w:val="18"/>
        </w:rPr>
        <w:t xml:space="preserve">python -m src.main                              # Lanza la GUI</w:t>
      </w:r>
    </w:p>
    <w:p>
      <w:pPr>
        <w:shd w:fill="F2F2F2" w:val="clear"/>
        <w:spacing w:after="80" w:before="80"/>
      </w:pPr>
      <w:r>
        <w:rPr>
          <w:rFonts w:ascii="Consolas" w:cs="Consolas" w:eastAsia="Consolas" w:hAnsi="Consolas"/>
          <w:sz w:val="18"/>
          <w:szCs w:val="18"/>
        </w:rPr>
        <w:t xml:space="preserve">python -m unittest discover -s tests -v         # Corre las 21 pruebas</w:t>
      </w:r>
    </w:p>
    <w:p>
      <w:pPr>
        <w:pStyle w:val="Heading1"/>
        <w:spacing w:after="180" w:before="240"/>
      </w:pPr>
      <w:r>
        <w:rPr>
          <w:rFonts w:ascii="Arial" w:cs="Arial" w:eastAsia="Arial" w:hAnsi="Arial"/>
          <w:b/>
          <w:bCs/>
          <w:sz w:val="32"/>
          <w:szCs w:val="32"/>
        </w:rPr>
        <w:t xml:space="preserve">14. Estructura del repositorio</w:t>
      </w:r>
    </w:p>
    <w:p>
      <w:pPr>
        <w:shd w:fill="F2F2F2" w:val="clear"/>
        <w:spacing w:after="80" w:before="80"/>
      </w:pPr>
      <w:r>
        <w:rPr>
          <w:rFonts w:ascii="Consolas" w:cs="Consolas" w:eastAsia="Consolas" w:hAnsi="Consolas"/>
          <w:sz w:val="18"/>
          <w:szCs w:val="18"/>
        </w:rPr>
        <w:t xml:space="preserve">ProyectoFinal/
├── README.md
├── requirements.txt
├── data/                  (archivo JSON con los estudiantes)
├── docs/
│   ├── Diagramas.md       (BPMN, clases, estados — Mermaid)
│   └── ManualPruebas.md   (catálogo de pruebas y trazabilidad)
├── src/
│   ├── main.py            (punto de entrada)
│   ├── model/             (entidad Estudiante)
│   ├── view/              (Tkinter)
│   ├── controller/        (CRUD + regla R1)
│   ├── repository/        (persistencia JSON)
│   ├── services/          (EmailService + Decorator)
│   └── exceptions/        (errores de dominio)
└── tests/                 (21 pruebas unitarias)</w:t>
      </w:r>
    </w:p>
    <w:p>
      <w:pPr>
        <w:pStyle w:val="Heading1"/>
        <w:spacing w:after="180" w:before="240"/>
      </w:pPr>
      <w:r>
        <w:rPr>
          <w:rFonts w:ascii="Arial" w:cs="Arial" w:eastAsia="Arial" w:hAnsi="Arial"/>
          <w:b/>
          <w:bCs/>
          <w:sz w:val="32"/>
          <w:szCs w:val="32"/>
        </w:rPr>
        <w:t xml:space="preserve">15. Cumplimiento de los criterios de evaluación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360"/>
      </w:tblGrid>
      <w:tr>
        <w:trPr>
          <w:tblHeader/>
        </w:trPr>
        <w:tc>
          <w:tcPr>
            <w:tcW w:type="dxa" w:w="800"/>
            <w:tcBorders>
              <w:top w:val="single" w:color="B0B0B0" w:sz="4"/>
              <w:left w:val="single" w:color="B0B0B0" w:sz="4"/>
              <w:bottom w:val="single" w:color="B0B0B0" w:sz="4"/>
              <w:right w:val="single" w:color="B0B0B0" w:sz="4"/>
            </w:tcBorders>
            <w:shd w:fill="D5E8F0" w:val="clear"/>
            <w:tcMar>
              <w:top w:type="dxa" w:w="80"/>
              <w:left w:type="dxa" w:w="120"/>
              <w:bottom w:type="dxa" w:w="80"/>
              <w:right w:type="dxa" w:w="120"/>
            </w:tcMar>
          </w:tcPr>
          <w:p>
            <w:pPr>
              <w:jc w:val="center"/>
            </w:pPr>
            <w:r>
              <w:rPr>
                <w:rFonts w:ascii="Arial" w:cs="Arial" w:eastAsia="Arial" w:hAnsi="Arial"/>
                <w:b/>
                <w:bCs/>
                <w:sz w:val="20"/>
                <w:szCs w:val="20"/>
              </w:rPr>
              <w:t xml:space="preserve">#</w:t>
            </w:r>
          </w:p>
        </w:tc>
        <w:tc>
          <w:tcPr>
            <w:tcW w:type="dxa" w:w="4200"/>
            <w:tcBorders>
              <w:top w:val="single" w:color="B0B0B0" w:sz="4"/>
              <w:left w:val="single" w:color="B0B0B0" w:sz="4"/>
              <w:bottom w:val="single" w:color="B0B0B0" w:sz="4"/>
              <w:right w:val="single" w:color="B0B0B0"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Criterio</w:t>
            </w:r>
          </w:p>
        </w:tc>
        <w:tc>
          <w:tcPr>
            <w:tcW w:type="dxa" w:w="4360"/>
            <w:tcBorders>
              <w:top w:val="single" w:color="B0B0B0" w:sz="4"/>
              <w:left w:val="single" w:color="B0B0B0" w:sz="4"/>
              <w:bottom w:val="single" w:color="B0B0B0" w:sz="4"/>
              <w:right w:val="single" w:color="B0B0B0" w:sz="4"/>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Evidencia</w:t>
            </w:r>
          </w:p>
        </w:tc>
      </w:tr>
      <w:tr>
        <w:trPr>
          <w:tblHeader w:val="false"/>
        </w:trP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Arquitectura MVC</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Carpetas src/model, src/view, src/controller (ver sección 4).</w:t>
            </w:r>
          </w:p>
        </w:tc>
      </w:tr>
      <w:tr>
        <w:trPr>
          <w:tblHeader w:val="false"/>
        </w:trP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CRUD por integrante</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EstudianteController: crear, listar, obtener, actualizar, eliminar.</w:t>
            </w:r>
          </w:p>
        </w:tc>
      </w:tr>
      <w:tr>
        <w:trPr>
          <w:tblHeader w:val="false"/>
        </w:trP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3</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Validaciones de dominio</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Estudiante._validar (sección 5).</w:t>
            </w:r>
          </w:p>
        </w:tc>
      </w:tr>
      <w:tr>
        <w:trPr>
          <w:tblHeader w:val="false"/>
        </w:trP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Excepciones personalizadas</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Jerarquía DominioError (sección 6).</w:t>
            </w:r>
          </w:p>
        </w:tc>
      </w:tr>
      <w:tr>
        <w:trPr>
          <w:tblHeader w:val="false"/>
        </w:trP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5</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Regla de negocio en BPMN</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R1 implementada en matricular() y diagramada en el BPMN.</w:t>
            </w:r>
          </w:p>
        </w:tc>
      </w:tr>
      <w:tr>
        <w:trPr>
          <w:tblHeader w:val="false"/>
        </w:trP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pruebas + prueba de R1</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21 casos en total; R1 cubierta por casos 18, 19 y 20.</w:t>
            </w:r>
          </w:p>
        </w:tc>
      </w:tr>
      <w:tr>
        <w:trPr>
          <w:tblHeader w:val="false"/>
        </w:trP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7</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EmailService + Decorator</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src/services/email_service.py + notificacion.py (sección 8).</w:t>
            </w:r>
          </w:p>
        </w:tc>
      </w:tr>
      <w:tr>
        <w:trPr>
          <w:tblHeader w:val="false"/>
        </w:trP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Persistencia JSON</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EstudianteRepository con escritura atómica (sección 9).</w:t>
            </w:r>
          </w:p>
        </w:tc>
      </w:tr>
      <w:tr>
        <w:trPr>
          <w:tblHeader w:val="false"/>
        </w:trP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9</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UI con heurísticas de Nielsen</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EstudianteView en Tkinter (sección 10).</w:t>
            </w:r>
          </w:p>
        </w:tc>
      </w:tr>
      <w:tr>
        <w:trPr>
          <w:tblHeader w:val="false"/>
        </w:trPr>
        <w:tc>
          <w:tcPr>
            <w:tcW w:type="dxa" w:w="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center"/>
            </w:pPr>
            <w:r>
              <w:rPr>
                <w:rFonts w:ascii="Arial" w:cs="Arial" w:eastAsia="Arial" w:hAnsi="Arial"/>
                <w:b w:val="false"/>
                <w:bCs w:val="false"/>
                <w:sz w:val="20"/>
                <w:szCs w:val="20"/>
              </w:rPr>
              <w:t xml:space="preserve">10</w:t>
            </w:r>
          </w:p>
        </w:tc>
        <w:tc>
          <w:tcPr>
            <w:tcW w:type="dxa" w:w="4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Buenas prácticas + commits</w:t>
            </w:r>
          </w:p>
        </w:tc>
        <w:tc>
          <w:tcPr>
            <w:tcW w:type="dxa" w:w="4360"/>
            <w:tcBorders>
              <w:top w:val="single" w:color="B0B0B0" w:sz="4"/>
              <w:left w:val="single" w:color="B0B0B0" w:sz="4"/>
              <w:bottom w:val="single" w:color="B0B0B0" w:sz="4"/>
              <w:right w:val="single" w:color="B0B0B0" w:sz="4"/>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10 commits incrementales + merge a main, sin un solo commit monolítico.</w:t>
            </w:r>
          </w:p>
        </w:tc>
      </w:tr>
    </w:tbl>
    <w:p>
      <w:pPr>
        <w:pStyle w:val="Heading1"/>
        <w:spacing w:after="180" w:before="240"/>
      </w:pPr>
      <w:r>
        <w:rPr>
          <w:rFonts w:ascii="Arial" w:cs="Arial" w:eastAsia="Arial" w:hAnsi="Arial"/>
          <w:b/>
          <w:bCs/>
          <w:sz w:val="32"/>
          <w:szCs w:val="32"/>
        </w:rPr>
        <w:t xml:space="preserve">16. Conclusiones</w:t>
      </w:r>
    </w:p>
    <w:p>
      <w:pPr>
        <w:pStyle w:val="ListParagraph"/>
        <w:numPr>
          <w:ilvl w:val="0"/>
          <w:numId w:val="2"/>
        </w:numPr>
        <w:spacing w:after="80"/>
      </w:pPr>
      <w:r>
        <w:rPr>
          <w:rFonts w:ascii="Arial" w:cs="Arial" w:eastAsia="Arial" w:hAnsi="Arial"/>
          <w:sz w:val="22"/>
          <w:szCs w:val="22"/>
        </w:rPr>
        <w:t xml:space="preserve">La arquitectura MVC permitió aislar la lógica de negocio del repositorio y de la interfaz gráfica, lo que se reflejó en pruebas unitarias rápidas (0.045 s para 21 casos) que no requieren instanciar la ventana Tkinter.</w:t>
      </w:r>
    </w:p>
    <w:p>
      <w:pPr>
        <w:pStyle w:val="ListParagraph"/>
        <w:numPr>
          <w:ilvl w:val="0"/>
          <w:numId w:val="2"/>
        </w:numPr>
        <w:spacing w:after="80"/>
      </w:pPr>
      <w:r>
        <w:rPr>
          <w:rFonts w:ascii="Arial" w:cs="Arial" w:eastAsia="Arial" w:hAnsi="Arial"/>
          <w:sz w:val="22"/>
          <w:szCs w:val="22"/>
        </w:rPr>
        <w:t xml:space="preserve">El patrón Decorator demostró ser una opción adecuada para componer los canales de notificación (Email, SMS, WhatsApp) sin tocar las clases existentes, respetando el Open/Closed Principle.</w:t>
      </w:r>
    </w:p>
    <w:p>
      <w:pPr>
        <w:pStyle w:val="ListParagraph"/>
        <w:numPr>
          <w:ilvl w:val="0"/>
          <w:numId w:val="2"/>
        </w:numPr>
        <w:spacing w:after="80"/>
      </w:pPr>
      <w:r>
        <w:rPr>
          <w:rFonts w:ascii="Arial" w:cs="Arial" w:eastAsia="Arial" w:hAnsi="Arial"/>
          <w:sz w:val="22"/>
          <w:szCs w:val="22"/>
        </w:rPr>
        <w:t xml:space="preserve">La definición explícita de una regla de negocio (R1) y su trazabilidad simultánea en el código, en las pruebas y en el mapa BPMN refuerzan la confianza en el cumplimiento del requisito.</w:t>
      </w:r>
    </w:p>
    <w:p>
      <w:pPr>
        <w:pStyle w:val="ListParagraph"/>
        <w:numPr>
          <w:ilvl w:val="0"/>
          <w:numId w:val="2"/>
        </w:numPr>
        <w:spacing w:after="80"/>
      </w:pPr>
      <w:r>
        <w:rPr>
          <w:rFonts w:ascii="Arial" w:cs="Arial" w:eastAsia="Arial" w:hAnsi="Arial"/>
          <w:sz w:val="22"/>
          <w:szCs w:val="22"/>
        </w:rPr>
        <w:t xml:space="preserve">El uso de una jerarquía de excepciones personalizadas permitió que la interfaz gráfica capture errores de forma genérica y muestre mensajes amigables al usuario sin perder el detalle técnico.</w:t>
      </w:r>
    </w:p>
    <w:p>
      <w:pPr>
        <w:pStyle w:val="Heading1"/>
        <w:spacing w:after="180" w:before="240"/>
      </w:pPr>
      <w:r>
        <w:rPr>
          <w:rFonts w:ascii="Arial" w:cs="Arial" w:eastAsia="Arial" w:hAnsi="Arial"/>
          <w:b/>
          <w:bCs/>
          <w:sz w:val="32"/>
          <w:szCs w:val="32"/>
        </w:rPr>
        <w:t xml:space="preserve">17. Referencias</w:t>
      </w:r>
    </w:p>
    <w:p>
      <w:pPr>
        <w:pStyle w:val="ListParagraph"/>
        <w:numPr>
          <w:ilvl w:val="0"/>
          <w:numId w:val="2"/>
        </w:numPr>
        <w:spacing w:after="80"/>
      </w:pPr>
      <w:r>
        <w:rPr>
          <w:rFonts w:ascii="Arial" w:cs="Arial" w:eastAsia="Arial" w:hAnsi="Arial"/>
          <w:sz w:val="22"/>
          <w:szCs w:val="22"/>
        </w:rPr>
        <w:t xml:space="preserve">Gamma, E., Helm, R., Johnson, R. y Vlissides, J. (1994). Design Patterns: Elements of Reusable Object-Oriented Software. Addison-Wesley.</w:t>
      </w:r>
    </w:p>
    <w:p>
      <w:pPr>
        <w:pStyle w:val="ListParagraph"/>
        <w:numPr>
          <w:ilvl w:val="0"/>
          <w:numId w:val="2"/>
        </w:numPr>
        <w:spacing w:after="80"/>
      </w:pPr>
      <w:r>
        <w:rPr>
          <w:rFonts w:ascii="Arial" w:cs="Arial" w:eastAsia="Arial" w:hAnsi="Arial"/>
          <w:sz w:val="22"/>
          <w:szCs w:val="22"/>
        </w:rPr>
        <w:t xml:space="preserve">Nielsen, J. (1994). 10 Usability Heuristics for User Interface Design. Nielsen Norman Group.</w:t>
      </w:r>
    </w:p>
    <w:p>
      <w:pPr>
        <w:pStyle w:val="ListParagraph"/>
        <w:numPr>
          <w:ilvl w:val="0"/>
          <w:numId w:val="2"/>
        </w:numPr>
        <w:spacing w:after="80"/>
      </w:pPr>
      <w:r>
        <w:rPr>
          <w:rFonts w:ascii="Arial" w:cs="Arial" w:eastAsia="Arial" w:hAnsi="Arial"/>
          <w:sz w:val="22"/>
          <w:szCs w:val="22"/>
        </w:rPr>
        <w:t xml:space="preserve">Object Management Group (OMG). Business Process Model and Notation (BPMN) Version 2.0.</w:t>
      </w:r>
    </w:p>
    <w:p>
      <w:pPr>
        <w:pStyle w:val="ListParagraph"/>
        <w:numPr>
          <w:ilvl w:val="0"/>
          <w:numId w:val="2"/>
        </w:numPr>
        <w:spacing w:after="80"/>
      </w:pPr>
      <w:r>
        <w:rPr>
          <w:rFonts w:ascii="Arial" w:cs="Arial" w:eastAsia="Arial" w:hAnsi="Arial"/>
          <w:sz w:val="22"/>
          <w:szCs w:val="22"/>
        </w:rPr>
        <w:t xml:space="preserve">Python Software Foundation. The Python Language Reference (versión 3.10+). https://docs.python.org/3/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08080"/>
        <w:sz w:val="18"/>
        <w:szCs w:val="18"/>
      </w:rPr>
      <w:t xml:space="preserve">Omar Forero Cáceres</w:t>
    </w:r>
    <w:r>
      <w:rPr>
        <w:rFonts w:ascii="Arial" w:cs="Arial" w:eastAsia="Arial" w:hAnsi="Arial"/>
        <w:color w:val="808080"/>
        <w:sz w:val="18"/>
        <w:szCs w:val="18"/>
      </w:rPr>
      <w:t xml:space="preserve">	Página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de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Informe Técnico — Proyecto Final — Lenguaje de Programación II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 Proyecto Final - Lenguaje de Programación II</dc:title>
  <dc:creator>Omar Forero Cáceres</dc:creator>
  <cp:lastModifiedBy>Un-named</cp:lastModifiedBy>
  <cp:revision>1</cp:revision>
  <dcterms:created xsi:type="dcterms:W3CDTF">2026-06-01T21:06:04.699Z</dcterms:created>
  <dcterms:modified xsi:type="dcterms:W3CDTF">2026-06-01T21:06:04.699Z</dcterms:modified>
</cp:coreProperties>
</file>

<file path=docProps/custom.xml><?xml version="1.0" encoding="utf-8"?>
<Properties xmlns="http://schemas.openxmlformats.org/officeDocument/2006/custom-properties" xmlns:vt="http://schemas.openxmlformats.org/officeDocument/2006/docPropsVTypes"/>
</file>