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Default"/>
        <w:bidi w:val="0"/>
        <w:spacing w:line="28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By dividing the content into sections, I can provide a clear overview of various aspects</w:t>
      </w: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604519</wp:posOffset>
            </wp:positionH>
            <wp:positionV relativeFrom="page">
              <wp:posOffset>279400</wp:posOffset>
            </wp:positionV>
            <wp:extent cx="4457700" cy="59436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shd w:val="clear" w:color="auto" w:fill="ffffff"/>
          <w:rtl w:val="0"/>
          <w:lang w:val="en-US"/>
        </w:rPr>
        <w:t xml:space="preserve"> related to color and provide more in-depth information on each subtopic.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This approach helps readers to understand the content more easily and navigate through the information as per their interests. Additionally, by covering different aspects of color, I can provide a comprehensive understanding of the topic, making it easier for readers to apply their knowledge of color in different contexts.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I've put color models under single section to make them as a group and convey that they belong to a single section called "Output Color Models"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 xml:space="preserve">Kept a table to describe usage of each color model I discussed in the above </w:t>
      </w:r>
      <w:r>
        <w:rPr>
          <w:sz w:val="24"/>
          <w:szCs w:val="24"/>
          <w:shd w:val="clear" w:color="auto" w:fill="ffffff"/>
          <w:rtl w:val="0"/>
          <w:lang w:val="en-US"/>
        </w:rPr>
        <w:t>section.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sz w:val="24"/>
          <w:szCs w:val="24"/>
          <w:shd w:val="clear" w:color="auto" w:fill="ffffff"/>
          <w:rtl w:val="0"/>
        </w:rPr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