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0CDAEB" wp14:paraId="7A25D898" wp14:textId="1694D732">
      <w:pPr>
        <w:spacing w:before="240" w:beforeAutospacing="off" w:after="240" w:afterAutospacing="off"/>
      </w:pPr>
      <w:r w:rsidRPr="510CDAEB" w:rsidR="636647F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Claro 😊 Aquí tienes un </w:t>
      </w:r>
      <w:r w:rsidRPr="510CDAEB" w:rsidR="636647F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resumen del texto</w:t>
      </w:r>
      <w:r w:rsidRPr="510CDAEB" w:rsidR="636647F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</w:t>
      </w:r>
    </w:p>
    <w:p xmlns:wp14="http://schemas.microsoft.com/office/word/2010/wordml" w:rsidP="510CDAEB" wp14:paraId="09C6D068" wp14:textId="771600F8">
      <w:pPr>
        <w:spacing w:before="240" w:beforeAutospacing="off" w:after="240" w:afterAutospacing="off"/>
      </w:pPr>
      <w:r w:rsidRPr="510CDAEB" w:rsidR="636647F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proceso de independencia de Argentina se desarrolló en un contexto histórico, social y político complejo, marcado por la colonización española y la organización del Virreinato del Río de la Plata. La economía colonial, basada en la actividad agrícola y ganadera, junto con las restricciones comerciales impuestas por España y las desigualdades sociales, generó un creciente descontento entre los criollos y otros sectores de la sociedad.</w:t>
      </w:r>
    </w:p>
    <w:p xmlns:wp14="http://schemas.microsoft.com/office/word/2010/wordml" w:rsidP="510CDAEB" wp14:paraId="0FE2F07F" wp14:textId="4A5474D9">
      <w:pPr>
        <w:spacing w:before="240" w:beforeAutospacing="off" w:after="240" w:afterAutospacing="off"/>
      </w:pPr>
      <w:r w:rsidRPr="510CDAEB" w:rsidR="636647F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 fines del siglo XVIII, las ideas de la Ilustración y el impacto de las revoluciones de Estados Unidos y Francia impulsaron ideales de soberanía popular y derechos individuales. Estos pensamientos, sumados a la crisis política en España tras la invasión napoleónica y la captura de Fernando VII, aceleraron los movimientos independentistas en América Latina.</w:t>
      </w:r>
    </w:p>
    <w:p xmlns:wp14="http://schemas.microsoft.com/office/word/2010/wordml" w:rsidP="510CDAEB" wp14:paraId="35B2259A" wp14:textId="0DF63F2F">
      <w:pPr>
        <w:spacing w:before="240" w:beforeAutospacing="off" w:after="240" w:afterAutospacing="off"/>
      </w:pPr>
      <w:r w:rsidRPr="510CDAEB" w:rsidR="636647F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Revolución de Mayo de 1810 marcó el inicio de la autonomía política argentina con la destitución del virrey y la formación de una Junta de Gobierno. Aunque inicialmente se mantuvo una lealtad formal al rey, el proceso avanzó hacia la independencia definitiva, proclamada el 9 de julio de 1816 en el Congreso de Tucumán.</w:t>
      </w:r>
    </w:p>
    <w:p xmlns:wp14="http://schemas.microsoft.com/office/word/2010/wordml" w:rsidP="510CDAEB" wp14:paraId="6F253774" wp14:textId="7B784FF6">
      <w:pPr>
        <w:spacing w:before="240" w:beforeAutospacing="off" w:after="240" w:afterAutospacing="off"/>
      </w:pPr>
      <w:r w:rsidRPr="21ECFFCE" w:rsidR="636647F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lucha independentista estuvo acompañada por conflictos militares y el liderazgo de figuras clave como José de San Martín y Manuel Belgrano, quienes contribuyeron decisivamente a la emancipación del territorio y de la región sudamericana. Finalmente, la independencia consolidó el nacimiento de una nación soberana y sentó las bases del sistema político argentino, dejando un legado duradero de libertad y autodeterminación.</w:t>
      </w:r>
    </w:p>
    <w:p w:rsidR="60598498" w:rsidP="21ECFFCE" w:rsidRDefault="60598498" w14:paraId="5800E505" w14:textId="53EF1404">
      <w:pPr>
        <w:pStyle w:val="Normal"/>
        <w:spacing w:before="240" w:beforeAutospacing="off" w:after="240" w:afterAutospacing="off"/>
      </w:pPr>
      <w:r w:rsidR="60598498">
        <w:drawing>
          <wp:inline wp14:editId="172717FD" wp14:anchorId="5A1C43A7">
            <wp:extent cx="4324350" cy="2878103"/>
            <wp:effectExtent l="0" t="0" r="0" b="0"/>
            <wp:docPr id="369918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918446" name="Picture 369918446"/>
                    <pic:cNvPicPr/>
                  </pic:nvPicPr>
                  <pic:blipFill>
                    <a:blip xmlns:r="http://schemas.openxmlformats.org/officeDocument/2006/relationships" r:embed="rId1840798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4350" cy="287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98498" w:rsidP="21ECFFCE" w:rsidRDefault="60598498" w14:paraId="2C772F43" w14:textId="4B907694">
      <w:pPr>
        <w:pStyle w:val="Normal"/>
        <w:spacing w:before="240" w:beforeAutospacing="off" w:after="240" w:afterAutospacing="off"/>
      </w:pPr>
      <w:r w:rsidR="60598498">
        <w:drawing>
          <wp:inline wp14:editId="0809BD2D" wp14:anchorId="445ED174">
            <wp:extent cx="4643019" cy="2371725"/>
            <wp:effectExtent l="0" t="0" r="0" b="0"/>
            <wp:docPr id="839911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911591" name="Picture 839911591"/>
                    <pic:cNvPicPr/>
                  </pic:nvPicPr>
                  <pic:blipFill>
                    <a:blip xmlns:r="http://schemas.openxmlformats.org/officeDocument/2006/relationships" r:embed="rId57319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3019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0CDAEB" wp14:paraId="5C1A07E2" wp14:textId="03E9D96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cc22e2e5a0e486f"/>
      <w:footerReference w:type="default" r:id="R73aed5ec8c9c49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1ECFFCE" w:rsidTr="21ECFFCE" w14:paraId="104CADFC">
      <w:trPr>
        <w:trHeight w:val="300"/>
      </w:trPr>
      <w:tc>
        <w:tcPr>
          <w:tcW w:w="3005" w:type="dxa"/>
          <w:tcMar/>
        </w:tcPr>
        <w:p w:rsidR="21ECFFCE" w:rsidP="21ECFFCE" w:rsidRDefault="21ECFFCE" w14:paraId="6BB85742" w14:textId="285005D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1ECFFCE" w:rsidP="21ECFFCE" w:rsidRDefault="21ECFFCE" w14:paraId="50C2B81F" w14:textId="7825595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1ECFFCE" w:rsidP="21ECFFCE" w:rsidRDefault="21ECFFCE" w14:paraId="374D7966" w14:textId="62DEAC1C">
          <w:pPr>
            <w:pStyle w:val="Header"/>
            <w:bidi w:val="0"/>
            <w:ind w:right="-115"/>
            <w:jc w:val="right"/>
          </w:pPr>
        </w:p>
      </w:tc>
    </w:tr>
  </w:tbl>
  <w:p w:rsidR="21ECFFCE" w:rsidP="21ECFFCE" w:rsidRDefault="21ECFFCE" w14:paraId="5EAA5FDB" w14:textId="31D01BB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655"/>
      <w:gridCol w:w="355"/>
      <w:gridCol w:w="3005"/>
    </w:tblGrid>
    <w:tr w:rsidR="21ECFFCE" w:rsidTr="21ECFFCE" w14:paraId="033ED703">
      <w:trPr>
        <w:trHeight w:val="300"/>
      </w:trPr>
      <w:tc>
        <w:tcPr>
          <w:tcW w:w="5655" w:type="dxa"/>
          <w:tcMar/>
        </w:tcPr>
        <w:p w:rsidR="21ECFFCE" w:rsidP="21ECFFCE" w:rsidRDefault="21ECFFCE" w14:paraId="46786D4B" w14:textId="717225B3">
          <w:pPr>
            <w:pStyle w:val="Header"/>
            <w:bidi w:val="0"/>
            <w:ind w:left="-115"/>
            <w:jc w:val="left"/>
            <w:rPr>
              <w:b w:val="1"/>
              <w:bCs w:val="1"/>
            </w:rPr>
          </w:pPr>
          <w:r w:rsidRPr="21ECFFCE" w:rsidR="21ECFFCE">
            <w:rPr>
              <w:b w:val="1"/>
              <w:bCs w:val="1"/>
            </w:rPr>
            <w:t>Primer Trabajo Práctico IA – Castro, Micaela.</w:t>
          </w:r>
        </w:p>
        <w:p w:rsidR="21ECFFCE" w:rsidP="21ECFFCE" w:rsidRDefault="21ECFFCE" w14:paraId="3EEFB3F3" w14:textId="7C7DC1C2">
          <w:pPr>
            <w:pStyle w:val="Header"/>
            <w:bidi w:val="0"/>
            <w:ind w:left="-115"/>
            <w:jc w:val="left"/>
            <w:rPr>
              <w:b w:val="1"/>
              <w:bCs w:val="1"/>
            </w:rPr>
          </w:pPr>
          <w:r w:rsidRPr="21ECFFCE" w:rsidR="21ECFFCE">
            <w:rPr>
              <w:b w:val="1"/>
              <w:bCs w:val="1"/>
            </w:rPr>
            <w:t xml:space="preserve"> Grupo D -</w:t>
          </w:r>
        </w:p>
        <w:p w:rsidR="21ECFFCE" w:rsidP="21ECFFCE" w:rsidRDefault="21ECFFCE" w14:paraId="2411A65D" w14:textId="4EAB57AC">
          <w:pPr>
            <w:pStyle w:val="Header"/>
            <w:bidi w:val="0"/>
            <w:ind w:left="-115"/>
            <w:jc w:val="left"/>
            <w:rPr>
              <w:b w:val="1"/>
              <w:bCs w:val="1"/>
            </w:rPr>
          </w:pPr>
          <w:r w:rsidRPr="21ECFFCE" w:rsidR="21ECFFCE">
            <w:rPr>
              <w:b w:val="1"/>
              <w:bCs w:val="1"/>
            </w:rPr>
            <w:t>Computación Transversal II</w:t>
          </w:r>
        </w:p>
      </w:tc>
      <w:tc>
        <w:tcPr>
          <w:tcW w:w="355" w:type="dxa"/>
          <w:tcMar/>
        </w:tcPr>
        <w:p w:rsidR="21ECFFCE" w:rsidP="21ECFFCE" w:rsidRDefault="21ECFFCE" w14:paraId="74CD95C0" w14:textId="173C846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1ECFFCE" w:rsidP="21ECFFCE" w:rsidRDefault="21ECFFCE" w14:paraId="21379A89" w14:textId="6810586B">
          <w:pPr>
            <w:pStyle w:val="Header"/>
            <w:bidi w:val="0"/>
            <w:ind w:right="-115"/>
            <w:jc w:val="right"/>
          </w:pPr>
        </w:p>
      </w:tc>
    </w:tr>
  </w:tbl>
  <w:p w:rsidR="21ECFFCE" w:rsidP="21ECFFCE" w:rsidRDefault="21ECFFCE" w14:paraId="42A695F9" w14:textId="3026CBC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73A594"/>
    <w:rsid w:val="0F8FD198"/>
    <w:rsid w:val="21ECFFCE"/>
    <w:rsid w:val="299A773B"/>
    <w:rsid w:val="417D8146"/>
    <w:rsid w:val="42C4107A"/>
    <w:rsid w:val="4673A594"/>
    <w:rsid w:val="510CDAEB"/>
    <w:rsid w:val="52DEEAB0"/>
    <w:rsid w:val="59B688CA"/>
    <w:rsid w:val="5EA46FBF"/>
    <w:rsid w:val="60598498"/>
    <w:rsid w:val="6366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3A594"/>
  <w15:chartTrackingRefBased/>
  <w15:docId w15:val="{3CE92CF0-49AC-42DA-89A4-5516016857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1ECFFC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1ECFFC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4.png" Id="rId1840798593" /><Relationship Type="http://schemas.openxmlformats.org/officeDocument/2006/relationships/image" Target="/media/image5.png" Id="rId57319270" /><Relationship Type="http://schemas.openxmlformats.org/officeDocument/2006/relationships/header" Target="header.xml" Id="Rbcc22e2e5a0e486f" /><Relationship Type="http://schemas.openxmlformats.org/officeDocument/2006/relationships/footer" Target="footer.xml" Id="R73aed5ec8c9c49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2026-02-04T23:50:01.1321773Z</dcterms:created>
  <dcterms:modified xsi:type="dcterms:W3CDTF">2026-02-06T01:55:45.3617443Z</dcterms:modified>
  <dc:creator>CASTRO MICAELA MABEL</dc:creator>
  <lastModifiedBy>CASTRO MICAELA MABEL</lastModifiedBy>
</coreProperties>
</file>