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0E443A" wp14:paraId="6271DD9B" wp14:textId="1DDF9D16">
      <w:pPr>
        <w:spacing w:before="240" w:beforeAutospacing="off" w:after="240" w:afterAutospacing="off"/>
      </w:pPr>
      <w:r w:rsidRPr="4F0E443A" w:rsidR="23B6266B">
        <w:rPr>
          <w:rFonts w:ascii="Aptos" w:hAnsi="Aptos" w:eastAsia="Aptos" w:cs="Aptos"/>
          <w:noProof w:val="0"/>
          <w:sz w:val="24"/>
          <w:szCs w:val="24"/>
          <w:lang w:val="es-ES"/>
        </w:rPr>
        <w:t>El texto explica el proceso de independencia de Argentina dentro de un contexto histórico, social y político complejo. Durante la colonia, el territorio formó parte del Virreinato del Río de la Plata (1776), con una economía basada en la ganadería y el comercio, aunque limitada por las restricciones impuestas por España, lo que generó descontento.</w:t>
      </w:r>
    </w:p>
    <w:p xmlns:wp14="http://schemas.microsoft.com/office/word/2010/wordml" w:rsidP="4F0E443A" wp14:paraId="145B4C23" wp14:textId="3630B69D">
      <w:pPr>
        <w:spacing w:before="240" w:beforeAutospacing="off" w:after="240" w:afterAutospacing="off"/>
      </w:pPr>
      <w:r w:rsidRPr="4F0E443A" w:rsidR="23B6266B">
        <w:rPr>
          <w:rFonts w:ascii="Aptos" w:hAnsi="Aptos" w:eastAsia="Aptos" w:cs="Aptos"/>
          <w:noProof w:val="0"/>
          <w:sz w:val="24"/>
          <w:szCs w:val="24"/>
          <w:lang w:val="es-ES"/>
        </w:rPr>
        <w:t>A fines del siglo XVIII, las ideas de la Ilustración y las revoluciones de Estados Unidos y Francia impulsaron el cuestionamiento del dominio español. La invasión napoleónica a España en 1808 y la captura de Fernando VII provocaron una crisis de poder que aceleró los movimientos independentistas.</w:t>
      </w:r>
    </w:p>
    <w:p xmlns:wp14="http://schemas.microsoft.com/office/word/2010/wordml" w:rsidP="4F0E443A" wp14:paraId="5B71C539" wp14:textId="2D952786">
      <w:pPr>
        <w:spacing w:before="240" w:beforeAutospacing="off" w:after="240" w:afterAutospacing="off"/>
      </w:pPr>
      <w:r w:rsidRPr="4F0E443A" w:rsidR="23B6266B">
        <w:rPr>
          <w:rFonts w:ascii="Aptos" w:hAnsi="Aptos" w:eastAsia="Aptos" w:cs="Aptos"/>
          <w:noProof w:val="0"/>
          <w:sz w:val="24"/>
          <w:szCs w:val="24"/>
          <w:lang w:val="es-ES"/>
        </w:rPr>
        <w:t>La Revolución de Mayo de 1810 fue un punto clave: se destituyó al virrey y se formó una Junta de Gobierno, iniciando la autonomía política. Finalmente, la independencia se declaró el 9 de julio de 1816 en el Congreso de Tucumán.</w:t>
      </w:r>
    </w:p>
    <w:p xmlns:wp14="http://schemas.microsoft.com/office/word/2010/wordml" w:rsidP="4F0E443A" wp14:paraId="09380822" wp14:textId="7B4655CF">
      <w:pPr>
        <w:spacing w:before="240" w:beforeAutospacing="off" w:after="240" w:afterAutospacing="off"/>
      </w:pPr>
      <w:r w:rsidRPr="4F0E443A" w:rsidR="23B6266B">
        <w:rPr>
          <w:rFonts w:ascii="Aptos" w:hAnsi="Aptos" w:eastAsia="Aptos" w:cs="Aptos"/>
          <w:noProof w:val="0"/>
          <w:sz w:val="24"/>
          <w:szCs w:val="24"/>
          <w:lang w:val="es-ES"/>
        </w:rPr>
        <w:t>El proceso incluyó conflictos militares y el liderazgo de figuras como San Martín y Belgrano, quienes fueron esenciales para la liberación y consolidación del territorio. El legado de este período definió la identidad nacional argentina e influyó en la liberación de otros países de América del Sur.</w:t>
      </w:r>
    </w:p>
    <w:p xmlns:wp14="http://schemas.microsoft.com/office/word/2010/wordml" w:rsidP="4F0E443A" wp14:paraId="1D5F406B" wp14:textId="24D80EA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9C03237">
        <w:drawing>
          <wp:inline xmlns:wp14="http://schemas.microsoft.com/office/word/2010/wordprocessingDrawing" wp14:editId="125F72AD" wp14:anchorId="5BE4DB37">
            <wp:extent cx="5724525" cy="3810000"/>
            <wp:effectExtent l="0" t="0" r="0" b="0"/>
            <wp:docPr id="21023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31721" name="Picture 210231721"/>
                    <pic:cNvPicPr/>
                  </pic:nvPicPr>
                  <pic:blipFill>
                    <a:blip xmlns:r="http://schemas.openxmlformats.org/officeDocument/2006/relationships" r:embed="rId246153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4EDD571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6519AE"/>
    <w:rsid w:val="23B6266B"/>
    <w:rsid w:val="2BDA16BF"/>
    <w:rsid w:val="39C03237"/>
    <w:rsid w:val="4F0E443A"/>
    <w:rsid w:val="5CB2B0C3"/>
    <w:rsid w:val="7B65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19AE"/>
  <w15:chartTrackingRefBased/>
  <w15:docId w15:val="{FBD50C09-E1F5-4914-85F1-73B5E90827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6153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2026-02-06T17:06:40.5048879Z</dcterms:created>
  <dcterms:modified xsi:type="dcterms:W3CDTF">2026-02-06T17:36:21.7319427Z</dcterms:modified>
  <dc:creator>MARIA JOSE SAUCEDO</dc:creator>
  <lastModifiedBy>MARIA JOSE SAUCEDO</lastModifiedBy>
</coreProperties>
</file>