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E8F8F13" wp14:paraId="5C1A07E2" wp14:textId="3E6FE6C5">
      <w:pPr>
        <w:jc w:val="center"/>
        <w:rPr>
          <w:b w:val="1"/>
          <w:bCs w:val="1"/>
          <w:u w:val="single"/>
        </w:rPr>
      </w:pPr>
      <w:r w:rsidRPr="7E8F8F13" w:rsidR="64363944">
        <w:rPr>
          <w:b w:val="1"/>
          <w:bCs w:val="1"/>
          <w:u w:val="single"/>
        </w:rPr>
        <w:t>Resumen de la Independencia Argentina</w:t>
      </w:r>
    </w:p>
    <w:p w:rsidR="2EF40392" w:rsidP="7E8F8F13" w:rsidRDefault="2EF40392" w14:paraId="4F186CD6" w14:textId="5FB4DE82">
      <w:pPr>
        <w:spacing w:before="240" w:beforeAutospacing="off" w:after="240" w:afterAutospacing="off"/>
        <w:jc w:val="both"/>
      </w:pPr>
      <w:r w:rsidRPr="7E8F8F13" w:rsidR="2EF40392">
        <w:rPr>
          <w:rFonts w:ascii="Aptos" w:hAnsi="Aptos" w:eastAsia="Aptos" w:cs="Aptos"/>
          <w:noProof w:val="0"/>
          <w:sz w:val="24"/>
          <w:szCs w:val="24"/>
          <w:lang w:val="es-ES"/>
        </w:rPr>
        <w:t>El proceso de independencia de Argentina se desarrolló en un contexto histórico, social y político complejo, influido por la colonización española y los cambios internacionales de fines del siglo XVIII y comienzos del XIX. Como parte del Virreinato del Río de la Plata, la región estuvo organizada bajo un sistema político y económico que favorecía a la corona española y a los criollos, mientras que las restricciones comerciales y las desigualdades sociales generaron un creciente descontento.</w:t>
      </w:r>
    </w:p>
    <w:p w:rsidR="2EF40392" w:rsidP="7E8F8F13" w:rsidRDefault="2EF40392" w14:paraId="0248273E" w14:textId="19CA5E5E">
      <w:pPr>
        <w:spacing w:before="240" w:beforeAutospacing="off" w:after="240" w:afterAutospacing="off"/>
        <w:jc w:val="both"/>
      </w:pPr>
      <w:r w:rsidRPr="7E8F8F13" w:rsidR="2EF40392">
        <w:rPr>
          <w:rFonts w:ascii="Aptos" w:hAnsi="Aptos" w:eastAsia="Aptos" w:cs="Aptos"/>
          <w:noProof w:val="0"/>
          <w:sz w:val="24"/>
          <w:szCs w:val="24"/>
          <w:lang w:val="es-ES"/>
        </w:rPr>
        <w:t>Las ideas de la Ilustración y el impacto de las revoluciones de Estados Unidos y Francia impulsaron en los criollos ideales de soberanía, derechos individuales y autonomía. A esto se sumó la crisis en España tras la invasión napoleónica de 1808, que debilitó la autoridad real y aceleró los movimientos independentistas en América.</w:t>
      </w:r>
    </w:p>
    <w:p w:rsidR="2EF40392" w:rsidP="7E8F8F13" w:rsidRDefault="2EF40392" w14:paraId="67626236" w14:textId="4E2BEE6B">
      <w:pPr>
        <w:spacing w:before="240" w:beforeAutospacing="off" w:after="240" w:afterAutospacing="off"/>
        <w:jc w:val="both"/>
      </w:pPr>
      <w:r w:rsidRPr="7E8F8F13" w:rsidR="2EF403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Revolución de </w:t>
      </w:r>
      <w:r w:rsidRPr="7E8F8F13" w:rsidR="2EF40392">
        <w:rPr>
          <w:rFonts w:ascii="Aptos" w:hAnsi="Aptos" w:eastAsia="Aptos" w:cs="Aptos"/>
          <w:noProof w:val="0"/>
          <w:sz w:val="24"/>
          <w:szCs w:val="24"/>
          <w:lang w:val="es-ES"/>
        </w:rPr>
        <w:t>Mayo</w:t>
      </w:r>
      <w:r w:rsidRPr="7E8F8F13" w:rsidR="2EF4039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1810 marcó el inicio de la autonomía política, con la destitución del virrey y la formación de una Junta de Gobierno. Aunque al principio se mantuvo una lealtad formal al rey Fernando VII, el impulso independentista fue creciendo. El proceso culminó el 9 de julio de 1816 con la Declaración de Independencia en el Congreso de Tucumán.</w:t>
      </w:r>
    </w:p>
    <w:p w:rsidR="2EF40392" w:rsidP="7E8F8F13" w:rsidRDefault="2EF40392" w14:paraId="408BEAC3" w14:textId="310909F0">
      <w:pPr>
        <w:spacing w:before="240" w:beforeAutospacing="off" w:after="240" w:afterAutospacing="off"/>
        <w:jc w:val="both"/>
      </w:pPr>
      <w:r w:rsidRPr="7E8F8F13" w:rsidR="2EF40392">
        <w:rPr>
          <w:rFonts w:ascii="Aptos" w:hAnsi="Aptos" w:eastAsia="Aptos" w:cs="Aptos"/>
          <w:noProof w:val="0"/>
          <w:sz w:val="24"/>
          <w:szCs w:val="24"/>
          <w:lang w:val="es-ES"/>
        </w:rPr>
        <w:t>La independencia se consolidó mediante conflictos militares liderados por figuras clave como José de San Martín y Manuel Belgrano, quienes desempeñaron roles fundamentales en la liberación de territorios y en la construcción de la nueva nación. Este proceso no solo dio origen a un Estado soberano, sino que también dejó un legado duradero de ideales de libertad, justicia y autodeterminación que marcaron la identidad nacional argentina y tuvieron influencia en toda América Latina.</w:t>
      </w:r>
    </w:p>
    <w:p w:rsidR="7E8F8F13" w:rsidP="7E8F8F13" w:rsidRDefault="7E8F8F13" w14:paraId="1C6AC862" w14:textId="2AFD8631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E8F8F13" w:rsidP="7E8F8F13" w:rsidRDefault="7E8F8F13" w14:paraId="2198E099" w14:textId="6469CE04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E8F8F13" w:rsidP="7E8F8F13" w:rsidRDefault="7E8F8F13" w14:paraId="5E6A152D" w14:textId="6801A6C8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E8F8F13" w:rsidP="7E8F8F13" w:rsidRDefault="7E8F8F13" w14:paraId="65BCD3C0" w14:textId="695069C6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E8F8F13" w:rsidP="7E8F8F13" w:rsidRDefault="7E8F8F13" w14:paraId="52E756A5" w14:textId="31E810D3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E8F8F13" w:rsidP="7E8F8F13" w:rsidRDefault="7E8F8F13" w14:paraId="1C09D4C2" w14:textId="16340A40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E8F8F13" w:rsidP="7E8F8F13" w:rsidRDefault="7E8F8F13" w14:paraId="03F666BC" w14:textId="060F3192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E8F8F13" w:rsidP="7E8F8F13" w:rsidRDefault="7E8F8F13" w14:paraId="2E53EB96" w14:textId="0535EA00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E8F8F13" w:rsidP="7E8F8F13" w:rsidRDefault="7E8F8F13" w14:paraId="42310CAD" w14:textId="50CFC525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E8F8F13" w:rsidP="7E8F8F13" w:rsidRDefault="7E8F8F13" w14:paraId="47224766" w14:textId="52BB8CF2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72D0471E" w:rsidP="7E8F8F13" w:rsidRDefault="72D0471E" w14:paraId="2328AB1F" w14:textId="460DC6B8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</w:pPr>
      <w:r w:rsidRPr="7E8F8F13" w:rsidR="72D0471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>Línea</w:t>
      </w:r>
      <w:r w:rsidRPr="7E8F8F13" w:rsidR="72D0471E">
        <w:rPr>
          <w:rFonts w:ascii="Aptos" w:hAnsi="Aptos" w:eastAsia="Aptos" w:cs="Aptos"/>
          <w:b w:val="1"/>
          <w:bCs w:val="1"/>
          <w:noProof w:val="0"/>
          <w:sz w:val="24"/>
          <w:szCs w:val="24"/>
          <w:u w:val="single"/>
          <w:lang w:val="es-ES"/>
        </w:rPr>
        <w:t xml:space="preserve"> de tiempo</w:t>
      </w:r>
    </w:p>
    <w:p w:rsidR="517AD308" w:rsidRDefault="517AD308" w14:paraId="19C372BD" w14:textId="3F21000A">
      <w:r w:rsidR="517AD308">
        <w:rPr/>
        <w:t xml:space="preserve">                  </w:t>
      </w:r>
      <w:r w:rsidR="517AD308">
        <w:drawing>
          <wp:inline wp14:editId="38B4411F" wp14:anchorId="0D4D7E64">
            <wp:extent cx="4552950" cy="5724525"/>
            <wp:effectExtent l="0" t="0" r="0" b="0"/>
            <wp:docPr id="15286149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614978" name="Picture 1528614978"/>
                    <pic:cNvPicPr/>
                  </pic:nvPicPr>
                  <pic:blipFill>
                    <a:blip xmlns:r="http://schemas.openxmlformats.org/officeDocument/2006/relationships" r:embed="rId1078908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8F8F13" w:rsidRDefault="7E8F8F13" w14:paraId="5DE30ADA" w14:textId="28EEA09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C647"/>
    <w:rsid w:val="00BBC647"/>
    <w:rsid w:val="124FB21E"/>
    <w:rsid w:val="2EF40392"/>
    <w:rsid w:val="3301B272"/>
    <w:rsid w:val="438889E7"/>
    <w:rsid w:val="517AD308"/>
    <w:rsid w:val="51EB0993"/>
    <w:rsid w:val="59D6D7D2"/>
    <w:rsid w:val="64363944"/>
    <w:rsid w:val="6A883199"/>
    <w:rsid w:val="72D0471E"/>
    <w:rsid w:val="7E8F8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C647"/>
  <w15:chartTrackingRefBased/>
  <w15:docId w15:val="{3C34CF54-DF19-49E3-BED4-855951D4790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078908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2026-02-05T18:25:26.0312891Z</dcterms:created>
  <dcterms:modified xsi:type="dcterms:W3CDTF">2026-02-05T18:53:35.1847966Z</dcterms:modified>
  <dc:creator>CORONEL COLMAN MARIA FLORENCIA</dc:creator>
  <lastModifiedBy>CORONEL COLMAN MARIA FLORENCIA</lastModifiedBy>
</coreProperties>
</file>