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37D0A1" wp14:paraId="33DA03F2" wp14:textId="769AE46D">
      <w:pPr>
        <w:spacing w:before="240" w:beforeAutospacing="off" w:after="240" w:afterAutospacing="off"/>
      </w:pPr>
      <w:r w:rsidRPr="1837D0A1" w:rsidR="4D7DB8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Resumen</w:t>
      </w:r>
    </w:p>
    <w:p xmlns:wp14="http://schemas.microsoft.com/office/word/2010/wordml" w:rsidP="1837D0A1" wp14:paraId="35630957" wp14:textId="05591ED3">
      <w:pPr>
        <w:spacing w:before="240" w:beforeAutospacing="off" w:after="240" w:afterAutospacing="off"/>
      </w:pPr>
      <w:r w:rsidRPr="1837D0A1" w:rsidR="4D7DB869">
        <w:rPr>
          <w:rFonts w:ascii="Aptos" w:hAnsi="Aptos" w:eastAsia="Aptos" w:cs="Aptos"/>
          <w:noProof w:val="0"/>
          <w:sz w:val="24"/>
          <w:szCs w:val="24"/>
          <w:lang w:val="es-ES"/>
        </w:rPr>
        <w:t>El proceso de independencia de Argentina se desarrolló en un contexto histórico, social y político complejo, marcado por la colonización española y la organización del Virreinato del Río de la Plata. La estructura colonial favorecía a la corona y a los criollos, mientras que las restricciones económicas y el descontento social impulsaron ideas de cambio.</w:t>
      </w:r>
    </w:p>
    <w:p xmlns:wp14="http://schemas.microsoft.com/office/word/2010/wordml" w:rsidP="1837D0A1" wp14:paraId="39D8A21C" wp14:textId="580BAA41">
      <w:pPr>
        <w:spacing w:before="240" w:beforeAutospacing="off" w:after="240" w:afterAutospacing="off"/>
      </w:pPr>
      <w:r w:rsidRPr="1837D0A1" w:rsidR="4D7DB869">
        <w:rPr>
          <w:rFonts w:ascii="Aptos" w:hAnsi="Aptos" w:eastAsia="Aptos" w:cs="Aptos"/>
          <w:noProof w:val="0"/>
          <w:sz w:val="24"/>
          <w:szCs w:val="24"/>
          <w:lang w:val="es-ES"/>
        </w:rPr>
        <w:t>A fines del siglo XVIII, las ideas de la Ilustración y las revoluciones de Estados Unidos y Francia influyeron en los líderes criollos, promoviendo la soberanía popular y los derechos individuales. La invasión napoleónica a España en 1808 agravó la crisis política y aceleró los movimientos independentistas.</w:t>
      </w:r>
    </w:p>
    <w:p xmlns:wp14="http://schemas.microsoft.com/office/word/2010/wordml" w:rsidP="1837D0A1" wp14:paraId="561E2B51" wp14:textId="1A2A695F">
      <w:pPr>
        <w:spacing w:before="240" w:beforeAutospacing="off" w:after="240" w:afterAutospacing="off"/>
      </w:pPr>
      <w:r w:rsidRPr="1837D0A1" w:rsidR="4D7DB869">
        <w:rPr>
          <w:rFonts w:ascii="Aptos" w:hAnsi="Aptos" w:eastAsia="Aptos" w:cs="Aptos"/>
          <w:noProof w:val="0"/>
          <w:sz w:val="24"/>
          <w:szCs w:val="24"/>
          <w:lang w:val="es-ES"/>
        </w:rPr>
        <w:t>La Revolución de Mayo de 1810 fue un punto clave, al destituir al virrey y establecer una Junta de Gobierno autónoma, iniciando el camino hacia la independencia. Este proceso culminó el 9 de julio de 1816 con la Declaración de Independencia en el Congreso de Tucumán.</w:t>
      </w:r>
    </w:p>
    <w:p xmlns:wp14="http://schemas.microsoft.com/office/word/2010/wordml" w:rsidP="1837D0A1" wp14:paraId="50EA2C8B" wp14:textId="0205722D">
      <w:pPr>
        <w:spacing w:before="240" w:beforeAutospacing="off" w:after="240" w:afterAutospacing="off"/>
      </w:pPr>
      <w:r w:rsidRPr="1837D0A1" w:rsidR="4D7DB869">
        <w:rPr>
          <w:rFonts w:ascii="Aptos" w:hAnsi="Aptos" w:eastAsia="Aptos" w:cs="Aptos"/>
          <w:noProof w:val="0"/>
          <w:sz w:val="24"/>
          <w:szCs w:val="24"/>
          <w:lang w:val="es-ES"/>
        </w:rPr>
        <w:t>La independencia se consolidó mediante conflictos militares liderados por figuras como José de San Martín y Manuel Belgrano, quienes fueron fundamentales en la liberación de territorios y en la construcción del nuevo Estado. El proceso independentista dejó un legado duradero, definiendo la identidad nacional argentina e influyendo en los movimientos de liberación de América Latina.</w:t>
      </w:r>
    </w:p>
    <w:p xmlns:wp14="http://schemas.microsoft.com/office/word/2010/wordml" wp14:paraId="5C1A07E2" wp14:textId="5ABA19FF">
      <w:r w:rsidR="1837D0A1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7C476A12" wp14:anchorId="31B72E87">
            <wp:simplePos x="0" y="0"/>
            <wp:positionH relativeFrom="column">
              <wp:posOffset>133350</wp:posOffset>
            </wp:positionH>
            <wp:positionV relativeFrom="paragraph">
              <wp:posOffset>76200</wp:posOffset>
            </wp:positionV>
            <wp:extent cx="5632396" cy="4189154"/>
            <wp:effectExtent l="0" t="0" r="0" b="0"/>
            <wp:wrapNone/>
            <wp:docPr id="938726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726505" name="Picture 938726505"/>
                    <pic:cNvPicPr/>
                  </pic:nvPicPr>
                  <pic:blipFill>
                    <a:blip xmlns:r="http://schemas.openxmlformats.org/officeDocument/2006/relationships" r:embed="rId1230581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2396" cy="4189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15c6744981f4ad0"/>
      <w:footerReference w:type="default" r:id="Rc5248b95670a4d8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79A59E2" w:rsidTr="479A59E2" w14:paraId="2A95CDF2">
      <w:trPr>
        <w:trHeight w:val="300"/>
      </w:trPr>
      <w:tc>
        <w:tcPr>
          <w:tcW w:w="3005" w:type="dxa"/>
          <w:tcMar/>
        </w:tcPr>
        <w:p w:rsidR="479A59E2" w:rsidP="479A59E2" w:rsidRDefault="479A59E2" w14:paraId="1C5742D5" w14:textId="2A7D357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79A59E2" w:rsidP="479A59E2" w:rsidRDefault="479A59E2" w14:paraId="310B65DA" w14:textId="55F7B6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79A59E2" w:rsidP="479A59E2" w:rsidRDefault="479A59E2" w14:paraId="2428A10A" w14:textId="77169F3A">
          <w:pPr>
            <w:pStyle w:val="Header"/>
            <w:bidi w:val="0"/>
            <w:ind w:right="-115"/>
            <w:jc w:val="right"/>
          </w:pPr>
          <w:r w:rsidR="479A59E2">
            <w:rPr/>
            <w:t>DNI: 41543883</w:t>
          </w:r>
        </w:p>
      </w:tc>
    </w:tr>
  </w:tbl>
  <w:p w:rsidR="479A59E2" w:rsidP="479A59E2" w:rsidRDefault="479A59E2" w14:paraId="5D2F8CA5" w14:textId="73AEFF3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79A59E2" w:rsidTr="479A59E2" w14:paraId="5B85A55D">
      <w:trPr>
        <w:trHeight w:val="300"/>
      </w:trPr>
      <w:tc>
        <w:tcPr>
          <w:tcW w:w="3005" w:type="dxa"/>
          <w:tcMar/>
        </w:tcPr>
        <w:p w:rsidR="479A59E2" w:rsidP="479A59E2" w:rsidRDefault="479A59E2" w14:paraId="5A1AE89B" w14:textId="3F97127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79A59E2" w:rsidP="479A59E2" w:rsidRDefault="479A59E2" w14:paraId="42660F7A" w14:textId="121F01D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79A59E2" w:rsidP="479A59E2" w:rsidRDefault="479A59E2" w14:paraId="2412D3FB" w14:textId="09F9EBBC">
          <w:pPr>
            <w:pStyle w:val="Header"/>
            <w:bidi w:val="0"/>
            <w:ind w:right="-115"/>
            <w:jc w:val="right"/>
          </w:pPr>
          <w:r w:rsidR="479A59E2">
            <w:rPr/>
            <w:t>Alumna: Darroza</w:t>
          </w:r>
          <w:r w:rsidR="479A59E2">
            <w:rPr/>
            <w:t xml:space="preserve"> García Camila Belén</w:t>
          </w:r>
        </w:p>
      </w:tc>
    </w:tr>
  </w:tbl>
  <w:p w:rsidR="479A59E2" w:rsidP="479A59E2" w:rsidRDefault="479A59E2" w14:paraId="2F4867F9" w14:textId="5588A0A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BB5B7A"/>
    <w:rsid w:val="1837D0A1"/>
    <w:rsid w:val="27ECE1EF"/>
    <w:rsid w:val="42E5E0AB"/>
    <w:rsid w:val="479A59E2"/>
    <w:rsid w:val="4D7DB869"/>
    <w:rsid w:val="6FBB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6903"/>
  <w15:chartTrackingRefBased/>
  <w15:docId w15:val="{29D294F8-D7E5-4CF7-A567-3E8002D305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79A59E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79A59E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30581847" /><Relationship Type="http://schemas.openxmlformats.org/officeDocument/2006/relationships/header" Target="header.xml" Id="R415c6744981f4ad0" /><Relationship Type="http://schemas.openxmlformats.org/officeDocument/2006/relationships/footer" Target="footer.xml" Id="Rc5248b95670a4d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2026-02-07T19:20:05.3112560Z</dcterms:created>
  <dcterms:modified xsi:type="dcterms:W3CDTF">2026-02-07T19:27:55.8055077Z</dcterms:modified>
  <dc:creator>Camila Belén Darroza</dc:creator>
  <lastModifiedBy>Camila Belén Darroza</lastModifiedBy>
</coreProperties>
</file>